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Histórico - Revisão</w:t>
      </w:r>
      <w:r w:rsidDel="00000000" w:rsidR="00000000" w:rsidRPr="00000000">
        <w:rPr>
          <w:rtl w:val="0"/>
        </w:rPr>
      </w:r>
    </w:p>
    <w:tbl>
      <w:tblPr>
        <w:tblStyle w:val="Table1"/>
        <w:tblW w:w="10908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48"/>
        <w:gridCol w:w="1260"/>
        <w:gridCol w:w="4680"/>
        <w:gridCol w:w="3420"/>
        <w:tblGridChange w:id="0">
          <w:tblGrid>
            <w:gridCol w:w="1548"/>
            <w:gridCol w:w="1260"/>
            <w:gridCol w:w="4680"/>
            <w:gridCol w:w="3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05/05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Base da Krypton Academia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Kaique e Leonardo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15/05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Revisão dos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Kelvin e Guilherme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jc w:val="center"/>
        <w:rPr>
          <w:sz w:val="34"/>
          <w:szCs w:val="34"/>
        </w:rPr>
      </w:pPr>
      <w:bookmarkStart w:colFirst="0" w:colLast="0" w:name="_hhfvx81haufy" w:id="0"/>
      <w:bookmarkEnd w:id="0"/>
      <w:r w:rsidDel="00000000" w:rsidR="00000000" w:rsidRPr="00000000">
        <w:rPr>
          <w:sz w:val="34"/>
          <w:szCs w:val="34"/>
          <w:rtl w:val="0"/>
        </w:rPr>
        <w:t xml:space="preserve">Requisitos Funcionais Principais (RF)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6"/>
        </w:numPr>
        <w:spacing w:after="0" w:afterAutospacing="0"/>
        <w:ind w:left="720" w:hanging="360"/>
        <w:jc w:val="both"/>
        <w:rPr>
          <w:rFonts w:ascii="Arial" w:cs="Arial" w:eastAsia="Arial" w:hAnsi="Arial"/>
          <w:b w:val="0"/>
          <w:bCs w:val="0"/>
        </w:rPr>
      </w:pPr>
      <w:bookmarkStart w:colFirst="0" w:colLast="0" w:name="_ca8132dx0f3y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Cadastro e Login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RF01: O sistema deve validar a data de nascimento no cadastro, impedindo menores de 14 anos de prosseguir.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RF02: O sistema deve bloquear a finalização de checkout de planos se o usuário for um Visitante (não logado).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rFonts w:ascii="Arial" w:cs="Arial" w:eastAsia="Arial" w:hAnsi="Arial"/>
          <w:b w:val="0"/>
          <w:bCs w:val="0"/>
        </w:rPr>
      </w:pPr>
      <w:bookmarkStart w:colFirst="0" w:colLast="0" w:name="_nb7ld5cotnjl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Gerenciamento de Planos e Telas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RF03: O sistema deve renderizar o endereço da unidade vinculada caso o Aluno possua 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Basic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RF04: O sistema deve exibir formulários de agendamento de data e hora para Nutricionista e Personal exclusivamente para Alunos com 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Elite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RF05: O sistema deve ocultar ou desabilitar o botão de compra de novos planos se o Aluno já possuir uma assinatura ativa.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/>
        <w:ind w:left="720" w:hanging="360"/>
        <w:jc w:val="both"/>
        <w:rPr>
          <w:rFonts w:ascii="Arial" w:cs="Arial" w:eastAsia="Arial" w:hAnsi="Arial"/>
          <w:b w:val="0"/>
          <w:bCs w:val="0"/>
        </w:rPr>
      </w:pPr>
      <w:bookmarkStart w:colFirst="0" w:colLast="0" w:name="_6r0kzzgyp93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Conteúdo Institucional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RF06: O sistema deve listar as informações de "Sobre Nós", Localização das Unidades e a tabela comparativa de Planos de forma pública.</w:t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99" w:top="899" w:left="720" w:right="540" w:header="54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0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7200"/>
      <w:gridCol w:w="1150"/>
      <w:gridCol w:w="1800"/>
      <w:gridCol w:w="650"/>
      <w:tblGridChange w:id="0">
        <w:tblGrid>
          <w:gridCol w:w="7200"/>
          <w:gridCol w:w="1150"/>
          <w:gridCol w:w="1800"/>
          <w:gridCol w:w="650"/>
        </w:tblGrid>
      </w:tblGridChange>
    </w:tblGrid>
    <w:tr>
      <w:trPr>
        <w:cantSplit w:val="0"/>
        <w:trHeight w:val="350" w:hRule="atLeast"/>
        <w:tblHeader w:val="0"/>
      </w:trPr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1E">
          <w:pPr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Sistema: Academia Krypton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0">
          <w:pPr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Versão:</w:t>
          </w: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 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1">
          <w:pPr>
            <w:jc w:val="right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sz w:val="20"/>
              <w:szCs w:val="20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50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22">
          <w:pPr>
            <w:rPr>
              <w:b w:val="0"/>
              <w:bCs w:val="0"/>
              <w:sz w:val="20"/>
              <w:szCs w:val="20"/>
              <w:vertAlign w:val="baseline"/>
            </w:rPr>
          </w:pP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REQUISITOS FUNCIONAIS</w:t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0" w:val="nil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23">
          <w:pPr>
            <w:keepNext w:val="1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