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svg" ContentType="image/svg+xml"/>
  <Override PartName="/word/media/image2.svg" ContentType="image/svg+xml"/>
  <Override PartName="/word/media/image3.svg" ContentType="image/svg+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jc w:val="center"/>
      </w:pPr>
      <w:r>
        <w:rPr>
          <w:rFonts w:ascii="Arial" w:hAnsi="Arial"/>
          <w:b/>
          <w:i w:val="0"/>
          <w:sz w:val="28"/>
        </w:rPr>
        <w:t>COORDENADORIA DE ENGENHARIA DA COMPUTAÇÃO</w:t>
      </w: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2400"/>
        <w:jc w:val="center"/>
      </w:pPr>
      <w:r>
        <w:rPr>
          <w:rFonts w:ascii="Arial" w:hAnsi="Arial"/>
          <w:b/>
          <w:i w:val="0"/>
          <w:sz w:val="28"/>
        </w:rPr>
        <w:t>SISTEMA MULTIAGENTE PARA ATENDIMENTO INTELIGENTE EM FARMÁCIAS: UMA ANÁLISE COMPARATIVA DE ARQUITETURAS DE COORDENAÇÃO</w:t>
      </w:r>
    </w:p>
    <w:p>
      <w:pPr>
        <w:spacing w:before="3000"/>
        <w:jc w:val="center"/>
      </w:pPr>
      <w:r>
        <w:rPr>
          <w:rFonts w:ascii="Arial" w:hAnsi="Arial"/>
          <w:b w:val="0"/>
          <w:i w:val="0"/>
          <w:sz w:val="24"/>
        </w:rPr>
        <w:t>SOROCABA, SP</w:t>
        <w:br/>
        <w:t>2026</w:t>
      </w:r>
    </w:p>
    <w:p>
      <w:pPr>
        <w:sectPr>
          <w:footerReference w:type="default" r:id="rId13"/>
          <w:pgSz w:w="11906" w:h="16838"/>
          <w:pgMar w:top="1701" w:right="1134" w:bottom="1134" w:left="1701" w:header="709" w:footer="709" w:gutter="0"/>
          <w:cols w:space="720"/>
          <w:docGrid w:linePitch="360"/>
        </w:sectPr>
      </w:pP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1900"/>
        <w:jc w:val="center"/>
      </w:pPr>
      <w:r>
        <w:rPr>
          <w:rFonts w:ascii="Arial" w:hAnsi="Arial"/>
          <w:b/>
          <w:i w:val="0"/>
          <w:sz w:val="28"/>
        </w:rPr>
        <w:t>SISTEMA MULTIAGENTE PARA ATENDIMENTO INTELIGENTE EM FARMÁCIAS: UMA ANÁLISE COMPARATIVA DE ARQUITETURAS DE COORDENAÇÃO</w:t>
      </w:r>
    </w:p>
    <w:p>
      <w:pPr>
        <w:spacing w:before="1600" w:line="360" w:lineRule="auto"/>
        <w:ind w:left="4535" w:firstLine="0"/>
        <w:jc w:val="both"/>
      </w:pPr>
      <w:r>
        <w:t>Trabalho de conclusão de curso apresentado ao Centro Universitário Facens como exigência parcial para obtenção do diploma de graduação em Engenharia da Computação.</w:t>
      </w:r>
    </w:p>
    <w:p>
      <w:pPr>
        <w:ind w:left="4535" w:firstLine="0"/>
      </w:pPr>
      <w:r>
        <w:rPr>
          <w:rFonts w:ascii="Arial" w:hAnsi="Arial"/>
          <w:b w:val="0"/>
          <w:i w:val="0"/>
          <w:sz w:val="24"/>
        </w:rPr>
        <w:t>Orientador: Me. Fabrício Torquato Leite.</w:t>
      </w:r>
    </w:p>
    <w:p>
      <w:pPr>
        <w:spacing w:before="2400"/>
        <w:jc w:val="center"/>
      </w:pPr>
      <w:r>
        <w:rPr>
          <w:rFonts w:ascii="Arial" w:hAnsi="Arial"/>
          <w:b w:val="0"/>
          <w:i w:val="0"/>
          <w:sz w:val="24"/>
        </w:rPr>
        <w:t>SOROCABA, SP</w:t>
        <w:br/>
        <w:t>2026</w:t>
      </w:r>
    </w:p>
    <w:p>
      <w:r>
        <w:br w:type="page"/>
      </w:r>
    </w:p>
    <w:p>
      <w:pPr>
        <w:pStyle w:val="FrontMatterHeading"/>
        <w:spacing w:after="720"/>
      </w:pPr>
      <w:r>
        <w:rPr>
          <w:rFonts w:ascii="Arial" w:hAnsi="Arial" w:eastAsia="Arial" w:cs="Arial"/>
          <w:b/>
          <w:caps/>
          <w:color w:val="000000"/>
          <w:sz w:val="28"/>
        </w:rPr>
        <w:t>FOLHA DE APROVAÇÃO</w:t>
      </w:r>
    </w:p>
    <w:p>
      <w:pPr>
        <w:pStyle w:val="WorkingNote"/>
      </w:pPr>
      <w:r>
        <w:t>A folha assinada será inserida após a apresentação e aprovação do trabalho, conforme o modelo da Facens.</w:t>
      </w:r>
    </w:p>
    <w:p>
      <w:r>
        <w:br w:type="page"/>
      </w:r>
    </w:p>
    <w:p>
      <w:pPr>
        <w:pStyle w:val="FrontMatterHeading"/>
      </w:pPr>
      <w:r>
        <w:rPr>
          <w:rFonts w:ascii="Arial" w:hAnsi="Arial" w:eastAsia="Arial" w:cs="Arial"/>
          <w:b/>
          <w:caps/>
          <w:color w:val="000000"/>
          <w:sz w:val="28"/>
        </w:rPr>
        <w:t>FICHA CATALOGRÁFICA</w:t>
      </w:r>
    </w:p>
    <w:p>
      <w:pPr>
        <w:pStyle w:val="WorkingNote"/>
      </w:pPr>
      <w:r>
        <w:t>A ficha catalográfica será solicitada à Biblioteca Facens e inserida nesta página antes da entrega final.</w:t>
      </w:r>
    </w:p>
    <w:p>
      <w:r>
        <w:br w:type="page"/>
      </w:r>
    </w:p>
    <w:p>
      <w:pPr>
        <w:pStyle w:val="FrontMatterHeading"/>
      </w:pPr>
      <w:r>
        <w:rPr>
          <w:rFonts w:ascii="Arial" w:hAnsi="Arial" w:eastAsia="Arial" w:cs="Arial"/>
          <w:b/>
          <w:caps/>
          <w:color w:val="000000"/>
          <w:sz w:val="28"/>
        </w:rPr>
        <w:t>RESUMO</w:t>
      </w:r>
    </w:p>
    <w:p>
      <w:pPr>
        <w:pStyle w:val="WorkingNote"/>
      </w:pPr>
      <w:r>
        <w:t>O resumo será consolidado após os testes, quando os resultados quantitativos e as conclusões puderem ser relatados sem antecipação. A versão final terá entre 150 e 500 palavras, em parágrafo único e espaçamento simples.</w:t>
      </w:r>
    </w:p>
    <w:p>
      <w:pPr>
        <w:ind w:firstLine="0"/>
      </w:pPr>
      <w:r>
        <w:rPr>
          <w:rFonts w:ascii="Arial" w:hAnsi="Arial"/>
          <w:b w:val="0"/>
          <w:i w:val="0"/>
          <w:sz w:val="24"/>
        </w:rPr>
        <w:t>Palavras-chave: sistemas multiagentes; arquiteturas de coordenação; atendimento farmacêutico; agentes inteligentes.</w:t>
      </w:r>
    </w:p>
    <w:p>
      <w:r>
        <w:br w:type="page"/>
      </w:r>
    </w:p>
    <w:p>
      <w:pPr>
        <w:pStyle w:val="FrontMatterHeading"/>
      </w:pPr>
      <w:r>
        <w:rPr>
          <w:rFonts w:ascii="Arial" w:hAnsi="Arial" w:eastAsia="Arial" w:cs="Arial"/>
          <w:b/>
          <w:caps/>
          <w:color w:val="000000"/>
          <w:sz w:val="28"/>
        </w:rPr>
        <w:t>ABSTRACT</w:t>
      </w:r>
    </w:p>
    <w:p>
      <w:pPr>
        <w:pStyle w:val="WorkingNote"/>
      </w:pPr>
      <w:r>
        <w:t>A versão em inglês será produzida a partir do resumo final aprovado, preservando objetivos, método, resultados e conclusões.</w:t>
      </w:r>
    </w:p>
    <w:p>
      <w:pPr>
        <w:ind w:firstLine="0"/>
      </w:pPr>
      <w:r>
        <w:rPr>
          <w:rFonts w:ascii="Arial" w:hAnsi="Arial"/>
          <w:b w:val="0"/>
          <w:i w:val="0"/>
          <w:sz w:val="24"/>
        </w:rPr>
        <w:t>Keywords: multi-agent systems; coordination architectures; pharmacy customer service; intelligent agents.</w:t>
      </w:r>
    </w:p>
    <w:p>
      <w:r>
        <w:br w:type="page"/>
      </w:r>
    </w:p>
    <w:p>
      <w:pPr>
        <w:pStyle w:val="FrontMatterHeading"/>
        <w:pageBreakBefore/>
      </w:pPr>
      <w:r>
        <w:rPr>
          <w:rFonts w:ascii="Arial" w:hAnsi="Arial" w:eastAsia="Arial" w:cs="Arial"/>
          <w:b/>
          <w:caps/>
          <w:color w:val="000000"/>
          <w:sz w:val="28"/>
        </w:rPr>
        <w:t>LISTA DE FIGURAS</w:t>
      </w:r>
    </w:p>
    <w:p>
      <w:pPr>
        <w:pStyle w:val="FacensFigureList"/>
        <w:tabs>
          <w:tab w:pos="9071" w:val="right" w:leader="dot"/>
        </w:tabs>
      </w:pPr>
      <w:hyperlink w:anchor="_TCC_F_IMG_C012" w:history="1">
        <w:r>
          <w:rPr>
            <w:rFonts w:ascii="Arial" w:hAnsi="Arial" w:eastAsia="Arial" w:cs="Arial"/>
            <w:color w:val="000000"/>
            <w:u w:val="none"/>
            <w:sz w:val="24"/>
          </w:rPr>
          <w:t>Figura 1 – Processo de construção e validação dos cenários experimentais.</w:t>
        </w:r>
      </w:hyperlink>
      <w:r>
        <w:rPr>
          <w:rFonts w:ascii="Arial" w:hAnsi="Arial" w:eastAsia="Arial" w:cs="Arial"/>
          <w:b w:val="0"/>
          <w:caps w:val="0"/>
          <w:color w:val="000000"/>
          <w:sz w:val="24"/>
        </w:rPr>
        <w:tab/>
      </w:r>
      <w:hyperlink w:anchor="_TCC_F_IMG_C012" w:history="1">
        <w:r>
          <w:rPr>
            <w:rFonts w:ascii="Arial" w:hAnsi="Arial" w:eastAsia="Arial" w:cs="Arial"/>
            <w:color w:val="000000"/>
            <w:u w:val="none"/>
            <w:sz w:val="24"/>
          </w:rPr>
          <w:t>31</w:t>
        </w:r>
      </w:hyperlink>
    </w:p>
    <w:p>
      <w:pPr>
        <w:pStyle w:val="FacensFigureList"/>
        <w:tabs>
          <w:tab w:pos="9071" w:val="right" w:leader="dot"/>
        </w:tabs>
      </w:pPr>
      <w:hyperlink w:anchor="_TCC_F_IMG_C010" w:history="1">
        <w:r>
          <w:rPr>
            <w:rFonts w:ascii="Arial" w:hAnsi="Arial" w:eastAsia="Arial" w:cs="Arial"/>
            <w:color w:val="000000"/>
            <w:u w:val="none"/>
            <w:sz w:val="24"/>
          </w:rPr>
          <w:t>Figura 2 – Etapas metodológicas da pesquisa.</w:t>
        </w:r>
      </w:hyperlink>
      <w:r>
        <w:rPr>
          <w:rFonts w:ascii="Arial" w:hAnsi="Arial" w:eastAsia="Arial" w:cs="Arial"/>
          <w:b w:val="0"/>
          <w:caps w:val="0"/>
          <w:color w:val="000000"/>
          <w:sz w:val="24"/>
        </w:rPr>
        <w:tab/>
      </w:r>
      <w:hyperlink w:anchor="_TCC_F_IMG_C010" w:history="1">
        <w:r>
          <w:rPr>
            <w:rFonts w:ascii="Arial" w:hAnsi="Arial" w:eastAsia="Arial" w:cs="Arial"/>
            <w:color w:val="000000"/>
            <w:u w:val="none"/>
            <w:sz w:val="24"/>
          </w:rPr>
          <w:t>31</w:t>
        </w:r>
      </w:hyperlink>
    </w:p>
    <w:p>
      <w:pPr>
        <w:pStyle w:val="FacensFigureList"/>
        <w:tabs>
          <w:tab w:pos="9071" w:val="right" w:leader="dot"/>
        </w:tabs>
      </w:pPr>
      <w:hyperlink w:anchor="_TCC_F_IMG_C011" w:history="1">
        <w:r>
          <w:rPr>
            <w:rFonts w:ascii="Arial" w:hAnsi="Arial" w:eastAsia="Arial" w:cs="Arial"/>
            <w:color w:val="000000"/>
            <w:u w:val="none"/>
            <w:sz w:val="24"/>
          </w:rPr>
          <w:t>Figura 3 – Delineamento experimental para comparação das arquiteturas.</w:t>
        </w:r>
      </w:hyperlink>
      <w:r>
        <w:rPr>
          <w:rFonts w:ascii="Arial" w:hAnsi="Arial" w:eastAsia="Arial" w:cs="Arial"/>
          <w:b w:val="0"/>
          <w:caps w:val="0"/>
          <w:color w:val="000000"/>
          <w:sz w:val="24"/>
        </w:rPr>
        <w:tab/>
      </w:r>
      <w:hyperlink w:anchor="_TCC_F_IMG_C011" w:history="1">
        <w:r>
          <w:rPr>
            <w:rFonts w:ascii="Arial" w:hAnsi="Arial" w:eastAsia="Arial" w:cs="Arial"/>
            <w:color w:val="000000"/>
            <w:u w:val="none"/>
            <w:sz w:val="24"/>
          </w:rPr>
          <w:t>33</w:t>
        </w:r>
      </w:hyperlink>
    </w:p>
    <w:p>
      <w:pPr>
        <w:pStyle w:val="FacensFigureList"/>
        <w:tabs>
          <w:tab w:pos="9071" w:val="right" w:leader="dot"/>
        </w:tabs>
      </w:pPr>
      <w:hyperlink w:anchor="_TCC_F_IMG_C013" w:history="1">
        <w:r>
          <w:rPr>
            <w:rFonts w:ascii="Arial" w:hAnsi="Arial" w:eastAsia="Arial" w:cs="Arial"/>
            <w:color w:val="000000"/>
            <w:u w:val="none"/>
            <w:sz w:val="24"/>
          </w:rPr>
          <w:t>Figura 4 – Processo de avaliação híbrida das respostas.</w:t>
        </w:r>
      </w:hyperlink>
      <w:r>
        <w:rPr>
          <w:rFonts w:ascii="Arial" w:hAnsi="Arial" w:eastAsia="Arial" w:cs="Arial"/>
          <w:b w:val="0"/>
          <w:caps w:val="0"/>
          <w:color w:val="000000"/>
          <w:sz w:val="24"/>
        </w:rPr>
        <w:tab/>
      </w:r>
      <w:hyperlink w:anchor="_TCC_F_IMG_C013" w:history="1">
        <w:r>
          <w:rPr>
            <w:rFonts w:ascii="Arial" w:hAnsi="Arial" w:eastAsia="Arial" w:cs="Arial"/>
            <w:color w:val="000000"/>
            <w:u w:val="none"/>
            <w:sz w:val="24"/>
          </w:rPr>
          <w:t>37</w:t>
        </w:r>
      </w:hyperlink>
    </w:p>
    <w:p>
      <w:pPr>
        <w:pStyle w:val="FrontMatterHeading"/>
        <w:pageBreakBefore/>
      </w:pPr>
      <w:r>
        <w:rPr>
          <w:rFonts w:ascii="Arial" w:hAnsi="Arial" w:eastAsia="Arial" w:cs="Arial"/>
          <w:b/>
          <w:caps/>
          <w:color w:val="000000"/>
          <w:sz w:val="28"/>
        </w:rPr>
        <w:t>SUMÁRIO</w:t>
      </w:r>
    </w:p>
    <w:p>
      <w:pPr>
        <w:pStyle w:val="FacensTOC1"/>
        <w:tabs>
          <w:tab w:pos="9071" w:val="right" w:leader="dot"/>
        </w:tabs>
      </w:pPr>
      <w:hyperlink w:anchor="_TCC_H_1000" w:history="1">
        <w:r>
          <w:rPr>
            <w:rFonts w:ascii="Arial" w:hAnsi="Arial" w:eastAsia="Arial" w:cs="Arial"/>
            <w:color w:val="000000"/>
            <w:u w:val="none"/>
            <w:sz w:val="24"/>
          </w:rPr>
          <w:t>1 INTRODUÇÃO</w:t>
        </w:r>
      </w:hyperlink>
      <w:r>
        <w:rPr>
          <w:rFonts w:ascii="Arial" w:hAnsi="Arial" w:eastAsia="Arial" w:cs="Arial"/>
          <w:b/>
          <w:caps w:val="0"/>
          <w:color w:val="000000"/>
          <w:sz w:val="24"/>
        </w:rPr>
        <w:tab/>
      </w:r>
      <w:hyperlink w:anchor="_TCC_H_1000" w:history="1">
        <w:r>
          <w:rPr>
            <w:rFonts w:ascii="Arial" w:hAnsi="Arial" w:eastAsia="Arial" w:cs="Arial"/>
            <w:color w:val="000000"/>
            <w:u w:val="none"/>
            <w:sz w:val="24"/>
          </w:rPr>
          <w:t>10</w:t>
        </w:r>
      </w:hyperlink>
    </w:p>
    <w:p>
      <w:pPr>
        <w:pStyle w:val="FacensTOC1"/>
        <w:tabs>
          <w:tab w:pos="9071" w:val="right" w:leader="dot"/>
        </w:tabs>
      </w:pPr>
      <w:hyperlink w:anchor="_TCC_H_1001" w:history="1">
        <w:r>
          <w:rPr>
            <w:rFonts w:ascii="Arial" w:hAnsi="Arial" w:eastAsia="Arial" w:cs="Arial"/>
            <w:color w:val="000000"/>
            <w:u w:val="none"/>
            <w:sz w:val="24"/>
          </w:rPr>
          <w:t>2 FUNDAMENTAÇÃO TEÓRICA</w:t>
        </w:r>
      </w:hyperlink>
      <w:r>
        <w:rPr>
          <w:rFonts w:ascii="Arial" w:hAnsi="Arial" w:eastAsia="Arial" w:cs="Arial"/>
          <w:b/>
          <w:caps w:val="0"/>
          <w:color w:val="000000"/>
          <w:sz w:val="24"/>
        </w:rPr>
        <w:tab/>
      </w:r>
      <w:hyperlink w:anchor="_TCC_H_1001" w:history="1">
        <w:r>
          <w:rPr>
            <w:rFonts w:ascii="Arial" w:hAnsi="Arial" w:eastAsia="Arial" w:cs="Arial"/>
            <w:color w:val="000000"/>
            <w:u w:val="none"/>
            <w:sz w:val="24"/>
          </w:rPr>
          <w:t>13</w:t>
        </w:r>
      </w:hyperlink>
    </w:p>
    <w:p>
      <w:pPr>
        <w:pStyle w:val="FacensTOC2"/>
        <w:tabs>
          <w:tab w:pos="9071" w:val="right" w:leader="dot"/>
        </w:tabs>
      </w:pPr>
      <w:hyperlink w:anchor="_TCC_H_1002" w:history="1">
        <w:r>
          <w:rPr>
            <w:rFonts w:ascii="Arial" w:hAnsi="Arial" w:eastAsia="Arial" w:cs="Arial"/>
            <w:color w:val="000000"/>
            <w:u w:val="none"/>
            <w:sz w:val="24"/>
          </w:rPr>
          <w:t>2.1 INTELIGÊNCIA ARTIFICIAL NO ATENDIMENTO</w:t>
        </w:r>
      </w:hyperlink>
      <w:r>
        <w:rPr>
          <w:rFonts w:ascii="Arial" w:hAnsi="Arial" w:eastAsia="Arial" w:cs="Arial"/>
          <w:b w:val="0"/>
          <w:caps w:val="0"/>
          <w:color w:val="000000"/>
          <w:sz w:val="24"/>
        </w:rPr>
        <w:tab/>
      </w:r>
      <w:hyperlink w:anchor="_TCC_H_1002" w:history="1">
        <w:r>
          <w:rPr>
            <w:rFonts w:ascii="Arial" w:hAnsi="Arial" w:eastAsia="Arial" w:cs="Arial"/>
            <w:color w:val="000000"/>
            <w:u w:val="none"/>
            <w:sz w:val="24"/>
          </w:rPr>
          <w:t>13</w:t>
        </w:r>
      </w:hyperlink>
    </w:p>
    <w:p>
      <w:pPr>
        <w:pStyle w:val="FacensTOC3"/>
        <w:tabs>
          <w:tab w:pos="9071" w:val="right" w:leader="dot"/>
        </w:tabs>
      </w:pPr>
      <w:hyperlink w:anchor="_TCC_H_1003" w:history="1">
        <w:r>
          <w:rPr>
            <w:rFonts w:ascii="Arial" w:hAnsi="Arial" w:eastAsia="Arial" w:cs="Arial"/>
            <w:color w:val="000000"/>
            <w:u w:val="none"/>
            <w:sz w:val="24"/>
          </w:rPr>
          <w:t>2.1.1 CONCEITOS DE INTELIGÊNCIA ARTIFICIAL</w:t>
        </w:r>
      </w:hyperlink>
      <w:r>
        <w:rPr>
          <w:rFonts w:ascii="Arial" w:hAnsi="Arial" w:eastAsia="Arial" w:cs="Arial"/>
          <w:b w:val="0"/>
          <w:caps w:val="0"/>
          <w:color w:val="000000"/>
          <w:sz w:val="24"/>
        </w:rPr>
        <w:tab/>
      </w:r>
      <w:hyperlink w:anchor="_TCC_H_1003" w:history="1">
        <w:r>
          <w:rPr>
            <w:rFonts w:ascii="Arial" w:hAnsi="Arial" w:eastAsia="Arial" w:cs="Arial"/>
            <w:color w:val="000000"/>
            <w:u w:val="none"/>
            <w:sz w:val="24"/>
          </w:rPr>
          <w:t>13</w:t>
        </w:r>
      </w:hyperlink>
    </w:p>
    <w:p>
      <w:pPr>
        <w:pStyle w:val="FacensTOC3"/>
        <w:tabs>
          <w:tab w:pos="9071" w:val="right" w:leader="dot"/>
        </w:tabs>
      </w:pPr>
      <w:hyperlink w:anchor="_TCC_H_1004" w:history="1">
        <w:r>
          <w:rPr>
            <w:rFonts w:ascii="Arial" w:hAnsi="Arial" w:eastAsia="Arial" w:cs="Arial"/>
            <w:color w:val="000000"/>
            <w:u w:val="none"/>
            <w:sz w:val="24"/>
          </w:rPr>
          <w:t>2.1.2 IA APLICADA AO ATENDIMENTO AO CLIENTE</w:t>
        </w:r>
      </w:hyperlink>
      <w:r>
        <w:rPr>
          <w:rFonts w:ascii="Arial" w:hAnsi="Arial" w:eastAsia="Arial" w:cs="Arial"/>
          <w:b w:val="0"/>
          <w:caps w:val="0"/>
          <w:color w:val="000000"/>
          <w:sz w:val="24"/>
        </w:rPr>
        <w:tab/>
      </w:r>
      <w:hyperlink w:anchor="_TCC_H_1004" w:history="1">
        <w:r>
          <w:rPr>
            <w:rFonts w:ascii="Arial" w:hAnsi="Arial" w:eastAsia="Arial" w:cs="Arial"/>
            <w:color w:val="000000"/>
            <w:u w:val="none"/>
            <w:sz w:val="24"/>
          </w:rPr>
          <w:t>13</w:t>
        </w:r>
      </w:hyperlink>
    </w:p>
    <w:p>
      <w:pPr>
        <w:pStyle w:val="FacensTOC3"/>
        <w:tabs>
          <w:tab w:pos="9071" w:val="right" w:leader="dot"/>
        </w:tabs>
      </w:pPr>
      <w:hyperlink w:anchor="_TCC_H_1005" w:history="1">
        <w:r>
          <w:rPr>
            <w:rFonts w:ascii="Arial" w:hAnsi="Arial" w:eastAsia="Arial" w:cs="Arial"/>
            <w:color w:val="000000"/>
            <w:u w:val="none"/>
            <w:sz w:val="24"/>
          </w:rPr>
          <w:t>2.1.3 USO DE IA EM SAÚDE E FARMÁCIAS</w:t>
        </w:r>
      </w:hyperlink>
      <w:r>
        <w:rPr>
          <w:rFonts w:ascii="Arial" w:hAnsi="Arial" w:eastAsia="Arial" w:cs="Arial"/>
          <w:b w:val="0"/>
          <w:caps w:val="0"/>
          <w:color w:val="000000"/>
          <w:sz w:val="24"/>
        </w:rPr>
        <w:tab/>
      </w:r>
      <w:hyperlink w:anchor="_TCC_H_1005" w:history="1">
        <w:r>
          <w:rPr>
            <w:rFonts w:ascii="Arial" w:hAnsi="Arial" w:eastAsia="Arial" w:cs="Arial"/>
            <w:color w:val="000000"/>
            <w:u w:val="none"/>
            <w:sz w:val="24"/>
          </w:rPr>
          <w:t>13</w:t>
        </w:r>
      </w:hyperlink>
    </w:p>
    <w:p>
      <w:pPr>
        <w:pStyle w:val="FacensTOC2"/>
        <w:tabs>
          <w:tab w:pos="9071" w:val="right" w:leader="dot"/>
        </w:tabs>
      </w:pPr>
      <w:hyperlink w:anchor="_TCC_H_1006" w:history="1">
        <w:r>
          <w:rPr>
            <w:rFonts w:ascii="Arial" w:hAnsi="Arial" w:eastAsia="Arial" w:cs="Arial"/>
            <w:color w:val="000000"/>
            <w:u w:val="none"/>
            <w:sz w:val="24"/>
          </w:rPr>
          <w:t xml:space="preserve">2.2 </w:t>
        </w:r>
        <w:r>
          <w:rPr>
            <w:rFonts w:ascii="Arial" w:hAnsi="Arial" w:eastAsia="Arial" w:cs="Arial"/>
            <w:color w:val="000000"/>
            <w:u w:val="none"/>
            <w:sz w:val="24"/>
            <w:i w:val="1"/>
            <w:iCs w:val="1"/>
          </w:rPr>
          <w:t>LARGE LANGUAGE MODELS</w:t>
        </w:r>
        <w:r>
          <w:rPr>
            <w:rFonts w:ascii="Arial" w:hAnsi="Arial" w:eastAsia="Arial" w:cs="Arial"/>
            <w:color w:val="000000"/>
            <w:u w:val="none"/>
            <w:sz w:val="24"/>
          </w:rPr>
          <w:t xml:space="preserve"> E AGENTES INTELIGENTES</w:t>
        </w:r>
      </w:hyperlink>
      <w:r>
        <w:rPr>
          <w:rFonts w:ascii="Arial" w:hAnsi="Arial" w:eastAsia="Arial" w:cs="Arial"/>
          <w:b w:val="0"/>
          <w:caps w:val="0"/>
          <w:color w:val="000000"/>
          <w:sz w:val="24"/>
        </w:rPr>
        <w:tab/>
      </w:r>
      <w:hyperlink w:anchor="_TCC_H_1006" w:history="1">
        <w:r>
          <w:rPr>
            <w:rFonts w:ascii="Arial" w:hAnsi="Arial" w:eastAsia="Arial" w:cs="Arial"/>
            <w:color w:val="000000"/>
            <w:u w:val="none"/>
            <w:sz w:val="24"/>
          </w:rPr>
          <w:t>14</w:t>
        </w:r>
      </w:hyperlink>
    </w:p>
    <w:p>
      <w:pPr>
        <w:pStyle w:val="FacensTOC3"/>
        <w:tabs>
          <w:tab w:pos="9071" w:val="right" w:leader="dot"/>
        </w:tabs>
      </w:pPr>
      <w:hyperlink w:anchor="_TCC_H_1007" w:history="1">
        <w:r>
          <w:rPr>
            <w:rFonts w:ascii="Arial" w:hAnsi="Arial" w:eastAsia="Arial" w:cs="Arial"/>
            <w:color w:val="000000"/>
            <w:u w:val="none"/>
            <w:sz w:val="24"/>
          </w:rPr>
          <w:t>2.2.1 CONCEITO DE LLM</w:t>
        </w:r>
      </w:hyperlink>
      <w:r>
        <w:rPr>
          <w:rFonts w:ascii="Arial" w:hAnsi="Arial" w:eastAsia="Arial" w:cs="Arial"/>
          <w:b w:val="0"/>
          <w:caps w:val="0"/>
          <w:color w:val="000000"/>
          <w:sz w:val="24"/>
        </w:rPr>
        <w:tab/>
      </w:r>
      <w:hyperlink w:anchor="_TCC_H_1007" w:history="1">
        <w:r>
          <w:rPr>
            <w:rFonts w:ascii="Arial" w:hAnsi="Arial" w:eastAsia="Arial" w:cs="Arial"/>
            <w:color w:val="000000"/>
            <w:u w:val="none"/>
            <w:sz w:val="24"/>
          </w:rPr>
          <w:t>14</w:t>
        </w:r>
      </w:hyperlink>
    </w:p>
    <w:p>
      <w:pPr>
        <w:pStyle w:val="FacensTOC3"/>
        <w:tabs>
          <w:tab w:pos="9071" w:val="right" w:leader="dot"/>
        </w:tabs>
      </w:pPr>
      <w:hyperlink w:anchor="_TCC_H_1008" w:history="1">
        <w:r>
          <w:rPr>
            <w:rFonts w:ascii="Arial" w:hAnsi="Arial" w:eastAsia="Arial" w:cs="Arial"/>
            <w:color w:val="000000"/>
            <w:u w:val="none"/>
            <w:sz w:val="24"/>
          </w:rPr>
          <w:t>2.2.2 USO DE LLM EM AGENTES</w:t>
        </w:r>
      </w:hyperlink>
      <w:r>
        <w:rPr>
          <w:rFonts w:ascii="Arial" w:hAnsi="Arial" w:eastAsia="Arial" w:cs="Arial"/>
          <w:b w:val="0"/>
          <w:caps w:val="0"/>
          <w:color w:val="000000"/>
          <w:sz w:val="24"/>
        </w:rPr>
        <w:tab/>
      </w:r>
      <w:hyperlink w:anchor="_TCC_H_1008" w:history="1">
        <w:r>
          <w:rPr>
            <w:rFonts w:ascii="Arial" w:hAnsi="Arial" w:eastAsia="Arial" w:cs="Arial"/>
            <w:color w:val="000000"/>
            <w:u w:val="none"/>
            <w:sz w:val="24"/>
          </w:rPr>
          <w:t>14</w:t>
        </w:r>
      </w:hyperlink>
    </w:p>
    <w:p>
      <w:pPr>
        <w:pStyle w:val="FacensTOC3"/>
        <w:tabs>
          <w:tab w:pos="9071" w:val="right" w:leader="dot"/>
        </w:tabs>
      </w:pPr>
      <w:hyperlink w:anchor="_TCC_H_1009" w:history="1">
        <w:r>
          <w:rPr>
            <w:rFonts w:ascii="Arial" w:hAnsi="Arial" w:eastAsia="Arial" w:cs="Arial"/>
            <w:color w:val="000000"/>
            <w:u w:val="none"/>
            <w:sz w:val="24"/>
          </w:rPr>
          <w:t>2.2.3 FERRAMENTAS E INTEGRAÇÃO</w:t>
        </w:r>
      </w:hyperlink>
      <w:r>
        <w:rPr>
          <w:rFonts w:ascii="Arial" w:hAnsi="Arial" w:eastAsia="Arial" w:cs="Arial"/>
          <w:b w:val="0"/>
          <w:caps w:val="0"/>
          <w:color w:val="000000"/>
          <w:sz w:val="24"/>
        </w:rPr>
        <w:tab/>
      </w:r>
      <w:hyperlink w:anchor="_TCC_H_1009" w:history="1">
        <w:r>
          <w:rPr>
            <w:rFonts w:ascii="Arial" w:hAnsi="Arial" w:eastAsia="Arial" w:cs="Arial"/>
            <w:color w:val="000000"/>
            <w:u w:val="none"/>
            <w:sz w:val="24"/>
          </w:rPr>
          <w:t>14</w:t>
        </w:r>
      </w:hyperlink>
    </w:p>
    <w:p>
      <w:pPr>
        <w:pStyle w:val="FacensTOC2"/>
        <w:tabs>
          <w:tab w:pos="9071" w:val="right" w:leader="dot"/>
        </w:tabs>
      </w:pPr>
      <w:hyperlink w:anchor="_TCC_H_1010" w:history="1">
        <w:r>
          <w:rPr>
            <w:rFonts w:ascii="Arial" w:hAnsi="Arial" w:eastAsia="Arial" w:cs="Arial"/>
            <w:color w:val="000000"/>
            <w:u w:val="none"/>
            <w:sz w:val="24"/>
          </w:rPr>
          <w:t>2.3 SISTEMAS MULTIAGENTES</w:t>
        </w:r>
      </w:hyperlink>
      <w:r>
        <w:rPr>
          <w:rFonts w:ascii="Arial" w:hAnsi="Arial" w:eastAsia="Arial" w:cs="Arial"/>
          <w:b w:val="0"/>
          <w:caps w:val="0"/>
          <w:color w:val="000000"/>
          <w:sz w:val="24"/>
        </w:rPr>
        <w:tab/>
      </w:r>
      <w:hyperlink w:anchor="_TCC_H_1010" w:history="1">
        <w:r>
          <w:rPr>
            <w:rFonts w:ascii="Arial" w:hAnsi="Arial" w:eastAsia="Arial" w:cs="Arial"/>
            <w:color w:val="000000"/>
            <w:u w:val="none"/>
            <w:sz w:val="24"/>
          </w:rPr>
          <w:t>15</w:t>
        </w:r>
      </w:hyperlink>
    </w:p>
    <w:p>
      <w:pPr>
        <w:pStyle w:val="FacensTOC3"/>
        <w:tabs>
          <w:tab w:pos="9071" w:val="right" w:leader="dot"/>
        </w:tabs>
      </w:pPr>
      <w:hyperlink w:anchor="_TCC_H_1011" w:history="1">
        <w:r>
          <w:rPr>
            <w:rFonts w:ascii="Arial" w:hAnsi="Arial" w:eastAsia="Arial" w:cs="Arial"/>
            <w:color w:val="000000"/>
            <w:u w:val="none"/>
            <w:sz w:val="24"/>
          </w:rPr>
          <w:t>2.3.1 DEFINIÇÃO E CARACTERÍSTICAS</w:t>
        </w:r>
      </w:hyperlink>
      <w:r>
        <w:rPr>
          <w:rFonts w:ascii="Arial" w:hAnsi="Arial" w:eastAsia="Arial" w:cs="Arial"/>
          <w:b w:val="0"/>
          <w:caps w:val="0"/>
          <w:color w:val="000000"/>
          <w:sz w:val="24"/>
        </w:rPr>
        <w:tab/>
      </w:r>
      <w:hyperlink w:anchor="_TCC_H_1011" w:history="1">
        <w:r>
          <w:rPr>
            <w:rFonts w:ascii="Arial" w:hAnsi="Arial" w:eastAsia="Arial" w:cs="Arial"/>
            <w:color w:val="000000"/>
            <w:u w:val="none"/>
            <w:sz w:val="24"/>
          </w:rPr>
          <w:t>15</w:t>
        </w:r>
      </w:hyperlink>
    </w:p>
    <w:p>
      <w:pPr>
        <w:pStyle w:val="FacensTOC3"/>
        <w:tabs>
          <w:tab w:pos="9071" w:val="right" w:leader="dot"/>
        </w:tabs>
      </w:pPr>
      <w:hyperlink w:anchor="_TCC_H_1012" w:history="1">
        <w:r>
          <w:rPr>
            <w:rFonts w:ascii="Arial" w:hAnsi="Arial" w:eastAsia="Arial" w:cs="Arial"/>
            <w:color w:val="000000"/>
            <w:u w:val="none"/>
            <w:sz w:val="24"/>
          </w:rPr>
          <w:t>2.3.2 ARQUITETURA DE SISTEMAS MULTIAGENTES</w:t>
        </w:r>
      </w:hyperlink>
      <w:r>
        <w:rPr>
          <w:rFonts w:ascii="Arial" w:hAnsi="Arial" w:eastAsia="Arial" w:cs="Arial"/>
          <w:b w:val="0"/>
          <w:caps w:val="0"/>
          <w:color w:val="000000"/>
          <w:sz w:val="24"/>
        </w:rPr>
        <w:tab/>
      </w:r>
      <w:hyperlink w:anchor="_TCC_H_1012" w:history="1">
        <w:r>
          <w:rPr>
            <w:rFonts w:ascii="Arial" w:hAnsi="Arial" w:eastAsia="Arial" w:cs="Arial"/>
            <w:color w:val="000000"/>
            <w:u w:val="none"/>
            <w:sz w:val="24"/>
          </w:rPr>
          <w:t>15</w:t>
        </w:r>
      </w:hyperlink>
    </w:p>
    <w:p>
      <w:pPr>
        <w:pStyle w:val="FacensTOC3"/>
        <w:tabs>
          <w:tab w:pos="9071" w:val="right" w:leader="dot"/>
        </w:tabs>
      </w:pPr>
      <w:hyperlink w:anchor="_TCC_H_1013" w:history="1">
        <w:r>
          <w:rPr>
            <w:rFonts w:ascii="Arial" w:hAnsi="Arial" w:eastAsia="Arial" w:cs="Arial"/>
            <w:color w:val="000000"/>
            <w:u w:val="none"/>
            <w:sz w:val="24"/>
          </w:rPr>
          <w:t>2.3.3 COMUNICAÇÃO E COORDENAÇÃO ENTRE AGENTES</w:t>
        </w:r>
      </w:hyperlink>
      <w:r>
        <w:rPr>
          <w:rFonts w:ascii="Arial" w:hAnsi="Arial" w:eastAsia="Arial" w:cs="Arial"/>
          <w:b w:val="0"/>
          <w:caps w:val="0"/>
          <w:color w:val="000000"/>
          <w:sz w:val="24"/>
        </w:rPr>
        <w:tab/>
      </w:r>
      <w:hyperlink w:anchor="_TCC_H_1013" w:history="1">
        <w:r>
          <w:rPr>
            <w:rFonts w:ascii="Arial" w:hAnsi="Arial" w:eastAsia="Arial" w:cs="Arial"/>
            <w:color w:val="000000"/>
            <w:u w:val="none"/>
            <w:sz w:val="24"/>
          </w:rPr>
          <w:t>15</w:t>
        </w:r>
      </w:hyperlink>
    </w:p>
    <w:p>
      <w:pPr>
        <w:pStyle w:val="FacensTOC2"/>
        <w:tabs>
          <w:tab w:pos="9071" w:val="right" w:leader="dot"/>
        </w:tabs>
      </w:pPr>
      <w:hyperlink w:anchor="_TCC_H_1014" w:history="1">
        <w:r>
          <w:rPr>
            <w:rFonts w:ascii="Arial" w:hAnsi="Arial" w:eastAsia="Arial" w:cs="Arial"/>
            <w:color w:val="000000"/>
            <w:u w:val="none"/>
            <w:sz w:val="24"/>
          </w:rPr>
          <w:t>2.4 ARQUITETURAS DE COORDENAÇÃO</w:t>
        </w:r>
      </w:hyperlink>
      <w:r>
        <w:rPr>
          <w:rFonts w:ascii="Arial" w:hAnsi="Arial" w:eastAsia="Arial" w:cs="Arial"/>
          <w:b w:val="0"/>
          <w:caps w:val="0"/>
          <w:color w:val="000000"/>
          <w:sz w:val="24"/>
        </w:rPr>
        <w:tab/>
      </w:r>
      <w:hyperlink w:anchor="_TCC_H_1014" w:history="1">
        <w:r>
          <w:rPr>
            <w:rFonts w:ascii="Arial" w:hAnsi="Arial" w:eastAsia="Arial" w:cs="Arial"/>
            <w:color w:val="000000"/>
            <w:u w:val="none"/>
            <w:sz w:val="24"/>
          </w:rPr>
          <w:t>16</w:t>
        </w:r>
      </w:hyperlink>
    </w:p>
    <w:p>
      <w:pPr>
        <w:pStyle w:val="FacensTOC3"/>
        <w:tabs>
          <w:tab w:pos="9071" w:val="right" w:leader="dot"/>
        </w:tabs>
      </w:pPr>
      <w:hyperlink w:anchor="_TCC_H_1015" w:history="1">
        <w:r>
          <w:rPr>
            <w:rFonts w:ascii="Arial" w:hAnsi="Arial" w:eastAsia="Arial" w:cs="Arial"/>
            <w:color w:val="000000"/>
            <w:u w:val="none"/>
            <w:sz w:val="24"/>
          </w:rPr>
          <w:t>2.4.1 ORQUESTRAÇÃO CENTRALIZADA</w:t>
        </w:r>
      </w:hyperlink>
      <w:r>
        <w:rPr>
          <w:rFonts w:ascii="Arial" w:hAnsi="Arial" w:eastAsia="Arial" w:cs="Arial"/>
          <w:b w:val="0"/>
          <w:caps w:val="0"/>
          <w:color w:val="000000"/>
          <w:sz w:val="24"/>
        </w:rPr>
        <w:tab/>
      </w:r>
      <w:hyperlink w:anchor="_TCC_H_1015" w:history="1">
        <w:r>
          <w:rPr>
            <w:rFonts w:ascii="Arial" w:hAnsi="Arial" w:eastAsia="Arial" w:cs="Arial"/>
            <w:color w:val="000000"/>
            <w:u w:val="none"/>
            <w:sz w:val="24"/>
          </w:rPr>
          <w:t>16</w:t>
        </w:r>
      </w:hyperlink>
    </w:p>
    <w:p>
      <w:pPr>
        <w:pStyle w:val="FacensTOC3"/>
        <w:tabs>
          <w:tab w:pos="9071" w:val="right" w:leader="dot"/>
        </w:tabs>
      </w:pPr>
      <w:hyperlink w:anchor="_TCC_H_1016" w:history="1">
        <w:r>
          <w:rPr>
            <w:rFonts w:ascii="Arial" w:hAnsi="Arial" w:eastAsia="Arial" w:cs="Arial"/>
            <w:color w:val="000000"/>
            <w:u w:val="none"/>
            <w:sz w:val="24"/>
          </w:rPr>
          <w:t xml:space="preserve">2.4.2 </w:t>
        </w:r>
        <w:r>
          <w:rPr>
            <w:rFonts w:ascii="Arial" w:hAnsi="Arial" w:eastAsia="Arial" w:cs="Arial"/>
            <w:color w:val="000000"/>
            <w:u w:val="none"/>
            <w:sz w:val="24"/>
            <w:i w:val="1"/>
            <w:iCs w:val="1"/>
          </w:rPr>
          <w:t>WORKFLOW</w:t>
        </w:r>
        <w:r>
          <w:rPr>
            <w:rFonts w:ascii="Arial" w:hAnsi="Arial" w:eastAsia="Arial" w:cs="Arial"/>
            <w:color w:val="000000"/>
            <w:u w:val="none"/>
            <w:sz w:val="24"/>
          </w:rPr>
          <w:t xml:space="preserve"> ESTRUTURADO</w:t>
        </w:r>
      </w:hyperlink>
      <w:r>
        <w:rPr>
          <w:rFonts w:ascii="Arial" w:hAnsi="Arial" w:eastAsia="Arial" w:cs="Arial"/>
          <w:b w:val="0"/>
          <w:caps w:val="0"/>
          <w:color w:val="000000"/>
          <w:sz w:val="24"/>
        </w:rPr>
        <w:tab/>
      </w:r>
      <w:hyperlink w:anchor="_TCC_H_1016" w:history="1">
        <w:r>
          <w:rPr>
            <w:rFonts w:ascii="Arial" w:hAnsi="Arial" w:eastAsia="Arial" w:cs="Arial"/>
            <w:color w:val="000000"/>
            <w:u w:val="none"/>
            <w:sz w:val="24"/>
          </w:rPr>
          <w:t>16</w:t>
        </w:r>
      </w:hyperlink>
    </w:p>
    <w:p>
      <w:pPr>
        <w:pStyle w:val="FacensTOC3"/>
        <w:tabs>
          <w:tab w:pos="9071" w:val="right" w:leader="dot"/>
        </w:tabs>
      </w:pPr>
      <w:hyperlink w:anchor="_TCC_H_1017" w:history="1">
        <w:r>
          <w:rPr>
            <w:rFonts w:ascii="Arial" w:hAnsi="Arial" w:eastAsia="Arial" w:cs="Arial"/>
            <w:color w:val="000000"/>
            <w:u w:val="none"/>
            <w:sz w:val="24"/>
          </w:rPr>
          <w:t>2.4.3 SISTEMAS DESCENTRALIZADOS (</w:t>
        </w:r>
        <w:r>
          <w:rPr>
            <w:rFonts w:ascii="Arial" w:hAnsi="Arial" w:eastAsia="Arial" w:cs="Arial"/>
            <w:color w:val="000000"/>
            <w:u w:val="none"/>
            <w:sz w:val="24"/>
            <w:i w:val="1"/>
            <w:iCs w:val="1"/>
          </w:rPr>
          <w:t>SWARM</w:t>
        </w:r>
        <w:r>
          <w:rPr>
            <w:rFonts w:ascii="Arial" w:hAnsi="Arial" w:eastAsia="Arial" w:cs="Arial"/>
            <w:color w:val="000000"/>
            <w:u w:val="none"/>
            <w:sz w:val="24"/>
          </w:rPr>
          <w:t>)</w:t>
        </w:r>
      </w:hyperlink>
      <w:r>
        <w:rPr>
          <w:rFonts w:ascii="Arial" w:hAnsi="Arial" w:eastAsia="Arial" w:cs="Arial"/>
          <w:b w:val="0"/>
          <w:caps w:val="0"/>
          <w:color w:val="000000"/>
          <w:sz w:val="24"/>
        </w:rPr>
        <w:tab/>
      </w:r>
      <w:hyperlink w:anchor="_TCC_H_1017" w:history="1">
        <w:r>
          <w:rPr>
            <w:rFonts w:ascii="Arial" w:hAnsi="Arial" w:eastAsia="Arial" w:cs="Arial"/>
            <w:color w:val="000000"/>
            <w:u w:val="none"/>
            <w:sz w:val="24"/>
          </w:rPr>
          <w:t>16</w:t>
        </w:r>
      </w:hyperlink>
    </w:p>
    <w:p>
      <w:pPr>
        <w:pStyle w:val="FacensTOC3"/>
        <w:tabs>
          <w:tab w:pos="9071" w:val="right" w:leader="dot"/>
        </w:tabs>
      </w:pPr>
      <w:hyperlink w:anchor="_TCC_H_1018" w:history="1">
        <w:r>
          <w:rPr>
            <w:rFonts w:ascii="Arial" w:hAnsi="Arial" w:eastAsia="Arial" w:cs="Arial"/>
            <w:color w:val="000000"/>
            <w:u w:val="none"/>
            <w:sz w:val="24"/>
          </w:rPr>
          <w:t>2.4.4 COMPARAÇÃO ENTRE ARQUITETURAS</w:t>
        </w:r>
      </w:hyperlink>
      <w:r>
        <w:rPr>
          <w:rFonts w:ascii="Arial" w:hAnsi="Arial" w:eastAsia="Arial" w:cs="Arial"/>
          <w:b w:val="0"/>
          <w:caps w:val="0"/>
          <w:color w:val="000000"/>
          <w:sz w:val="24"/>
        </w:rPr>
        <w:tab/>
      </w:r>
      <w:hyperlink w:anchor="_TCC_H_1018" w:history="1">
        <w:r>
          <w:rPr>
            <w:rFonts w:ascii="Arial" w:hAnsi="Arial" w:eastAsia="Arial" w:cs="Arial"/>
            <w:color w:val="000000"/>
            <w:u w:val="none"/>
            <w:sz w:val="24"/>
          </w:rPr>
          <w:t>16</w:t>
        </w:r>
      </w:hyperlink>
    </w:p>
    <w:p>
      <w:pPr>
        <w:pStyle w:val="FacensTOC2"/>
        <w:tabs>
          <w:tab w:pos="9071" w:val="right" w:leader="dot"/>
        </w:tabs>
      </w:pPr>
      <w:hyperlink w:anchor="_TCC_H_1019" w:history="1">
        <w:r>
          <w:rPr>
            <w:rFonts w:ascii="Arial" w:hAnsi="Arial" w:eastAsia="Arial" w:cs="Arial"/>
            <w:color w:val="000000"/>
            <w:u w:val="none"/>
            <w:sz w:val="24"/>
          </w:rPr>
          <w:t>2.5 ATENDIMENTO EM FARMÁCIAS</w:t>
        </w:r>
      </w:hyperlink>
      <w:r>
        <w:rPr>
          <w:rFonts w:ascii="Arial" w:hAnsi="Arial" w:eastAsia="Arial" w:cs="Arial"/>
          <w:b w:val="0"/>
          <w:caps w:val="0"/>
          <w:color w:val="000000"/>
          <w:sz w:val="24"/>
        </w:rPr>
        <w:tab/>
      </w:r>
      <w:hyperlink w:anchor="_TCC_H_1019" w:history="1">
        <w:r>
          <w:rPr>
            <w:rFonts w:ascii="Arial" w:hAnsi="Arial" w:eastAsia="Arial" w:cs="Arial"/>
            <w:color w:val="000000"/>
            <w:u w:val="none"/>
            <w:sz w:val="24"/>
          </w:rPr>
          <w:t>19</w:t>
        </w:r>
      </w:hyperlink>
    </w:p>
    <w:p>
      <w:pPr>
        <w:pStyle w:val="FacensTOC3"/>
        <w:tabs>
          <w:tab w:pos="9071" w:val="right" w:leader="dot"/>
        </w:tabs>
      </w:pPr>
      <w:hyperlink w:anchor="_TCC_H_1020" w:history="1">
        <w:r>
          <w:rPr>
            <w:rFonts w:ascii="Arial" w:hAnsi="Arial" w:eastAsia="Arial" w:cs="Arial"/>
            <w:color w:val="000000"/>
            <w:u w:val="none"/>
            <w:sz w:val="24"/>
          </w:rPr>
          <w:t>2.5.1 ESTRUTURA DO ATENDIMENTO FARMACÊUTICO</w:t>
        </w:r>
      </w:hyperlink>
      <w:r>
        <w:rPr>
          <w:rFonts w:ascii="Arial" w:hAnsi="Arial" w:eastAsia="Arial" w:cs="Arial"/>
          <w:b w:val="0"/>
          <w:caps w:val="0"/>
          <w:color w:val="000000"/>
          <w:sz w:val="24"/>
        </w:rPr>
        <w:tab/>
      </w:r>
      <w:hyperlink w:anchor="_TCC_H_1020" w:history="1">
        <w:r>
          <w:rPr>
            <w:rFonts w:ascii="Arial" w:hAnsi="Arial" w:eastAsia="Arial" w:cs="Arial"/>
            <w:color w:val="000000"/>
            <w:u w:val="none"/>
            <w:sz w:val="24"/>
          </w:rPr>
          <w:t>19</w:t>
        </w:r>
      </w:hyperlink>
    </w:p>
    <w:p>
      <w:pPr>
        <w:pStyle w:val="FacensTOC3"/>
        <w:tabs>
          <w:tab w:pos="9071" w:val="right" w:leader="dot"/>
        </w:tabs>
      </w:pPr>
      <w:hyperlink w:anchor="_TCC_H_1021" w:history="1">
        <w:r>
          <w:rPr>
            <w:rFonts w:ascii="Arial" w:hAnsi="Arial" w:eastAsia="Arial" w:cs="Arial"/>
            <w:color w:val="000000"/>
            <w:u w:val="none"/>
            <w:sz w:val="24"/>
          </w:rPr>
          <w:t>2.5.2 DESAFIOS OPERACIONAIS</w:t>
        </w:r>
      </w:hyperlink>
      <w:r>
        <w:rPr>
          <w:rFonts w:ascii="Arial" w:hAnsi="Arial" w:eastAsia="Arial" w:cs="Arial"/>
          <w:b w:val="0"/>
          <w:caps w:val="0"/>
          <w:color w:val="000000"/>
          <w:sz w:val="24"/>
        </w:rPr>
        <w:tab/>
      </w:r>
      <w:hyperlink w:anchor="_TCC_H_1021" w:history="1">
        <w:r>
          <w:rPr>
            <w:rFonts w:ascii="Arial" w:hAnsi="Arial" w:eastAsia="Arial" w:cs="Arial"/>
            <w:color w:val="000000"/>
            <w:u w:val="none"/>
            <w:sz w:val="24"/>
          </w:rPr>
          <w:t>19</w:t>
        </w:r>
      </w:hyperlink>
    </w:p>
    <w:p>
      <w:pPr>
        <w:pStyle w:val="FacensTOC3"/>
        <w:tabs>
          <w:tab w:pos="9071" w:val="right" w:leader="dot"/>
        </w:tabs>
      </w:pPr>
      <w:hyperlink w:anchor="_TCC_H_1022" w:history="1">
        <w:r>
          <w:rPr>
            <w:rFonts w:ascii="Arial" w:hAnsi="Arial" w:eastAsia="Arial" w:cs="Arial"/>
            <w:color w:val="000000"/>
            <w:u w:val="none"/>
            <w:sz w:val="24"/>
          </w:rPr>
          <w:t>2.5.3 OPORTUNIDADES DE AUTOMAÇÃO</w:t>
        </w:r>
      </w:hyperlink>
      <w:r>
        <w:rPr>
          <w:rFonts w:ascii="Arial" w:hAnsi="Arial" w:eastAsia="Arial" w:cs="Arial"/>
          <w:b w:val="0"/>
          <w:caps w:val="0"/>
          <w:color w:val="000000"/>
          <w:sz w:val="24"/>
        </w:rPr>
        <w:tab/>
      </w:r>
      <w:hyperlink w:anchor="_TCC_H_1022" w:history="1">
        <w:r>
          <w:rPr>
            <w:rFonts w:ascii="Arial" w:hAnsi="Arial" w:eastAsia="Arial" w:cs="Arial"/>
            <w:color w:val="000000"/>
            <w:u w:val="none"/>
            <w:sz w:val="24"/>
          </w:rPr>
          <w:t>19</w:t>
        </w:r>
      </w:hyperlink>
    </w:p>
    <w:p>
      <w:pPr>
        <w:pStyle w:val="FacensTOC1"/>
        <w:tabs>
          <w:tab w:pos="9071" w:val="right" w:leader="dot"/>
        </w:tabs>
      </w:pPr>
      <w:hyperlink w:anchor="_TCC_H_1023" w:history="1">
        <w:r>
          <w:rPr>
            <w:rFonts w:ascii="Arial" w:hAnsi="Arial" w:eastAsia="Arial" w:cs="Arial"/>
            <w:color w:val="000000"/>
            <w:u w:val="none"/>
            <w:sz w:val="24"/>
          </w:rPr>
          <w:t>3 TRABALHOS CORRELATOS</w:t>
        </w:r>
      </w:hyperlink>
      <w:r>
        <w:rPr>
          <w:rFonts w:ascii="Arial" w:hAnsi="Arial" w:eastAsia="Arial" w:cs="Arial"/>
          <w:b/>
          <w:caps w:val="0"/>
          <w:color w:val="000000"/>
          <w:sz w:val="24"/>
        </w:rPr>
        <w:tab/>
      </w:r>
      <w:hyperlink w:anchor="_TCC_H_1023" w:history="1">
        <w:r>
          <w:rPr>
            <w:rFonts w:ascii="Arial" w:hAnsi="Arial" w:eastAsia="Arial" w:cs="Arial"/>
            <w:color w:val="000000"/>
            <w:u w:val="none"/>
            <w:sz w:val="24"/>
          </w:rPr>
          <w:t>20</w:t>
        </w:r>
      </w:hyperlink>
    </w:p>
    <w:p>
      <w:pPr>
        <w:pStyle w:val="FacensTOC2"/>
        <w:tabs>
          <w:tab w:pos="9071" w:val="right" w:leader="dot"/>
        </w:tabs>
      </w:pPr>
      <w:hyperlink w:anchor="_TCC_H_1024" w:history="1">
        <w:r>
          <w:rPr>
            <w:rFonts w:ascii="Arial" w:hAnsi="Arial" w:eastAsia="Arial" w:cs="Arial"/>
            <w:color w:val="000000"/>
            <w:u w:val="none"/>
            <w:sz w:val="24"/>
          </w:rPr>
          <w:t>3.1 SISTEMAS DE ATENDIMENTO AUTOMATIZADO</w:t>
        </w:r>
      </w:hyperlink>
      <w:r>
        <w:rPr>
          <w:rFonts w:ascii="Arial" w:hAnsi="Arial" w:eastAsia="Arial" w:cs="Arial"/>
          <w:b w:val="0"/>
          <w:caps w:val="0"/>
          <w:color w:val="000000"/>
          <w:sz w:val="24"/>
        </w:rPr>
        <w:tab/>
      </w:r>
      <w:hyperlink w:anchor="_TCC_H_1024" w:history="1">
        <w:r>
          <w:rPr>
            <w:rFonts w:ascii="Arial" w:hAnsi="Arial" w:eastAsia="Arial" w:cs="Arial"/>
            <w:color w:val="000000"/>
            <w:u w:val="none"/>
            <w:sz w:val="24"/>
          </w:rPr>
          <w:t>21</w:t>
        </w:r>
      </w:hyperlink>
    </w:p>
    <w:p>
      <w:pPr>
        <w:pStyle w:val="FacensTOC2"/>
        <w:tabs>
          <w:tab w:pos="9071" w:val="right" w:leader="dot"/>
        </w:tabs>
      </w:pPr>
      <w:hyperlink w:anchor="_TCC_H_1025" w:history="1">
        <w:r>
          <w:rPr>
            <w:rFonts w:ascii="Arial" w:hAnsi="Arial" w:eastAsia="Arial" w:cs="Arial"/>
            <w:color w:val="000000"/>
            <w:u w:val="none"/>
            <w:sz w:val="24"/>
          </w:rPr>
          <w:t>3.2 SISTEMAS MULTIAGENTES APLICADOS</w:t>
        </w:r>
      </w:hyperlink>
      <w:r>
        <w:rPr>
          <w:rFonts w:ascii="Arial" w:hAnsi="Arial" w:eastAsia="Arial" w:cs="Arial"/>
          <w:b w:val="0"/>
          <w:caps w:val="0"/>
          <w:color w:val="000000"/>
          <w:sz w:val="24"/>
        </w:rPr>
        <w:tab/>
      </w:r>
      <w:hyperlink w:anchor="_TCC_H_1025" w:history="1">
        <w:r>
          <w:rPr>
            <w:rFonts w:ascii="Arial" w:hAnsi="Arial" w:eastAsia="Arial" w:cs="Arial"/>
            <w:color w:val="000000"/>
            <w:u w:val="none"/>
            <w:sz w:val="24"/>
          </w:rPr>
          <w:t>22</w:t>
        </w:r>
      </w:hyperlink>
    </w:p>
    <w:p>
      <w:pPr>
        <w:pStyle w:val="FacensTOC2"/>
        <w:tabs>
          <w:tab w:pos="9071" w:val="right" w:leader="dot"/>
        </w:tabs>
      </w:pPr>
      <w:hyperlink w:anchor="_TCC_H_1026" w:history="1">
        <w:r>
          <w:rPr>
            <w:rFonts w:ascii="Arial" w:hAnsi="Arial" w:eastAsia="Arial" w:cs="Arial"/>
            <w:color w:val="000000"/>
            <w:u w:val="none"/>
            <w:sz w:val="24"/>
          </w:rPr>
          <w:t>3.3 COMPARAÇÃO COM SOLUÇÕES EXISTENTES</w:t>
        </w:r>
      </w:hyperlink>
      <w:r>
        <w:rPr>
          <w:rFonts w:ascii="Arial" w:hAnsi="Arial" w:eastAsia="Arial" w:cs="Arial"/>
          <w:b w:val="0"/>
          <w:caps w:val="0"/>
          <w:color w:val="000000"/>
          <w:sz w:val="24"/>
        </w:rPr>
        <w:tab/>
      </w:r>
      <w:hyperlink w:anchor="_TCC_H_1026" w:history="1">
        <w:r>
          <w:rPr>
            <w:rFonts w:ascii="Arial" w:hAnsi="Arial" w:eastAsia="Arial" w:cs="Arial"/>
            <w:color w:val="000000"/>
            <w:u w:val="none"/>
            <w:sz w:val="24"/>
          </w:rPr>
          <w:t>23</w:t>
        </w:r>
      </w:hyperlink>
    </w:p>
    <w:p>
      <w:pPr>
        <w:pStyle w:val="FacensTOC2"/>
        <w:tabs>
          <w:tab w:pos="9071" w:val="right" w:leader="dot"/>
        </w:tabs>
      </w:pPr>
      <w:hyperlink w:anchor="_TCC_H_1027" w:history="1">
        <w:r>
          <w:rPr>
            <w:rFonts w:ascii="Arial" w:hAnsi="Arial" w:eastAsia="Arial" w:cs="Arial"/>
            <w:color w:val="000000"/>
            <w:u w:val="none"/>
            <w:sz w:val="24"/>
          </w:rPr>
          <w:t>3.4 LACUNAS IDENTIFICADAS</w:t>
        </w:r>
      </w:hyperlink>
      <w:r>
        <w:rPr>
          <w:rFonts w:ascii="Arial" w:hAnsi="Arial" w:eastAsia="Arial" w:cs="Arial"/>
          <w:b w:val="0"/>
          <w:caps w:val="0"/>
          <w:color w:val="000000"/>
          <w:sz w:val="24"/>
        </w:rPr>
        <w:tab/>
      </w:r>
      <w:hyperlink w:anchor="_TCC_H_1027" w:history="1">
        <w:r>
          <w:rPr>
            <w:rFonts w:ascii="Arial" w:hAnsi="Arial" w:eastAsia="Arial" w:cs="Arial"/>
            <w:color w:val="000000"/>
            <w:u w:val="none"/>
            <w:sz w:val="24"/>
          </w:rPr>
          <w:t>25</w:t>
        </w:r>
      </w:hyperlink>
    </w:p>
    <w:p>
      <w:pPr>
        <w:pStyle w:val="FacensTOC1"/>
        <w:tabs>
          <w:tab w:pos="9071" w:val="right" w:leader="dot"/>
        </w:tabs>
      </w:pPr>
      <w:hyperlink w:anchor="_TCC_H_1028" w:history="1">
        <w:r>
          <w:rPr>
            <w:rFonts w:ascii="Arial" w:hAnsi="Arial" w:eastAsia="Arial" w:cs="Arial"/>
            <w:color w:val="000000"/>
            <w:u w:val="none"/>
            <w:sz w:val="24"/>
          </w:rPr>
          <w:t>4 METODOLOGIA</w:t>
        </w:r>
      </w:hyperlink>
      <w:r>
        <w:rPr>
          <w:rFonts w:ascii="Arial" w:hAnsi="Arial" w:eastAsia="Arial" w:cs="Arial"/>
          <w:b/>
          <w:caps w:val="0"/>
          <w:color w:val="000000"/>
          <w:sz w:val="24"/>
        </w:rPr>
        <w:tab/>
      </w:r>
      <w:hyperlink w:anchor="_TCC_H_1028" w:history="1">
        <w:r>
          <w:rPr>
            <w:rFonts w:ascii="Arial" w:hAnsi="Arial" w:eastAsia="Arial" w:cs="Arial"/>
            <w:color w:val="000000"/>
            <w:u w:val="none"/>
            <w:sz w:val="24"/>
          </w:rPr>
          <w:t>27</w:t>
        </w:r>
      </w:hyperlink>
    </w:p>
    <w:p>
      <w:pPr>
        <w:pStyle w:val="FacensTOC2"/>
        <w:tabs>
          <w:tab w:pos="9071" w:val="right" w:leader="dot"/>
        </w:tabs>
      </w:pPr>
      <w:hyperlink w:anchor="_TCC_H_1029" w:history="1">
        <w:r>
          <w:rPr>
            <w:rFonts w:ascii="Arial" w:hAnsi="Arial" w:eastAsia="Arial" w:cs="Arial"/>
            <w:color w:val="000000"/>
            <w:u w:val="none"/>
            <w:sz w:val="24"/>
          </w:rPr>
          <w:t>4.1 CARACTERIZAÇÃO DA PESQUISA</w:t>
        </w:r>
      </w:hyperlink>
      <w:r>
        <w:rPr>
          <w:rFonts w:ascii="Arial" w:hAnsi="Arial" w:eastAsia="Arial" w:cs="Arial"/>
          <w:b w:val="0"/>
          <w:caps w:val="0"/>
          <w:color w:val="000000"/>
          <w:sz w:val="24"/>
        </w:rPr>
        <w:tab/>
      </w:r>
      <w:hyperlink w:anchor="_TCC_H_1029" w:history="1">
        <w:r>
          <w:rPr>
            <w:rFonts w:ascii="Arial" w:hAnsi="Arial" w:eastAsia="Arial" w:cs="Arial"/>
            <w:color w:val="000000"/>
            <w:u w:val="none"/>
            <w:sz w:val="24"/>
          </w:rPr>
          <w:t>27</w:t>
        </w:r>
      </w:hyperlink>
    </w:p>
    <w:p>
      <w:pPr>
        <w:pStyle w:val="FacensTOC2"/>
        <w:tabs>
          <w:tab w:pos="9071" w:val="right" w:leader="dot"/>
        </w:tabs>
      </w:pPr>
      <w:hyperlink w:anchor="_TCC_H_1030" w:history="1">
        <w:r>
          <w:rPr>
            <w:rFonts w:ascii="Arial" w:hAnsi="Arial" w:eastAsia="Arial" w:cs="Arial"/>
            <w:color w:val="000000"/>
            <w:u w:val="none"/>
            <w:sz w:val="24"/>
          </w:rPr>
          <w:t>4.2 OBJETO E CONTEXTO DA PESQUISA</w:t>
        </w:r>
      </w:hyperlink>
      <w:r>
        <w:rPr>
          <w:rFonts w:ascii="Arial" w:hAnsi="Arial" w:eastAsia="Arial" w:cs="Arial"/>
          <w:b w:val="0"/>
          <w:caps w:val="0"/>
          <w:color w:val="000000"/>
          <w:sz w:val="24"/>
        </w:rPr>
        <w:tab/>
      </w:r>
      <w:hyperlink w:anchor="_TCC_H_1030" w:history="1">
        <w:r>
          <w:rPr>
            <w:rFonts w:ascii="Arial" w:hAnsi="Arial" w:eastAsia="Arial" w:cs="Arial"/>
            <w:color w:val="000000"/>
            <w:u w:val="none"/>
            <w:sz w:val="24"/>
          </w:rPr>
          <w:t>28</w:t>
        </w:r>
      </w:hyperlink>
    </w:p>
    <w:p>
      <w:pPr>
        <w:pStyle w:val="FacensTOC2"/>
        <w:tabs>
          <w:tab w:pos="9071" w:val="right" w:leader="dot"/>
        </w:tabs>
      </w:pPr>
      <w:hyperlink w:anchor="_TCC_H_1031" w:history="1">
        <w:r>
          <w:rPr>
            <w:rFonts w:ascii="Arial" w:hAnsi="Arial" w:eastAsia="Arial" w:cs="Arial"/>
            <w:color w:val="000000"/>
            <w:u w:val="none"/>
            <w:sz w:val="24"/>
          </w:rPr>
          <w:t>4.3 ORIGEM DOS DADOS E CONSTRUÇÃO DOS CENÁRIOS</w:t>
        </w:r>
      </w:hyperlink>
      <w:r>
        <w:rPr>
          <w:rFonts w:ascii="Arial" w:hAnsi="Arial" w:eastAsia="Arial" w:cs="Arial"/>
          <w:b w:val="0"/>
          <w:caps w:val="0"/>
          <w:color w:val="000000"/>
          <w:sz w:val="24"/>
        </w:rPr>
        <w:tab/>
      </w:r>
      <w:hyperlink w:anchor="_TCC_H_1031" w:history="1">
        <w:r>
          <w:rPr>
            <w:rFonts w:ascii="Arial" w:hAnsi="Arial" w:eastAsia="Arial" w:cs="Arial"/>
            <w:color w:val="000000"/>
            <w:u w:val="none"/>
            <w:sz w:val="24"/>
          </w:rPr>
          <w:t>29</w:t>
        </w:r>
      </w:hyperlink>
    </w:p>
    <w:p>
      <w:pPr>
        <w:pStyle w:val="FacensTOC2"/>
        <w:tabs>
          <w:tab w:pos="9071" w:val="right" w:leader="dot"/>
        </w:tabs>
      </w:pPr>
      <w:hyperlink w:anchor="_TCC_H_1032" w:history="1">
        <w:r>
          <w:rPr>
            <w:rFonts w:ascii="Arial" w:hAnsi="Arial" w:eastAsia="Arial" w:cs="Arial"/>
            <w:color w:val="000000"/>
            <w:u w:val="none"/>
            <w:sz w:val="24"/>
          </w:rPr>
          <w:t>4.4 ETAPAS DA PESQUISA</w:t>
        </w:r>
      </w:hyperlink>
      <w:r>
        <w:rPr>
          <w:rFonts w:ascii="Arial" w:hAnsi="Arial" w:eastAsia="Arial" w:cs="Arial"/>
          <w:b w:val="0"/>
          <w:caps w:val="0"/>
          <w:color w:val="000000"/>
          <w:sz w:val="24"/>
        </w:rPr>
        <w:tab/>
      </w:r>
      <w:hyperlink w:anchor="_TCC_H_1032" w:history="1">
        <w:r>
          <w:rPr>
            <w:rFonts w:ascii="Arial" w:hAnsi="Arial" w:eastAsia="Arial" w:cs="Arial"/>
            <w:color w:val="000000"/>
            <w:u w:val="none"/>
            <w:sz w:val="24"/>
          </w:rPr>
          <w:t>31</w:t>
        </w:r>
      </w:hyperlink>
    </w:p>
    <w:p>
      <w:pPr>
        <w:pStyle w:val="FacensTOC2"/>
        <w:tabs>
          <w:tab w:pos="9071" w:val="right" w:leader="dot"/>
        </w:tabs>
      </w:pPr>
      <w:hyperlink w:anchor="_TCC_H_1033" w:history="1">
        <w:r>
          <w:rPr>
            <w:rFonts w:ascii="Arial" w:hAnsi="Arial" w:eastAsia="Arial" w:cs="Arial"/>
            <w:color w:val="000000"/>
            <w:u w:val="none"/>
            <w:sz w:val="24"/>
          </w:rPr>
          <w:t>4.5 DELINEAMENTO EXPERIMENTAL</w:t>
        </w:r>
      </w:hyperlink>
      <w:r>
        <w:rPr>
          <w:rFonts w:ascii="Arial" w:hAnsi="Arial" w:eastAsia="Arial" w:cs="Arial"/>
          <w:b w:val="0"/>
          <w:caps w:val="0"/>
          <w:color w:val="000000"/>
          <w:sz w:val="24"/>
        </w:rPr>
        <w:tab/>
      </w:r>
      <w:hyperlink w:anchor="_TCC_H_1033" w:history="1">
        <w:r>
          <w:rPr>
            <w:rFonts w:ascii="Arial" w:hAnsi="Arial" w:eastAsia="Arial" w:cs="Arial"/>
            <w:color w:val="000000"/>
            <w:u w:val="none"/>
            <w:sz w:val="24"/>
          </w:rPr>
          <w:t>32</w:t>
        </w:r>
      </w:hyperlink>
    </w:p>
    <w:p>
      <w:pPr>
        <w:pStyle w:val="FacensTOC2"/>
        <w:tabs>
          <w:tab w:pos="9071" w:val="right" w:leader="dot"/>
        </w:tabs>
      </w:pPr>
      <w:hyperlink w:anchor="_TCC_H_1034" w:history="1">
        <w:r>
          <w:rPr>
            <w:rFonts w:ascii="Arial" w:hAnsi="Arial" w:eastAsia="Arial" w:cs="Arial"/>
            <w:color w:val="000000"/>
            <w:u w:val="none"/>
            <w:sz w:val="24"/>
          </w:rPr>
          <w:t>4.6 AMBIENTE E FERRAMENTAS DE EXECUÇÃO</w:t>
        </w:r>
      </w:hyperlink>
      <w:r>
        <w:rPr>
          <w:rFonts w:ascii="Arial" w:hAnsi="Arial" w:eastAsia="Arial" w:cs="Arial"/>
          <w:b w:val="0"/>
          <w:caps w:val="0"/>
          <w:color w:val="000000"/>
          <w:sz w:val="24"/>
        </w:rPr>
        <w:tab/>
      </w:r>
      <w:hyperlink w:anchor="_TCC_H_1034" w:history="1">
        <w:r>
          <w:rPr>
            <w:rFonts w:ascii="Arial" w:hAnsi="Arial" w:eastAsia="Arial" w:cs="Arial"/>
            <w:color w:val="000000"/>
            <w:u w:val="none"/>
            <w:sz w:val="24"/>
          </w:rPr>
          <w:t>33</w:t>
        </w:r>
      </w:hyperlink>
    </w:p>
    <w:p>
      <w:pPr>
        <w:pStyle w:val="FacensTOC2"/>
        <w:tabs>
          <w:tab w:pos="9071" w:val="right" w:leader="dot"/>
        </w:tabs>
      </w:pPr>
      <w:hyperlink w:anchor="_TCC_H_1035" w:history="1">
        <w:r>
          <w:rPr>
            <w:rFonts w:ascii="Arial" w:hAnsi="Arial" w:eastAsia="Arial" w:cs="Arial"/>
            <w:color w:val="000000"/>
            <w:u w:val="none"/>
            <w:sz w:val="24"/>
          </w:rPr>
          <w:t>4.7 PROBLEMA DE PESQUISA E HIPÓTESES</w:t>
        </w:r>
      </w:hyperlink>
      <w:r>
        <w:rPr>
          <w:rFonts w:ascii="Arial" w:hAnsi="Arial" w:eastAsia="Arial" w:cs="Arial"/>
          <w:b w:val="0"/>
          <w:caps w:val="0"/>
          <w:color w:val="000000"/>
          <w:sz w:val="24"/>
        </w:rPr>
        <w:tab/>
      </w:r>
      <w:hyperlink w:anchor="_TCC_H_1035" w:history="1">
        <w:r>
          <w:rPr>
            <w:rFonts w:ascii="Arial" w:hAnsi="Arial" w:eastAsia="Arial" w:cs="Arial"/>
            <w:color w:val="000000"/>
            <w:u w:val="none"/>
            <w:sz w:val="24"/>
          </w:rPr>
          <w:t>34</w:t>
        </w:r>
      </w:hyperlink>
    </w:p>
    <w:p>
      <w:pPr>
        <w:pStyle w:val="FacensTOC2"/>
        <w:tabs>
          <w:tab w:pos="9071" w:val="right" w:leader="dot"/>
        </w:tabs>
      </w:pPr>
      <w:hyperlink w:anchor="_TCC_H_1036" w:history="1">
        <w:r>
          <w:rPr>
            <w:rFonts w:ascii="Arial" w:hAnsi="Arial" w:eastAsia="Arial" w:cs="Arial"/>
            <w:color w:val="000000"/>
            <w:u w:val="none"/>
            <w:sz w:val="24"/>
          </w:rPr>
          <w:t>4.8 MÉTRICAS DE AVALIAÇÃO</w:t>
        </w:r>
      </w:hyperlink>
      <w:r>
        <w:rPr>
          <w:rFonts w:ascii="Arial" w:hAnsi="Arial" w:eastAsia="Arial" w:cs="Arial"/>
          <w:b w:val="0"/>
          <w:caps w:val="0"/>
          <w:color w:val="000000"/>
          <w:sz w:val="24"/>
        </w:rPr>
        <w:tab/>
      </w:r>
      <w:hyperlink w:anchor="_TCC_H_1036" w:history="1">
        <w:r>
          <w:rPr>
            <w:rFonts w:ascii="Arial" w:hAnsi="Arial" w:eastAsia="Arial" w:cs="Arial"/>
            <w:color w:val="000000"/>
            <w:u w:val="none"/>
            <w:sz w:val="24"/>
          </w:rPr>
          <w:t>34</w:t>
        </w:r>
      </w:hyperlink>
    </w:p>
    <w:p>
      <w:pPr>
        <w:pStyle w:val="FacensTOC3"/>
        <w:tabs>
          <w:tab w:pos="9071" w:val="right" w:leader="dot"/>
        </w:tabs>
      </w:pPr>
      <w:hyperlink w:anchor="_TCC_H_1037" w:history="1">
        <w:r>
          <w:rPr>
            <w:rFonts w:ascii="Arial" w:hAnsi="Arial" w:eastAsia="Arial" w:cs="Arial"/>
            <w:color w:val="000000"/>
            <w:u w:val="none"/>
            <w:sz w:val="24"/>
          </w:rPr>
          <w:t>4.8.1 DESEMPENHO OPERACIONAL</w:t>
        </w:r>
      </w:hyperlink>
      <w:r>
        <w:rPr>
          <w:rFonts w:ascii="Arial" w:hAnsi="Arial" w:eastAsia="Arial" w:cs="Arial"/>
          <w:b w:val="0"/>
          <w:caps w:val="0"/>
          <w:color w:val="000000"/>
          <w:sz w:val="24"/>
        </w:rPr>
        <w:tab/>
      </w:r>
      <w:hyperlink w:anchor="_TCC_H_1037" w:history="1">
        <w:r>
          <w:rPr>
            <w:rFonts w:ascii="Arial" w:hAnsi="Arial" w:eastAsia="Arial" w:cs="Arial"/>
            <w:color w:val="000000"/>
            <w:u w:val="none"/>
            <w:sz w:val="24"/>
          </w:rPr>
          <w:t>35</w:t>
        </w:r>
      </w:hyperlink>
    </w:p>
    <w:p>
      <w:pPr>
        <w:pStyle w:val="FacensTOC3"/>
        <w:tabs>
          <w:tab w:pos="9071" w:val="right" w:leader="dot"/>
        </w:tabs>
      </w:pPr>
      <w:hyperlink w:anchor="_TCC_H_1038" w:history="1">
        <w:r>
          <w:rPr>
            <w:rFonts w:ascii="Arial" w:hAnsi="Arial" w:eastAsia="Arial" w:cs="Arial"/>
            <w:color w:val="000000"/>
            <w:u w:val="none"/>
            <w:sz w:val="24"/>
          </w:rPr>
          <w:t>4.8.2 CUSTO DE COORDENAÇÃO</w:t>
        </w:r>
      </w:hyperlink>
      <w:r>
        <w:rPr>
          <w:rFonts w:ascii="Arial" w:hAnsi="Arial" w:eastAsia="Arial" w:cs="Arial"/>
          <w:b w:val="0"/>
          <w:caps w:val="0"/>
          <w:color w:val="000000"/>
          <w:sz w:val="24"/>
        </w:rPr>
        <w:tab/>
      </w:r>
      <w:hyperlink w:anchor="_TCC_H_1038" w:history="1">
        <w:r>
          <w:rPr>
            <w:rFonts w:ascii="Arial" w:hAnsi="Arial" w:eastAsia="Arial" w:cs="Arial"/>
            <w:color w:val="000000"/>
            <w:u w:val="none"/>
            <w:sz w:val="24"/>
          </w:rPr>
          <w:t>35</w:t>
        </w:r>
      </w:hyperlink>
    </w:p>
    <w:p>
      <w:pPr>
        <w:pStyle w:val="FacensTOC3"/>
        <w:tabs>
          <w:tab w:pos="9071" w:val="right" w:leader="dot"/>
        </w:tabs>
      </w:pPr>
      <w:hyperlink w:anchor="_TCC_H_1039" w:history="1">
        <w:r>
          <w:rPr>
            <w:rFonts w:ascii="Arial" w:hAnsi="Arial" w:eastAsia="Arial" w:cs="Arial"/>
            <w:color w:val="000000"/>
            <w:u w:val="none"/>
            <w:sz w:val="24"/>
          </w:rPr>
          <w:t>4.8.3 SEGURANÇA E ENCAMINHAMENTO PROFISSIONAL</w:t>
        </w:r>
      </w:hyperlink>
      <w:r>
        <w:rPr>
          <w:rFonts w:ascii="Arial" w:hAnsi="Arial" w:eastAsia="Arial" w:cs="Arial"/>
          <w:b w:val="0"/>
          <w:caps w:val="0"/>
          <w:color w:val="000000"/>
          <w:sz w:val="24"/>
        </w:rPr>
        <w:tab/>
      </w:r>
      <w:hyperlink w:anchor="_TCC_H_1039" w:history="1">
        <w:r>
          <w:rPr>
            <w:rFonts w:ascii="Arial" w:hAnsi="Arial" w:eastAsia="Arial" w:cs="Arial"/>
            <w:color w:val="000000"/>
            <w:u w:val="none"/>
            <w:sz w:val="24"/>
          </w:rPr>
          <w:t>35</w:t>
        </w:r>
      </w:hyperlink>
    </w:p>
    <w:p>
      <w:pPr>
        <w:pStyle w:val="FacensTOC2"/>
        <w:tabs>
          <w:tab w:pos="9071" w:val="right" w:leader="dot"/>
        </w:tabs>
      </w:pPr>
      <w:hyperlink w:anchor="_TCC_H_1040" w:history="1">
        <w:r>
          <w:rPr>
            <w:rFonts w:ascii="Arial" w:hAnsi="Arial" w:eastAsia="Arial" w:cs="Arial"/>
            <w:color w:val="000000"/>
            <w:u w:val="none"/>
            <w:sz w:val="24"/>
          </w:rPr>
          <w:t>4.9 AVALIAÇÃO HÍBRIDA DA QUALIDADE DAS RESPOSTAS</w:t>
        </w:r>
      </w:hyperlink>
      <w:r>
        <w:rPr>
          <w:rFonts w:ascii="Arial" w:hAnsi="Arial" w:eastAsia="Arial" w:cs="Arial"/>
          <w:b w:val="0"/>
          <w:caps w:val="0"/>
          <w:color w:val="000000"/>
          <w:sz w:val="24"/>
        </w:rPr>
        <w:tab/>
      </w:r>
      <w:hyperlink w:anchor="_TCC_H_1040" w:history="1">
        <w:r>
          <w:rPr>
            <w:rFonts w:ascii="Arial" w:hAnsi="Arial" w:eastAsia="Arial" w:cs="Arial"/>
            <w:color w:val="000000"/>
            <w:u w:val="none"/>
            <w:sz w:val="24"/>
          </w:rPr>
          <w:t>36</w:t>
        </w:r>
      </w:hyperlink>
    </w:p>
    <w:p>
      <w:pPr>
        <w:pStyle w:val="FacensTOC2"/>
        <w:tabs>
          <w:tab w:pos="9071" w:val="right" w:leader="dot"/>
        </w:tabs>
      </w:pPr>
      <w:hyperlink w:anchor="_TCC_H_1041" w:history="1">
        <w:r>
          <w:rPr>
            <w:rFonts w:ascii="Arial" w:hAnsi="Arial" w:eastAsia="Arial" w:cs="Arial"/>
            <w:color w:val="000000"/>
            <w:u w:val="none"/>
            <w:sz w:val="24"/>
          </w:rPr>
          <w:t>4.10 ANÁLISE DOS RESULTADOS</w:t>
        </w:r>
      </w:hyperlink>
      <w:r>
        <w:rPr>
          <w:rFonts w:ascii="Arial" w:hAnsi="Arial" w:eastAsia="Arial" w:cs="Arial"/>
          <w:b w:val="0"/>
          <w:caps w:val="0"/>
          <w:color w:val="000000"/>
          <w:sz w:val="24"/>
        </w:rPr>
        <w:tab/>
      </w:r>
      <w:hyperlink w:anchor="_TCC_H_1041" w:history="1">
        <w:r>
          <w:rPr>
            <w:rFonts w:ascii="Arial" w:hAnsi="Arial" w:eastAsia="Arial" w:cs="Arial"/>
            <w:color w:val="000000"/>
            <w:u w:val="none"/>
            <w:sz w:val="24"/>
          </w:rPr>
          <w:t>37</w:t>
        </w:r>
      </w:hyperlink>
    </w:p>
    <w:p>
      <w:pPr>
        <w:pStyle w:val="FacensTOC2"/>
        <w:tabs>
          <w:tab w:pos="9071" w:val="right" w:leader="dot"/>
        </w:tabs>
      </w:pPr>
      <w:hyperlink w:anchor="_TCC_H_1042" w:history="1">
        <w:r>
          <w:rPr>
            <w:rFonts w:ascii="Arial" w:hAnsi="Arial" w:eastAsia="Arial" w:cs="Arial"/>
            <w:color w:val="000000"/>
            <w:u w:val="none"/>
            <w:sz w:val="24"/>
          </w:rPr>
          <w:t>4.11 LIMITAÇÕES E AMEAÇAS À VALIDADE</w:t>
        </w:r>
      </w:hyperlink>
      <w:r>
        <w:rPr>
          <w:rFonts w:ascii="Arial" w:hAnsi="Arial" w:eastAsia="Arial" w:cs="Arial"/>
          <w:b w:val="0"/>
          <w:caps w:val="0"/>
          <w:color w:val="000000"/>
          <w:sz w:val="24"/>
        </w:rPr>
        <w:tab/>
      </w:r>
      <w:hyperlink w:anchor="_TCC_H_1042" w:history="1">
        <w:r>
          <w:rPr>
            <w:rFonts w:ascii="Arial" w:hAnsi="Arial" w:eastAsia="Arial" w:cs="Arial"/>
            <w:color w:val="000000"/>
            <w:u w:val="none"/>
            <w:sz w:val="24"/>
          </w:rPr>
          <w:t>38</w:t>
        </w:r>
      </w:hyperlink>
    </w:p>
    <w:p>
      <w:pPr>
        <w:pStyle w:val="FacensTOC2"/>
        <w:tabs>
          <w:tab w:pos="9071" w:val="right" w:leader="dot"/>
        </w:tabs>
      </w:pPr>
      <w:hyperlink w:anchor="_TCC_H_1043" w:history="1">
        <w:r>
          <w:rPr>
            <w:rFonts w:ascii="Arial" w:hAnsi="Arial" w:eastAsia="Arial" w:cs="Arial"/>
            <w:color w:val="000000"/>
            <w:u w:val="none"/>
            <w:sz w:val="24"/>
          </w:rPr>
          <w:t>4.12 REPRODUTIBILIDADE DO EXPERIMENTO</w:t>
        </w:r>
      </w:hyperlink>
      <w:r>
        <w:rPr>
          <w:rFonts w:ascii="Arial" w:hAnsi="Arial" w:eastAsia="Arial" w:cs="Arial"/>
          <w:b w:val="0"/>
          <w:caps w:val="0"/>
          <w:color w:val="000000"/>
          <w:sz w:val="24"/>
        </w:rPr>
        <w:tab/>
      </w:r>
      <w:hyperlink w:anchor="_TCC_H_1043" w:history="1">
        <w:r>
          <w:rPr>
            <w:rFonts w:ascii="Arial" w:hAnsi="Arial" w:eastAsia="Arial" w:cs="Arial"/>
            <w:color w:val="000000"/>
            <w:u w:val="none"/>
            <w:sz w:val="24"/>
          </w:rPr>
          <w:t>39</w:t>
        </w:r>
      </w:hyperlink>
    </w:p>
    <w:p>
      <w:pPr>
        <w:pStyle w:val="FacensTOC1"/>
        <w:tabs>
          <w:tab w:pos="9071" w:val="right" w:leader="dot"/>
        </w:tabs>
      </w:pPr>
      <w:hyperlink w:anchor="_TCC_H_1044" w:history="1">
        <w:r>
          <w:rPr>
            <w:rFonts w:ascii="Arial" w:hAnsi="Arial" w:eastAsia="Arial" w:cs="Arial"/>
            <w:color w:val="000000"/>
            <w:u w:val="none"/>
            <w:sz w:val="24"/>
          </w:rPr>
          <w:t>5 MODELAGEM DA SOLUÇÃO</w:t>
        </w:r>
      </w:hyperlink>
      <w:r>
        <w:rPr>
          <w:rFonts w:ascii="Arial" w:hAnsi="Arial" w:eastAsia="Arial" w:cs="Arial"/>
          <w:b/>
          <w:caps w:val="0"/>
          <w:color w:val="000000"/>
          <w:sz w:val="24"/>
        </w:rPr>
        <w:tab/>
      </w:r>
      <w:hyperlink w:anchor="_TCC_H_1044" w:history="1">
        <w:r>
          <w:rPr>
            <w:rFonts w:ascii="Arial" w:hAnsi="Arial" w:eastAsia="Arial" w:cs="Arial"/>
            <w:color w:val="000000"/>
            <w:u w:val="none"/>
            <w:sz w:val="24"/>
          </w:rPr>
          <w:t>41</w:t>
        </w:r>
      </w:hyperlink>
    </w:p>
    <w:p>
      <w:pPr>
        <w:pStyle w:val="FacensTOC2"/>
        <w:tabs>
          <w:tab w:pos="9071" w:val="right" w:leader="dot"/>
        </w:tabs>
      </w:pPr>
      <w:hyperlink w:anchor="_TCC_H_1045" w:history="1">
        <w:r>
          <w:rPr>
            <w:rFonts w:ascii="Arial" w:hAnsi="Arial" w:eastAsia="Arial" w:cs="Arial"/>
            <w:color w:val="000000"/>
            <w:u w:val="none"/>
            <w:sz w:val="24"/>
          </w:rPr>
          <w:t>5.1 VISÃO GERAL DO SISTEMA</w:t>
        </w:r>
      </w:hyperlink>
      <w:r>
        <w:rPr>
          <w:rFonts w:ascii="Arial" w:hAnsi="Arial" w:eastAsia="Arial" w:cs="Arial"/>
          <w:b w:val="0"/>
          <w:caps w:val="0"/>
          <w:color w:val="000000"/>
          <w:sz w:val="24"/>
        </w:rPr>
        <w:tab/>
      </w:r>
      <w:hyperlink w:anchor="_TCC_H_1045" w:history="1">
        <w:r>
          <w:rPr>
            <w:rFonts w:ascii="Arial" w:hAnsi="Arial" w:eastAsia="Arial" w:cs="Arial"/>
            <w:color w:val="000000"/>
            <w:u w:val="none"/>
            <w:sz w:val="24"/>
          </w:rPr>
          <w:t>41</w:t>
        </w:r>
      </w:hyperlink>
    </w:p>
    <w:p>
      <w:pPr>
        <w:pStyle w:val="FacensTOC2"/>
        <w:tabs>
          <w:tab w:pos="9071" w:val="right" w:leader="dot"/>
        </w:tabs>
      </w:pPr>
      <w:hyperlink w:anchor="_TCC_H_1046" w:history="1">
        <w:r>
          <w:rPr>
            <w:rFonts w:ascii="Arial" w:hAnsi="Arial" w:eastAsia="Arial" w:cs="Arial"/>
            <w:color w:val="000000"/>
            <w:u w:val="none"/>
            <w:sz w:val="24"/>
          </w:rPr>
          <w:t>5.2 ARQUITETURA PROPOSTA</w:t>
        </w:r>
      </w:hyperlink>
      <w:r>
        <w:rPr>
          <w:rFonts w:ascii="Arial" w:hAnsi="Arial" w:eastAsia="Arial" w:cs="Arial"/>
          <w:b w:val="0"/>
          <w:caps w:val="0"/>
          <w:color w:val="000000"/>
          <w:sz w:val="24"/>
        </w:rPr>
        <w:tab/>
      </w:r>
      <w:hyperlink w:anchor="_TCC_H_1046" w:history="1">
        <w:r>
          <w:rPr>
            <w:rFonts w:ascii="Arial" w:hAnsi="Arial" w:eastAsia="Arial" w:cs="Arial"/>
            <w:color w:val="000000"/>
            <w:u w:val="none"/>
            <w:sz w:val="24"/>
          </w:rPr>
          <w:t>41</w:t>
        </w:r>
      </w:hyperlink>
    </w:p>
    <w:p>
      <w:pPr>
        <w:pStyle w:val="FacensTOC2"/>
        <w:tabs>
          <w:tab w:pos="9071" w:val="right" w:leader="dot"/>
        </w:tabs>
      </w:pPr>
      <w:hyperlink w:anchor="_TCC_H_1047" w:history="1">
        <w:r>
          <w:rPr>
            <w:rFonts w:ascii="Arial" w:hAnsi="Arial" w:eastAsia="Arial" w:cs="Arial"/>
            <w:color w:val="000000"/>
            <w:u w:val="none"/>
            <w:sz w:val="24"/>
          </w:rPr>
          <w:t>5.3 COMPONENTES DO SISTEMA</w:t>
        </w:r>
      </w:hyperlink>
      <w:r>
        <w:rPr>
          <w:rFonts w:ascii="Arial" w:hAnsi="Arial" w:eastAsia="Arial" w:cs="Arial"/>
          <w:b w:val="0"/>
          <w:caps w:val="0"/>
          <w:color w:val="000000"/>
          <w:sz w:val="24"/>
        </w:rPr>
        <w:tab/>
      </w:r>
      <w:hyperlink w:anchor="_TCC_H_1047" w:history="1">
        <w:r>
          <w:rPr>
            <w:rFonts w:ascii="Arial" w:hAnsi="Arial" w:eastAsia="Arial" w:cs="Arial"/>
            <w:color w:val="000000"/>
            <w:u w:val="none"/>
            <w:sz w:val="24"/>
          </w:rPr>
          <w:t>41</w:t>
        </w:r>
      </w:hyperlink>
    </w:p>
    <w:p>
      <w:pPr>
        <w:pStyle w:val="FacensTOC2"/>
        <w:tabs>
          <w:tab w:pos="9071" w:val="right" w:leader="dot"/>
        </w:tabs>
      </w:pPr>
      <w:hyperlink w:anchor="_TCC_H_1048" w:history="1">
        <w:r>
          <w:rPr>
            <w:rFonts w:ascii="Arial" w:hAnsi="Arial" w:eastAsia="Arial" w:cs="Arial"/>
            <w:color w:val="000000"/>
            <w:u w:val="none"/>
            <w:sz w:val="24"/>
          </w:rPr>
          <w:t>5.4 FLUXO DE ATENDIMENTO</w:t>
        </w:r>
      </w:hyperlink>
      <w:r>
        <w:rPr>
          <w:rFonts w:ascii="Arial" w:hAnsi="Arial" w:eastAsia="Arial" w:cs="Arial"/>
          <w:b w:val="0"/>
          <w:caps w:val="0"/>
          <w:color w:val="000000"/>
          <w:sz w:val="24"/>
        </w:rPr>
        <w:tab/>
      </w:r>
      <w:hyperlink w:anchor="_TCC_H_1048" w:history="1">
        <w:r>
          <w:rPr>
            <w:rFonts w:ascii="Arial" w:hAnsi="Arial" w:eastAsia="Arial" w:cs="Arial"/>
            <w:color w:val="000000"/>
            <w:u w:val="none"/>
            <w:sz w:val="24"/>
          </w:rPr>
          <w:t>42</w:t>
        </w:r>
      </w:hyperlink>
    </w:p>
    <w:p>
      <w:pPr>
        <w:pStyle w:val="FacensTOC1"/>
        <w:tabs>
          <w:tab w:pos="9071" w:val="right" w:leader="dot"/>
        </w:tabs>
      </w:pPr>
      <w:hyperlink w:anchor="_TCC_H_1049" w:history="1">
        <w:r>
          <w:rPr>
            <w:rFonts w:ascii="Arial" w:hAnsi="Arial" w:eastAsia="Arial" w:cs="Arial"/>
            <w:color w:val="000000"/>
            <w:u w:val="none"/>
            <w:sz w:val="24"/>
          </w:rPr>
          <w:t>6 DESENVOLVIMENTO DO SISTEMA</w:t>
        </w:r>
      </w:hyperlink>
      <w:r>
        <w:rPr>
          <w:rFonts w:ascii="Arial" w:hAnsi="Arial" w:eastAsia="Arial" w:cs="Arial"/>
          <w:b/>
          <w:caps w:val="0"/>
          <w:color w:val="000000"/>
          <w:sz w:val="24"/>
        </w:rPr>
        <w:tab/>
      </w:r>
      <w:hyperlink w:anchor="_TCC_H_1049" w:history="1">
        <w:r>
          <w:rPr>
            <w:rFonts w:ascii="Arial" w:hAnsi="Arial" w:eastAsia="Arial" w:cs="Arial"/>
            <w:color w:val="000000"/>
            <w:u w:val="none"/>
            <w:sz w:val="24"/>
          </w:rPr>
          <w:t>43</w:t>
        </w:r>
      </w:hyperlink>
    </w:p>
    <w:p>
      <w:pPr>
        <w:pStyle w:val="FacensTOC2"/>
        <w:tabs>
          <w:tab w:pos="9071" w:val="right" w:leader="dot"/>
        </w:tabs>
      </w:pPr>
      <w:hyperlink w:anchor="_TCC_H_1050" w:history="1">
        <w:r>
          <w:rPr>
            <w:rFonts w:ascii="Arial" w:hAnsi="Arial" w:eastAsia="Arial" w:cs="Arial"/>
            <w:color w:val="000000"/>
            <w:u w:val="none"/>
            <w:sz w:val="24"/>
          </w:rPr>
          <w:t>6.1 TECNOLOGIAS UTILIZADAS</w:t>
        </w:r>
      </w:hyperlink>
      <w:r>
        <w:rPr>
          <w:rFonts w:ascii="Arial" w:hAnsi="Arial" w:eastAsia="Arial" w:cs="Arial"/>
          <w:b w:val="0"/>
          <w:caps w:val="0"/>
          <w:color w:val="000000"/>
          <w:sz w:val="24"/>
        </w:rPr>
        <w:tab/>
      </w:r>
      <w:hyperlink w:anchor="_TCC_H_1050" w:history="1">
        <w:r>
          <w:rPr>
            <w:rFonts w:ascii="Arial" w:hAnsi="Arial" w:eastAsia="Arial" w:cs="Arial"/>
            <w:color w:val="000000"/>
            <w:u w:val="none"/>
            <w:sz w:val="24"/>
          </w:rPr>
          <w:t>43</w:t>
        </w:r>
      </w:hyperlink>
    </w:p>
    <w:p>
      <w:pPr>
        <w:pStyle w:val="FacensTOC2"/>
        <w:tabs>
          <w:tab w:pos="9071" w:val="right" w:leader="dot"/>
        </w:tabs>
      </w:pPr>
      <w:hyperlink w:anchor="_TCC_H_1051" w:history="1">
        <w:r>
          <w:rPr>
            <w:rFonts w:ascii="Arial" w:hAnsi="Arial" w:eastAsia="Arial" w:cs="Arial"/>
            <w:color w:val="000000"/>
            <w:u w:val="none"/>
            <w:sz w:val="24"/>
          </w:rPr>
          <w:t>6.2 IMPLEMENTAÇÃO DOS AGENTES</w:t>
        </w:r>
      </w:hyperlink>
      <w:r>
        <w:rPr>
          <w:rFonts w:ascii="Arial" w:hAnsi="Arial" w:eastAsia="Arial" w:cs="Arial"/>
          <w:b w:val="0"/>
          <w:caps w:val="0"/>
          <w:color w:val="000000"/>
          <w:sz w:val="24"/>
        </w:rPr>
        <w:tab/>
      </w:r>
      <w:hyperlink w:anchor="_TCC_H_1051" w:history="1">
        <w:r>
          <w:rPr>
            <w:rFonts w:ascii="Arial" w:hAnsi="Arial" w:eastAsia="Arial" w:cs="Arial"/>
            <w:color w:val="000000"/>
            <w:u w:val="none"/>
            <w:sz w:val="24"/>
          </w:rPr>
          <w:t>43</w:t>
        </w:r>
      </w:hyperlink>
    </w:p>
    <w:p>
      <w:pPr>
        <w:pStyle w:val="FacensTOC2"/>
        <w:tabs>
          <w:tab w:pos="9071" w:val="right" w:leader="dot"/>
        </w:tabs>
      </w:pPr>
      <w:hyperlink w:anchor="_TCC_H_1052" w:history="1">
        <w:r>
          <w:rPr>
            <w:rFonts w:ascii="Arial" w:hAnsi="Arial" w:eastAsia="Arial" w:cs="Arial"/>
            <w:color w:val="000000"/>
            <w:u w:val="none"/>
            <w:sz w:val="24"/>
          </w:rPr>
          <w:t>6.3 IMPLEMENTAÇÃO DAS ARQUITETURAS</w:t>
        </w:r>
      </w:hyperlink>
      <w:r>
        <w:rPr>
          <w:rFonts w:ascii="Arial" w:hAnsi="Arial" w:eastAsia="Arial" w:cs="Arial"/>
          <w:b w:val="0"/>
          <w:caps w:val="0"/>
          <w:color w:val="000000"/>
          <w:sz w:val="24"/>
        </w:rPr>
        <w:tab/>
      </w:r>
      <w:hyperlink w:anchor="_TCC_H_1052" w:history="1">
        <w:r>
          <w:rPr>
            <w:rFonts w:ascii="Arial" w:hAnsi="Arial" w:eastAsia="Arial" w:cs="Arial"/>
            <w:color w:val="000000"/>
            <w:u w:val="none"/>
            <w:sz w:val="24"/>
          </w:rPr>
          <w:t>44</w:t>
        </w:r>
      </w:hyperlink>
    </w:p>
    <w:p>
      <w:pPr>
        <w:pStyle w:val="FacensTOC2"/>
        <w:tabs>
          <w:tab w:pos="9071" w:val="right" w:leader="dot"/>
        </w:tabs>
      </w:pPr>
      <w:hyperlink w:anchor="_TCC_H_1053" w:history="1">
        <w:r>
          <w:rPr>
            <w:rFonts w:ascii="Arial" w:hAnsi="Arial" w:eastAsia="Arial" w:cs="Arial"/>
            <w:color w:val="000000"/>
            <w:u w:val="none"/>
            <w:sz w:val="24"/>
          </w:rPr>
          <w:t>6.4 INTEGRAÇÃO COM FERRAMENTAS</w:t>
        </w:r>
      </w:hyperlink>
      <w:r>
        <w:rPr>
          <w:rFonts w:ascii="Arial" w:hAnsi="Arial" w:eastAsia="Arial" w:cs="Arial"/>
          <w:b w:val="0"/>
          <w:caps w:val="0"/>
          <w:color w:val="000000"/>
          <w:sz w:val="24"/>
        </w:rPr>
        <w:tab/>
      </w:r>
      <w:hyperlink w:anchor="_TCC_H_1053" w:history="1">
        <w:r>
          <w:rPr>
            <w:rFonts w:ascii="Arial" w:hAnsi="Arial" w:eastAsia="Arial" w:cs="Arial"/>
            <w:color w:val="000000"/>
            <w:u w:val="none"/>
            <w:sz w:val="24"/>
          </w:rPr>
          <w:t>44</w:t>
        </w:r>
      </w:hyperlink>
    </w:p>
    <w:p>
      <w:pPr>
        <w:pStyle w:val="FacensTOC1"/>
        <w:tabs>
          <w:tab w:pos="9071" w:val="right" w:leader="dot"/>
        </w:tabs>
      </w:pPr>
      <w:hyperlink w:anchor="_TCC_H_1054" w:history="1">
        <w:r>
          <w:rPr>
            <w:rFonts w:ascii="Arial" w:hAnsi="Arial" w:eastAsia="Arial" w:cs="Arial"/>
            <w:color w:val="000000"/>
            <w:u w:val="none"/>
            <w:sz w:val="24"/>
          </w:rPr>
          <w:t>7 EXPERIMENTOS E RESULTADOS</w:t>
        </w:r>
      </w:hyperlink>
      <w:r>
        <w:rPr>
          <w:rFonts w:ascii="Arial" w:hAnsi="Arial" w:eastAsia="Arial" w:cs="Arial"/>
          <w:b/>
          <w:caps w:val="0"/>
          <w:color w:val="000000"/>
          <w:sz w:val="24"/>
        </w:rPr>
        <w:tab/>
      </w:r>
      <w:hyperlink w:anchor="_TCC_H_1054" w:history="1">
        <w:r>
          <w:rPr>
            <w:rFonts w:ascii="Arial" w:hAnsi="Arial" w:eastAsia="Arial" w:cs="Arial"/>
            <w:color w:val="000000"/>
            <w:u w:val="none"/>
            <w:sz w:val="24"/>
          </w:rPr>
          <w:t>45</w:t>
        </w:r>
      </w:hyperlink>
    </w:p>
    <w:p>
      <w:pPr>
        <w:pStyle w:val="FacensTOC2"/>
        <w:tabs>
          <w:tab w:pos="9071" w:val="right" w:leader="dot"/>
        </w:tabs>
      </w:pPr>
      <w:hyperlink w:anchor="_TCC_H_1055" w:history="1">
        <w:r>
          <w:rPr>
            <w:rFonts w:ascii="Arial" w:hAnsi="Arial" w:eastAsia="Arial" w:cs="Arial"/>
            <w:color w:val="000000"/>
            <w:u w:val="none"/>
            <w:sz w:val="24"/>
          </w:rPr>
          <w:t>7.1 CENÁRIOS DE TESTE</w:t>
        </w:r>
      </w:hyperlink>
      <w:r>
        <w:rPr>
          <w:rFonts w:ascii="Arial" w:hAnsi="Arial" w:eastAsia="Arial" w:cs="Arial"/>
          <w:b w:val="0"/>
          <w:caps w:val="0"/>
          <w:color w:val="000000"/>
          <w:sz w:val="24"/>
        </w:rPr>
        <w:tab/>
      </w:r>
      <w:hyperlink w:anchor="_TCC_H_1055" w:history="1">
        <w:r>
          <w:rPr>
            <w:rFonts w:ascii="Arial" w:hAnsi="Arial" w:eastAsia="Arial" w:cs="Arial"/>
            <w:color w:val="000000"/>
            <w:u w:val="none"/>
            <w:sz w:val="24"/>
          </w:rPr>
          <w:t>45</w:t>
        </w:r>
      </w:hyperlink>
    </w:p>
    <w:p>
      <w:pPr>
        <w:pStyle w:val="FacensTOC2"/>
        <w:tabs>
          <w:tab w:pos="9071" w:val="right" w:leader="dot"/>
        </w:tabs>
      </w:pPr>
      <w:hyperlink w:anchor="_TCC_H_1056" w:history="1">
        <w:r>
          <w:rPr>
            <w:rFonts w:ascii="Arial" w:hAnsi="Arial" w:eastAsia="Arial" w:cs="Arial"/>
            <w:color w:val="000000"/>
            <w:u w:val="none"/>
            <w:sz w:val="24"/>
          </w:rPr>
          <w:t>7.2 MÉTRICAS ANALISADAS</w:t>
        </w:r>
      </w:hyperlink>
      <w:r>
        <w:rPr>
          <w:rFonts w:ascii="Arial" w:hAnsi="Arial" w:eastAsia="Arial" w:cs="Arial"/>
          <w:b w:val="0"/>
          <w:caps w:val="0"/>
          <w:color w:val="000000"/>
          <w:sz w:val="24"/>
        </w:rPr>
        <w:tab/>
      </w:r>
      <w:hyperlink w:anchor="_TCC_H_1056" w:history="1">
        <w:r>
          <w:rPr>
            <w:rFonts w:ascii="Arial" w:hAnsi="Arial" w:eastAsia="Arial" w:cs="Arial"/>
            <w:color w:val="000000"/>
            <w:u w:val="none"/>
            <w:sz w:val="24"/>
          </w:rPr>
          <w:t>45</w:t>
        </w:r>
      </w:hyperlink>
    </w:p>
    <w:p>
      <w:pPr>
        <w:pStyle w:val="FacensTOC2"/>
        <w:tabs>
          <w:tab w:pos="9071" w:val="right" w:leader="dot"/>
        </w:tabs>
      </w:pPr>
      <w:hyperlink w:anchor="_TCC_H_1057" w:history="1">
        <w:r>
          <w:rPr>
            <w:rFonts w:ascii="Arial" w:hAnsi="Arial" w:eastAsia="Arial" w:cs="Arial"/>
            <w:color w:val="000000"/>
            <w:u w:val="none"/>
            <w:sz w:val="24"/>
          </w:rPr>
          <w:t>7.3 RESULTADOS OBTIDOS</w:t>
        </w:r>
      </w:hyperlink>
      <w:r>
        <w:rPr>
          <w:rFonts w:ascii="Arial" w:hAnsi="Arial" w:eastAsia="Arial" w:cs="Arial"/>
          <w:b w:val="0"/>
          <w:caps w:val="0"/>
          <w:color w:val="000000"/>
          <w:sz w:val="24"/>
        </w:rPr>
        <w:tab/>
      </w:r>
      <w:hyperlink w:anchor="_TCC_H_1057" w:history="1">
        <w:r>
          <w:rPr>
            <w:rFonts w:ascii="Arial" w:hAnsi="Arial" w:eastAsia="Arial" w:cs="Arial"/>
            <w:color w:val="000000"/>
            <w:u w:val="none"/>
            <w:sz w:val="24"/>
          </w:rPr>
          <w:t>45</w:t>
        </w:r>
      </w:hyperlink>
    </w:p>
    <w:p>
      <w:pPr>
        <w:pStyle w:val="FacensTOC2"/>
        <w:tabs>
          <w:tab w:pos="9071" w:val="right" w:leader="dot"/>
        </w:tabs>
      </w:pPr>
      <w:hyperlink w:anchor="_TCC_H_1058" w:history="1">
        <w:r>
          <w:rPr>
            <w:rFonts w:ascii="Arial" w:hAnsi="Arial" w:eastAsia="Arial" w:cs="Arial"/>
            <w:color w:val="000000"/>
            <w:u w:val="none"/>
            <w:sz w:val="24"/>
          </w:rPr>
          <w:t>7.4 COMPARAÇÃO ENTRE ARQUITETURAS</w:t>
        </w:r>
      </w:hyperlink>
      <w:r>
        <w:rPr>
          <w:rFonts w:ascii="Arial" w:hAnsi="Arial" w:eastAsia="Arial" w:cs="Arial"/>
          <w:b w:val="0"/>
          <w:caps w:val="0"/>
          <w:color w:val="000000"/>
          <w:sz w:val="24"/>
        </w:rPr>
        <w:tab/>
      </w:r>
      <w:hyperlink w:anchor="_TCC_H_1058" w:history="1">
        <w:r>
          <w:rPr>
            <w:rFonts w:ascii="Arial" w:hAnsi="Arial" w:eastAsia="Arial" w:cs="Arial"/>
            <w:color w:val="000000"/>
            <w:u w:val="none"/>
            <w:sz w:val="24"/>
          </w:rPr>
          <w:t>45</w:t>
        </w:r>
      </w:hyperlink>
    </w:p>
    <w:p>
      <w:pPr>
        <w:pStyle w:val="FacensTOC1"/>
        <w:tabs>
          <w:tab w:pos="9071" w:val="right" w:leader="dot"/>
        </w:tabs>
      </w:pPr>
      <w:hyperlink w:anchor="_TCC_H_1059" w:history="1">
        <w:r>
          <w:rPr>
            <w:rFonts w:ascii="Arial" w:hAnsi="Arial" w:eastAsia="Arial" w:cs="Arial"/>
            <w:color w:val="000000"/>
            <w:u w:val="none"/>
            <w:sz w:val="24"/>
          </w:rPr>
          <w:t>8 DISCUSSÃO</w:t>
        </w:r>
      </w:hyperlink>
      <w:r>
        <w:rPr>
          <w:rFonts w:ascii="Arial" w:hAnsi="Arial" w:eastAsia="Arial" w:cs="Arial"/>
          <w:b/>
          <w:caps w:val="0"/>
          <w:color w:val="000000"/>
          <w:sz w:val="24"/>
        </w:rPr>
        <w:tab/>
      </w:r>
      <w:hyperlink w:anchor="_TCC_H_1059" w:history="1">
        <w:r>
          <w:rPr>
            <w:rFonts w:ascii="Arial" w:hAnsi="Arial" w:eastAsia="Arial" w:cs="Arial"/>
            <w:color w:val="000000"/>
            <w:u w:val="none"/>
            <w:sz w:val="24"/>
          </w:rPr>
          <w:t>46</w:t>
        </w:r>
      </w:hyperlink>
    </w:p>
    <w:p>
      <w:pPr>
        <w:pStyle w:val="FacensTOC2"/>
        <w:tabs>
          <w:tab w:pos="9071" w:val="right" w:leader="dot"/>
        </w:tabs>
      </w:pPr>
      <w:hyperlink w:anchor="_TCC_H_1060" w:history="1">
        <w:r>
          <w:rPr>
            <w:rFonts w:ascii="Arial" w:hAnsi="Arial" w:eastAsia="Arial" w:cs="Arial"/>
            <w:color w:val="000000"/>
            <w:u w:val="none"/>
            <w:sz w:val="24"/>
          </w:rPr>
          <w:t>8.1 ANÁLISE DOS RESULTADOS</w:t>
        </w:r>
      </w:hyperlink>
      <w:r>
        <w:rPr>
          <w:rFonts w:ascii="Arial" w:hAnsi="Arial" w:eastAsia="Arial" w:cs="Arial"/>
          <w:b w:val="0"/>
          <w:caps w:val="0"/>
          <w:color w:val="000000"/>
          <w:sz w:val="24"/>
        </w:rPr>
        <w:tab/>
      </w:r>
      <w:hyperlink w:anchor="_TCC_H_1060" w:history="1">
        <w:r>
          <w:rPr>
            <w:rFonts w:ascii="Arial" w:hAnsi="Arial" w:eastAsia="Arial" w:cs="Arial"/>
            <w:color w:val="000000"/>
            <w:u w:val="none"/>
            <w:sz w:val="24"/>
          </w:rPr>
          <w:t>46</w:t>
        </w:r>
      </w:hyperlink>
    </w:p>
    <w:p>
      <w:pPr>
        <w:pStyle w:val="FacensTOC2"/>
        <w:tabs>
          <w:tab w:pos="9071" w:val="right" w:leader="dot"/>
        </w:tabs>
      </w:pPr>
      <w:hyperlink w:anchor="_TCC_H_1061" w:history="1">
        <w:r>
          <w:rPr>
            <w:rFonts w:ascii="Arial" w:hAnsi="Arial" w:eastAsia="Arial" w:cs="Arial"/>
            <w:color w:val="000000"/>
            <w:u w:val="none"/>
            <w:sz w:val="24"/>
          </w:rPr>
          <w:t>8.2 VANTAGENS E LIMITAÇÕES</w:t>
        </w:r>
      </w:hyperlink>
      <w:r>
        <w:rPr>
          <w:rFonts w:ascii="Arial" w:hAnsi="Arial" w:eastAsia="Arial" w:cs="Arial"/>
          <w:b w:val="0"/>
          <w:caps w:val="0"/>
          <w:color w:val="000000"/>
          <w:sz w:val="24"/>
        </w:rPr>
        <w:tab/>
      </w:r>
      <w:hyperlink w:anchor="_TCC_H_1061" w:history="1">
        <w:r>
          <w:rPr>
            <w:rFonts w:ascii="Arial" w:hAnsi="Arial" w:eastAsia="Arial" w:cs="Arial"/>
            <w:color w:val="000000"/>
            <w:u w:val="none"/>
            <w:sz w:val="24"/>
          </w:rPr>
          <w:t>46</w:t>
        </w:r>
      </w:hyperlink>
    </w:p>
    <w:p>
      <w:pPr>
        <w:pStyle w:val="FacensTOC2"/>
        <w:tabs>
          <w:tab w:pos="9071" w:val="right" w:leader="dot"/>
        </w:tabs>
      </w:pPr>
      <w:hyperlink w:anchor="_TCC_H_1062" w:history="1">
        <w:r>
          <w:rPr>
            <w:rFonts w:ascii="Arial" w:hAnsi="Arial" w:eastAsia="Arial" w:cs="Arial"/>
            <w:color w:val="000000"/>
            <w:u w:val="none"/>
            <w:sz w:val="24"/>
          </w:rPr>
          <w:t>8.3 IMPLICAÇÕES PRÁTICAS</w:t>
        </w:r>
      </w:hyperlink>
      <w:r>
        <w:rPr>
          <w:rFonts w:ascii="Arial" w:hAnsi="Arial" w:eastAsia="Arial" w:cs="Arial"/>
          <w:b w:val="0"/>
          <w:caps w:val="0"/>
          <w:color w:val="000000"/>
          <w:sz w:val="24"/>
        </w:rPr>
        <w:tab/>
      </w:r>
      <w:hyperlink w:anchor="_TCC_H_1062" w:history="1">
        <w:r>
          <w:rPr>
            <w:rFonts w:ascii="Arial" w:hAnsi="Arial" w:eastAsia="Arial" w:cs="Arial"/>
            <w:color w:val="000000"/>
            <w:u w:val="none"/>
            <w:sz w:val="24"/>
          </w:rPr>
          <w:t>46</w:t>
        </w:r>
      </w:hyperlink>
    </w:p>
    <w:p>
      <w:pPr>
        <w:pStyle w:val="FacensTOC1"/>
        <w:tabs>
          <w:tab w:pos="9071" w:val="right" w:leader="dot"/>
        </w:tabs>
      </w:pPr>
      <w:hyperlink w:anchor="_TCC_H_1063" w:history="1">
        <w:r>
          <w:rPr>
            <w:rFonts w:ascii="Arial" w:hAnsi="Arial" w:eastAsia="Arial" w:cs="Arial"/>
            <w:color w:val="000000"/>
            <w:u w:val="none"/>
            <w:sz w:val="24"/>
          </w:rPr>
          <w:t>9 CONSIDERAÇÕES FINAIS</w:t>
        </w:r>
      </w:hyperlink>
      <w:r>
        <w:rPr>
          <w:rFonts w:ascii="Arial" w:hAnsi="Arial" w:eastAsia="Arial" w:cs="Arial"/>
          <w:b/>
          <w:caps w:val="0"/>
          <w:color w:val="000000"/>
          <w:sz w:val="24"/>
        </w:rPr>
        <w:tab/>
      </w:r>
      <w:hyperlink w:anchor="_TCC_H_1063" w:history="1">
        <w:r>
          <w:rPr>
            <w:rFonts w:ascii="Arial" w:hAnsi="Arial" w:eastAsia="Arial" w:cs="Arial"/>
            <w:color w:val="000000"/>
            <w:u w:val="none"/>
            <w:sz w:val="24"/>
          </w:rPr>
          <w:t>47</w:t>
        </w:r>
      </w:hyperlink>
    </w:p>
    <w:p>
      <w:pPr>
        <w:pStyle w:val="FacensTOC2"/>
        <w:tabs>
          <w:tab w:pos="9071" w:val="right" w:leader="dot"/>
        </w:tabs>
      </w:pPr>
      <w:hyperlink w:anchor="_TCC_H_1064" w:history="1">
        <w:r>
          <w:rPr>
            <w:rFonts w:ascii="Arial" w:hAnsi="Arial" w:eastAsia="Arial" w:cs="Arial"/>
            <w:color w:val="000000"/>
            <w:u w:val="none"/>
            <w:sz w:val="24"/>
          </w:rPr>
          <w:t>9.1 CONCLUSÕES</w:t>
        </w:r>
      </w:hyperlink>
      <w:r>
        <w:rPr>
          <w:rFonts w:ascii="Arial" w:hAnsi="Arial" w:eastAsia="Arial" w:cs="Arial"/>
          <w:b w:val="0"/>
          <w:caps w:val="0"/>
          <w:color w:val="000000"/>
          <w:sz w:val="24"/>
        </w:rPr>
        <w:tab/>
      </w:r>
      <w:hyperlink w:anchor="_TCC_H_1064" w:history="1">
        <w:r>
          <w:rPr>
            <w:rFonts w:ascii="Arial" w:hAnsi="Arial" w:eastAsia="Arial" w:cs="Arial"/>
            <w:color w:val="000000"/>
            <w:u w:val="none"/>
            <w:sz w:val="24"/>
          </w:rPr>
          <w:t>47</w:t>
        </w:r>
      </w:hyperlink>
    </w:p>
    <w:p>
      <w:pPr>
        <w:pStyle w:val="FacensTOC2"/>
        <w:tabs>
          <w:tab w:pos="9071" w:val="right" w:leader="dot"/>
        </w:tabs>
      </w:pPr>
      <w:hyperlink w:anchor="_TCC_H_1065" w:history="1">
        <w:r>
          <w:rPr>
            <w:rFonts w:ascii="Arial" w:hAnsi="Arial" w:eastAsia="Arial" w:cs="Arial"/>
            <w:color w:val="000000"/>
            <w:u w:val="none"/>
            <w:sz w:val="24"/>
          </w:rPr>
          <w:t>9.2 CONTRIBUIÇÕES DO TRABALHO</w:t>
        </w:r>
      </w:hyperlink>
      <w:r>
        <w:rPr>
          <w:rFonts w:ascii="Arial" w:hAnsi="Arial" w:eastAsia="Arial" w:cs="Arial"/>
          <w:b w:val="0"/>
          <w:caps w:val="0"/>
          <w:color w:val="000000"/>
          <w:sz w:val="24"/>
        </w:rPr>
        <w:tab/>
      </w:r>
      <w:hyperlink w:anchor="_TCC_H_1065" w:history="1">
        <w:r>
          <w:rPr>
            <w:rFonts w:ascii="Arial" w:hAnsi="Arial" w:eastAsia="Arial" w:cs="Arial"/>
            <w:color w:val="000000"/>
            <w:u w:val="none"/>
            <w:sz w:val="24"/>
          </w:rPr>
          <w:t>47</w:t>
        </w:r>
      </w:hyperlink>
    </w:p>
    <w:p>
      <w:pPr>
        <w:pStyle w:val="FacensTOC2"/>
        <w:tabs>
          <w:tab w:pos="9071" w:val="right" w:leader="dot"/>
        </w:tabs>
      </w:pPr>
      <w:hyperlink w:anchor="_TCC_H_1066" w:history="1">
        <w:r>
          <w:rPr>
            <w:rFonts w:ascii="Arial" w:hAnsi="Arial" w:eastAsia="Arial" w:cs="Arial"/>
            <w:color w:val="000000"/>
            <w:u w:val="none"/>
            <w:sz w:val="24"/>
          </w:rPr>
          <w:t>9.3 TRABALHOS FUTUROS</w:t>
        </w:r>
      </w:hyperlink>
      <w:r>
        <w:rPr>
          <w:rFonts w:ascii="Arial" w:hAnsi="Arial" w:eastAsia="Arial" w:cs="Arial"/>
          <w:b w:val="0"/>
          <w:caps w:val="0"/>
          <w:color w:val="000000"/>
          <w:sz w:val="24"/>
        </w:rPr>
        <w:tab/>
      </w:r>
      <w:hyperlink w:anchor="_TCC_H_1066" w:history="1">
        <w:r>
          <w:rPr>
            <w:rFonts w:ascii="Arial" w:hAnsi="Arial" w:eastAsia="Arial" w:cs="Arial"/>
            <w:color w:val="000000"/>
            <w:u w:val="none"/>
            <w:sz w:val="24"/>
          </w:rPr>
          <w:t>47</w:t>
        </w:r>
      </w:hyperlink>
    </w:p>
    <w:p>
      <w:pPr>
        <w:pStyle w:val="FacensTOC1"/>
        <w:tabs>
          <w:tab w:pos="9071" w:val="right" w:leader="dot"/>
        </w:tabs>
      </w:pPr>
      <w:hyperlink w:anchor="_TCC_H_1067" w:history="1">
        <w:r>
          <w:rPr>
            <w:rFonts w:ascii="Arial" w:hAnsi="Arial" w:eastAsia="Arial" w:cs="Arial"/>
            <w:color w:val="000000"/>
            <w:u w:val="none"/>
            <w:sz w:val="24"/>
          </w:rPr>
          <w:t>REFERÊNCIAS</w:t>
        </w:r>
      </w:hyperlink>
      <w:r>
        <w:rPr>
          <w:rFonts w:ascii="Arial" w:hAnsi="Arial" w:eastAsia="Arial" w:cs="Arial"/>
          <w:b/>
          <w:caps w:val="0"/>
          <w:color w:val="000000"/>
          <w:sz w:val="24"/>
        </w:rPr>
        <w:tab/>
      </w:r>
      <w:hyperlink w:anchor="_TCC_H_1067" w:history="1">
        <w:r>
          <w:rPr>
            <w:rFonts w:ascii="Arial" w:hAnsi="Arial" w:eastAsia="Arial" w:cs="Arial"/>
            <w:color w:val="000000"/>
            <w:u w:val="none"/>
            <w:sz w:val="24"/>
          </w:rPr>
          <w:t>48</w:t>
        </w:r>
      </w:hyperlink>
    </w:p>
    <w:p>
      <w:pPr>
        <w:sectPr>
          <w:headerReference w:type="default" r:id="rId9"/>
          <w:footerReference w:type="default" r:id="rId10"/>
          <w:pgSz w:w="11906" w:h="16838"/>
          <w:pgMar w:top="1701" w:right="1134" w:bottom="1134" w:left="1701" w:header="709" w:footer="709" w:gutter="0"/>
          <w:cols w:space="720"/>
          <w:docGrid w:linePitch="360"/>
          <w:pgNumType w:start="1"/>
        </w:sectPr>
      </w:pPr>
    </w:p>
    <w:p>
      <w:pPr>
        <w:pStyle w:val="Heading1"/>
        <w:numPr>
          <w:ilvl w:val="0"/>
          <w:numId w:val="14"/>
        </w:numPr>
        <w:spacing w:before="0" w:after="360"/>
      </w:pPr>
      <w:bookmarkStart w:id="1000" w:name="_TCC_H_1000"/>
      <w:r>
        <w:rPr>
          <w:rFonts w:ascii="Arial" w:hAnsi="Arial" w:eastAsia="Arial" w:cs="Arial"/>
          <w:b/>
          <w:caps/>
          <w:color w:val="000000"/>
          <w:sz w:val="28"/>
        </w:rPr>
        <w:t>INTRODUÇÃO</w:t>
      </w:r>
      <w:bookmarkEnd w:id="1000"/>
    </w:p>
    <w:p>
      <w:pPr/>
      <w:r>
        <w:rPr>
          <w:rFonts w:ascii="Arial" w:hAnsi="Arial" w:eastAsia="Arial" w:cs="Arial"/>
          <w:color w:val="000000"/>
          <w:sz w:val="24"/>
        </w:rPr>
        <w:t>A inteligência artificial (IA) tem ampliado sua presença em diferentes setores econômicos e funções organizacionais, com avanço particularmente visível em atividades ligadas a operações de serviço, automação empresarial e atendimento ao cliente. Relatórios recentes indicam que a adoção de IA deixou de ser predominantemente experimental em muitas organizações e passou a integrar, de forma mais sistemática, processos de negócio voltados à produtividade, à personalização e ao suporte à decisão (STANFORD HAI, 2025; MCKINSEY &amp; COMPANY, 2024a).</w:t>
      </w:r>
    </w:p>
    <w:p>
      <w:pPr/>
      <w:r>
        <w:rPr>
          <w:rFonts w:ascii="Arial" w:hAnsi="Arial" w:eastAsia="Arial" w:cs="Arial"/>
          <w:color w:val="000000"/>
          <w:sz w:val="24"/>
        </w:rPr>
        <w:t xml:space="preserve">Esse movimento favoreceu o desenvolvimento de sistemas capazes de interpretar solicitações em linguagem natural, acionar ferramentas, estruturar subtarefas e apoiar fluxos de atendimento de maneira mais eficiente. No campo de </w:t>
      </w:r>
      <w:r>
        <w:rPr>
          <w:rFonts w:ascii="Arial" w:hAnsi="Arial" w:eastAsia="Arial" w:cs="Arial"/>
          <w:color w:val="000000"/>
          <w:sz w:val="24"/>
          <w:i w:val="1"/>
          <w:iCs w:val="1"/>
        </w:rPr>
        <w:t>customer care</w:t>
      </w:r>
      <w:r>
        <w:rPr>
          <w:rFonts w:ascii="Arial" w:hAnsi="Arial" w:eastAsia="Arial" w:cs="Arial"/>
          <w:color w:val="000000"/>
          <w:sz w:val="24"/>
        </w:rPr>
        <w:t xml:space="preserve"> e </w:t>
      </w:r>
      <w:r>
        <w:rPr>
          <w:rFonts w:ascii="Arial" w:hAnsi="Arial" w:eastAsia="Arial" w:cs="Arial"/>
          <w:color w:val="000000"/>
          <w:sz w:val="24"/>
          <w:i w:val="1"/>
          <w:iCs w:val="1"/>
        </w:rPr>
        <w:t>service operations</w:t>
      </w:r>
      <w:r>
        <w:rPr>
          <w:rFonts w:ascii="Arial" w:hAnsi="Arial" w:eastAsia="Arial" w:cs="Arial"/>
          <w:color w:val="000000"/>
          <w:sz w:val="24"/>
        </w:rPr>
        <w:t xml:space="preserve">, a literatura recente mostra que a IA vem sendo incorporada justamente em cenários marcados por alto volume de interações, pressão por rapidez e necessidade de reorganização contínua dos processos de atendimento (BUESING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Nesse cenário, os sistemas multiagentes destacam-se por permitir a distribuição de responsabilidades entre agentes especializados, favorecendo arranjos mais flexíveis, escaláveis e aderentes a problemas complexos. Revisões recentes sobre sistemas multiagentes baseados em grandes modelos de linguagem indicam que a arquitetura de coordenação influencia diretamente aspectos como comunicação entre componentes, uso de memória, integração com ferramentas externas, controle do fluxo de execução e capacidade de adaptação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No contexto farmacêutico, o atendimento não se limita à dispensação de medicamentos. Farmácias comunitárias frequentemente acumulam funções relacionadas à orientação ao usuário, ao esclarecimento de dúvidas, ao suporte sobre serviços disponíveis, à mediação do acesso a informações em saúde e ao encaminhamento de demandas para atendimento profissional apropriado. Ao mesmo tempo, documentos institucionais e estudos recentes mostram que esse ambiente convive com desafios operacionais relevantes, como pressão por produtividade, carga de trabalho elevada, necessidade de rastreabilidade e manutenção da qualidade do cuidado em condições de trabalho adversas (WHO EUROPE, 2024; ALVAREZ </w:t>
      </w:r>
      <w:r>
        <w:rPr>
          <w:rFonts w:ascii="Arial" w:hAnsi="Arial" w:eastAsia="Arial" w:cs="Arial"/>
          <w:i w:val="1"/>
          <w:iCs w:val="1"/>
          <w:color w:val="000000"/>
          <w:sz w:val="24"/>
        </w:rPr>
        <w:t>et al.</w:t>
      </w:r>
      <w:r>
        <w:rPr>
          <w:rFonts w:ascii="Arial" w:hAnsi="Arial" w:eastAsia="Arial" w:cs="Arial"/>
          <w:color w:val="000000"/>
          <w:sz w:val="24"/>
        </w:rPr>
        <w:t>, 2025; PGEU, 2025).</w:t>
      </w:r>
    </w:p>
    <w:p>
      <w:pPr/>
      <w:r>
        <w:rPr>
          <w:rFonts w:ascii="Arial" w:hAnsi="Arial" w:eastAsia="Arial" w:cs="Arial"/>
          <w:color w:val="000000"/>
          <w:sz w:val="24"/>
        </w:rPr>
        <w:t xml:space="preserve">Diante desse contexto, foi desenvolvido o MAB (multi agent </w:t>
      </w:r>
      <w:r>
        <w:rPr>
          <w:rFonts w:ascii="Arial" w:hAnsi="Arial" w:eastAsia="Arial" w:cs="Arial"/>
          <w:color w:val="000000"/>
          <w:sz w:val="24"/>
          <w:i w:val="1"/>
          <w:iCs w:val="1"/>
        </w:rPr>
        <w:t>benchmark</w:t>
      </w:r>
      <w:r>
        <w:rPr>
          <w:rFonts w:ascii="Arial" w:hAnsi="Arial" w:eastAsia="Arial" w:cs="Arial"/>
          <w:color w:val="000000"/>
          <w:sz w:val="24"/>
        </w:rPr>
        <w:t xml:space="preserve">), uma plataforma para comparação de sistemas multiagente, inicialmente aplicada no atendimento inteligente em farmácias, com foco na análise comparativa de diferentes arquiteturas de coordenação. A proposta contempla três abordagens distintas de coordenação entre agentes: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organização descentralizada. A análise detalhada dessas arquiteturas é apresentada no referencial teórico.</w:t>
      </w:r>
    </w:p>
    <w:p>
      <w:pPr/>
      <w:r>
        <w:rPr>
          <w:rFonts w:ascii="Arial" w:hAnsi="Arial" w:eastAsia="Arial" w:cs="Arial"/>
          <w:color w:val="000000"/>
          <w:sz w:val="24"/>
        </w:rPr>
        <w:t xml:space="preserve">Apesar dos avanços recentes em assistentes virtuais, agentes autônomos e aplicações de IA para atendimento, a definição da arquitetura de coordenação ainda permanece como uma questão central de projeto. Em sistemas excessivamente centralizados, podem surgir gargalos de supervisão e concentração decisória; em fluxos demasiadamente rígidos, pode haver perda de flexibilidade; por outro lado, em arranjos altamente descentralizados, aumentam os desafios de controle, consistência e rastreabilidade. Assim, o problema investigado neste trabalho não se restringe à automatização do atendimento em si, mas se concentra na análise de como a arquitetura de coordenação afeta desempenho, organização do fluxo e qualidade operacional em um ambiente de serviços farmacêuticos (LI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xml:space="preserve">, 2025; ALVAREZ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A problematização central da pesquisa consiste em investigar como diferentes arquiteturas multiagentes influenciam o desempenho de um sistema de atendimento em farmácias. Para isso, serão comparados modelos baseados em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com observação do tempo de resposta, da distribuição de tarefas entre agentes, da taxa de sucesso técnico, do uso de recursos, da qualidade das respostas e da necessidade de intervenção humana. Nessa perspectiva, a arquitetura de coordenação é tratada não como mero detalhe técnico, mas como elemento capaz de alterar o comportamento global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O objetivo geral desta pesquisa consiste em desenvolver um sistema multiagente para atendimento inteligente em farmácias e comparar, em ambiente experimental, diferentes arquiteturas de coordenação entre agentes. Como objetivos específicos, busca-se: levantar o estado da arte sobre inteligência artificial aplicada ao atendimento e sobre sistemas multiagentes; modelar uma arquitetura capaz de comportar diferentes estratégias de coordenação; construir um protótipo funcional para simulação de cenários de atendimento farmacêutico; e avaliar comparativamente os modelos adotados com base em métricas de desempenho previamente definidas.</w:t>
      </w:r>
    </w:p>
    <w:p>
      <w:pPr/>
      <w:r>
        <w:rPr>
          <w:rFonts w:ascii="Arial" w:hAnsi="Arial" w:eastAsia="Arial" w:cs="Arial"/>
          <w:color w:val="000000"/>
          <w:sz w:val="24"/>
        </w:rPr>
        <w:t>A justificativa do trabalho está associada à sua relevância científica, tecnológica e aplicada. No plano científico, a pesquisa busca contribuir para a discussão sobre arquiteturas multiagentes em contextos reais de serviço, especialmente em um domínio no qual a comparação entre estratégias de coordenação ainda aparece de forma limitada. No plano aplicado, os resultados poderão oferecer subsídios para o desenvolvimento de soluções mais eficientes no setor farmacêutico, sem substituir a tomada de decisão profissional (STANFORD HAI, 2025; MCKINSEY &amp; COMPANY, 2024a; PGEU, 2025; FIP, 2025).</w:t>
      </w:r>
    </w:p>
    <w:p>
      <w:pPr/>
      <w:r>
        <w:rPr>
          <w:rFonts w:ascii="Arial" w:hAnsi="Arial" w:eastAsia="Arial" w:cs="Arial"/>
          <w:color w:val="000000"/>
          <w:sz w:val="24"/>
        </w:rPr>
        <w:t xml:space="preserve">Quanto à metodologia, está sendo realizada uma pesquisa bibliográfica e experimental. O levantamento teórico abrange inteligência artificial, sistemas multiagentes, arquiteturas de coordenação, </w:t>
      </w:r>
      <w:r>
        <w:rPr>
          <w:rFonts w:ascii="Arial" w:hAnsi="Arial" w:eastAsia="Arial" w:cs="Arial"/>
          <w:color w:val="000000"/>
          <w:sz w:val="24"/>
          <w:i w:val="1"/>
          <w:iCs w:val="1"/>
        </w:rPr>
        <w:t>workflows</w:t>
      </w:r>
      <w:r>
        <w:rPr>
          <w:rFonts w:ascii="Arial" w:hAnsi="Arial" w:eastAsia="Arial" w:cs="Arial"/>
          <w:color w:val="000000"/>
          <w:sz w:val="24"/>
        </w:rPr>
        <w:t xml:space="preserve"> de agentes e aplicações de IA no contexto farmacêutico. Em seguida, foi modelada e implementada uma arquitetura experimental composta por ponto de entrada das solicitações, agentes especializados, ferramentas, integração com serviços externos e possibilidade de supervisão humana. Os experimentos comparativos ainda serão conduzidos após o congelamento do protocolo, utilizando métricas de eficiência, coordenação, qualidade e necessidade de intervenção humana.</w:t>
      </w:r>
    </w:p>
    <w:p>
      <w:pPr/>
      <w:r>
        <w:rPr>
          <w:rFonts w:ascii="Arial" w:hAnsi="Arial" w:eastAsia="Arial" w:cs="Arial"/>
          <w:color w:val="000000"/>
          <w:sz w:val="24"/>
        </w:rPr>
        <w:t>Por fim, esta monografia organiza-se de modo a apresentar, de forma progressiva, os fundamentos, o desenvolvimento e a avaliação da proposta. Após esta introdução, o capítulo seguinte apresenta o referencial teórico sobre inteligência artificial, sistemas multiagentes, arquiteturas de coordenação e atendimento automatizado. Na sequência, são descritos a metodologia adotada, a modelagem da arquitetura e o protótipo experimental. Os capítulos de resultados, discussão e considerações finais permanecem reservados até a obtenção e validação das evidências experimentais.</w:t>
      </w:r>
    </w:p>
    <w:p>
      <w:pPr>
        <w:pStyle w:val="Heading1"/>
        <w:numPr>
          <w:ilvl w:val="0"/>
          <w:numId w:val="14"/>
        </w:numPr>
        <w:spacing w:before="0" w:after="360"/>
      </w:pPr>
      <w:bookmarkStart w:id="1001" w:name="_TCC_H_1001"/>
      <w:r>
        <w:rPr>
          <w:rFonts w:ascii="Arial" w:hAnsi="Arial" w:eastAsia="Arial" w:cs="Arial"/>
          <w:b/>
          <w:caps/>
          <w:color w:val="000000"/>
          <w:sz w:val="28"/>
        </w:rPr>
        <w:t>FUNDAMENTAÇÃO TEÓRICA</w:t>
      </w:r>
      <w:bookmarkEnd w:id="1001"/>
    </w:p>
    <w:p>
      <w:pPr>
        <w:pStyle w:val="Heading2"/>
        <w:numPr>
          <w:ilvl w:val="1"/>
          <w:numId w:val="14"/>
        </w:numPr>
        <w:spacing w:before="0" w:after="360"/>
      </w:pPr>
      <w:bookmarkStart w:id="1002" w:name="_TCC_H_1002"/>
      <w:r>
        <w:rPr>
          <w:rFonts w:ascii="Arial" w:hAnsi="Arial" w:eastAsia="Arial" w:cs="Arial"/>
          <w:b/>
          <w:caps/>
          <w:color w:val="000000"/>
          <w:sz w:val="24"/>
        </w:rPr>
        <w:t>INTELIGÊNCIA ARTIFICIAL NO ATENDIMENTO</w:t>
      </w:r>
      <w:bookmarkEnd w:id="1002"/>
    </w:p>
    <w:p>
      <w:pPr>
        <w:pStyle w:val="Heading3"/>
        <w:numPr>
          <w:ilvl w:val="2"/>
          <w:numId w:val="14"/>
        </w:numPr>
        <w:spacing w:before="0" w:after="360"/>
      </w:pPr>
      <w:bookmarkStart w:id="1003" w:name="_TCC_H_1003"/>
      <w:r>
        <w:rPr>
          <w:rFonts w:ascii="Arial" w:hAnsi="Arial" w:eastAsia="Arial" w:cs="Arial"/>
          <w:b w:val="0"/>
          <w:caps/>
          <w:color w:val="000000"/>
          <w:sz w:val="24"/>
        </w:rPr>
        <w:t>CONCEITOS DE INTELIGÊNCIA ARTIFICIAL</w:t>
      </w:r>
      <w:bookmarkEnd w:id="1003"/>
    </w:p>
    <w:p>
      <w:pPr/>
      <w:r>
        <w:rPr>
          <w:rFonts w:ascii="Arial" w:hAnsi="Arial" w:eastAsia="Arial" w:cs="Arial"/>
          <w:color w:val="000000"/>
          <w:sz w:val="24"/>
        </w:rPr>
        <w:t xml:space="preserve">A inteligência artificial compreende métodos computacionais capazes de executar tarefas que exigem percepção, inferência, aprendizagem, planejamento ou produção de linguagem. No escopo deste trabalho, o interesse não está em reproduzir toda a amplitude do campo, mas em compreender sistemas que recebem uma solicitação em linguagem natural, selecionam ações, consultam fontes externas e produzem uma resposta. Essa delimitação diferencia o protótipo de um </w:t>
      </w:r>
      <w:r>
        <w:rPr>
          <w:rFonts w:ascii="Arial" w:hAnsi="Arial" w:eastAsia="Arial" w:cs="Arial"/>
          <w:color w:val="000000"/>
          <w:sz w:val="24"/>
          <w:i w:val="1"/>
          <w:iCs w:val="1"/>
        </w:rPr>
        <w:t>chatbot</w:t>
      </w:r>
      <w:r>
        <w:rPr>
          <w:rFonts w:ascii="Arial" w:hAnsi="Arial" w:eastAsia="Arial" w:cs="Arial"/>
          <w:color w:val="000000"/>
          <w:sz w:val="24"/>
        </w:rPr>
        <w:t xml:space="preserve"> baseado apenas em respostas pré-programadas: o comportamento depende do contexto, das ferramentas disponíveis e da estratégia de coordenação definida para os agentes.</w:t>
      </w:r>
    </w:p>
    <w:p>
      <w:pPr>
        <w:pStyle w:val="Heading3"/>
        <w:numPr>
          <w:ilvl w:val="2"/>
          <w:numId w:val="14"/>
        </w:numPr>
        <w:spacing w:before="360" w:after="360"/>
      </w:pPr>
      <w:bookmarkStart w:id="1004" w:name="_TCC_H_1004"/>
      <w:r>
        <w:rPr>
          <w:rFonts w:ascii="Arial" w:hAnsi="Arial" w:eastAsia="Arial" w:cs="Arial"/>
          <w:b w:val="0"/>
          <w:caps/>
          <w:color w:val="000000"/>
          <w:sz w:val="24"/>
        </w:rPr>
        <w:t>IA APLICADA AO ATENDIMENTO AO CLIENTE</w:t>
      </w:r>
      <w:bookmarkEnd w:id="1004"/>
    </w:p>
    <w:p>
      <w:pPr/>
      <w:r>
        <w:rPr>
          <w:rFonts w:ascii="Arial" w:hAnsi="Arial" w:eastAsia="Arial" w:cs="Arial"/>
          <w:color w:val="000000"/>
          <w:sz w:val="24"/>
        </w:rPr>
        <w:t>Em operações de atendimento, a IA pode apoiar classificação de intenção, recuperação de informações, encaminhamento de demandas, composição de respostas e identificação de casos que exigem intervenção humana. A utilidade prática, entretanto, não deve ser avaliada somente pela fluência do texto. Um sistema de atendimento também precisa responder dentro de limites de tempo, acionar a ferramenta correta, preservar o contexto da conversa e encaminhar situações sensíveis. Por isso, o presente trabalho combina medidas de eficiência operacional com critérios de qualidade e segurança.</w:t>
      </w:r>
    </w:p>
    <w:p>
      <w:pPr>
        <w:pStyle w:val="Heading3"/>
        <w:numPr>
          <w:ilvl w:val="2"/>
          <w:numId w:val="14"/>
        </w:numPr>
        <w:spacing w:before="360" w:after="360"/>
      </w:pPr>
      <w:bookmarkStart w:id="1005" w:name="_TCC_H_1005"/>
      <w:r>
        <w:rPr>
          <w:rFonts w:ascii="Arial" w:hAnsi="Arial" w:eastAsia="Arial" w:cs="Arial"/>
          <w:b w:val="0"/>
          <w:caps/>
          <w:color w:val="000000"/>
          <w:sz w:val="24"/>
        </w:rPr>
        <w:t>USO DE IA EM SAÚDE E FARMÁCIAS</w:t>
      </w:r>
      <w:bookmarkEnd w:id="1005"/>
    </w:p>
    <w:p>
      <w:pPr/>
      <w:r>
        <w:rPr>
          <w:rFonts w:ascii="Arial" w:hAnsi="Arial" w:eastAsia="Arial" w:cs="Arial"/>
          <w:color w:val="000000"/>
          <w:sz w:val="24"/>
        </w:rPr>
        <w:t>O uso de IA em saúde exige cautela adicional porque uma resposta inadequada pode afetar decisões individuais. O protótipo desenvolvido não realiza diagnóstico nem prescrição e não deve fornecer dosagens específicas. Seu domínio é o atendimento operacional de farmácia, incluindo perguntas frequentes, consulta de disponibilidade de produtos, processamento inicial de anexos e direcionamento para revisão profissional quando necessário. Essa fronteira funcional é coerente com a ampliação do papel das farmácias comunitárias, que passaram a oferecer serviços para além da dispensação de medicamentos, mantendo o farmacêutico como profissional responsável por orientações clínicas e uso seguro de medicamentos (WHO EUROPE, 2024).</w:t>
      </w:r>
    </w:p>
    <w:p>
      <w:pPr>
        <w:pStyle w:val="Heading2"/>
        <w:numPr>
          <w:ilvl w:val="1"/>
          <w:numId w:val="14"/>
        </w:numPr>
        <w:spacing w:before="360" w:after="360"/>
      </w:pPr>
      <w:bookmarkStart w:id="1006" w:name="_TCC_H_1006"/>
      <w:r>
        <w:rPr>
          <w:rFonts w:ascii="Arial" w:hAnsi="Arial" w:eastAsia="Arial" w:cs="Arial"/>
          <w:b/>
          <w:caps/>
          <w:color w:val="000000"/>
          <w:sz w:val="24"/>
          <w:i w:val="1"/>
          <w:iCs w:val="1"/>
        </w:rPr>
        <w:t>LARGE LANGUAGE MODELS</w:t>
      </w:r>
      <w:r>
        <w:rPr>
          <w:rFonts w:ascii="Arial" w:hAnsi="Arial" w:eastAsia="Arial" w:cs="Arial"/>
          <w:b/>
          <w:caps/>
          <w:color w:val="000000"/>
          <w:sz w:val="24"/>
        </w:rPr>
        <w:t xml:space="preserve"> E AGENTES INTELIGENTES</w:t>
      </w:r>
      <w:bookmarkEnd w:id="1006"/>
    </w:p>
    <w:p>
      <w:pPr>
        <w:pStyle w:val="Heading3"/>
        <w:numPr>
          <w:ilvl w:val="2"/>
          <w:numId w:val="14"/>
        </w:numPr>
        <w:spacing w:before="0" w:after="360"/>
      </w:pPr>
      <w:bookmarkStart w:id="1007" w:name="_TCC_H_1007"/>
      <w:r>
        <w:rPr>
          <w:rFonts w:ascii="Arial" w:hAnsi="Arial" w:eastAsia="Arial" w:cs="Arial"/>
          <w:b w:val="0"/>
          <w:caps/>
          <w:color w:val="000000"/>
          <w:sz w:val="24"/>
        </w:rPr>
        <w:t>CONCEITO DE LLM</w:t>
      </w:r>
      <w:bookmarkEnd w:id="1007"/>
    </w:p>
    <w:p>
      <w:pPr/>
      <w:r>
        <w:rPr>
          <w:rFonts w:ascii="Arial" w:hAnsi="Arial" w:eastAsia="Arial" w:cs="Arial"/>
          <w:color w:val="000000"/>
          <w:sz w:val="24"/>
          <w:i w:val="1"/>
          <w:iCs w:val="1"/>
        </w:rPr>
        <w:t>Large Language Models</w:t>
      </w:r>
      <w:r>
        <w:rPr>
          <w:rFonts w:ascii="Arial" w:hAnsi="Arial" w:eastAsia="Arial" w:cs="Arial"/>
          <w:color w:val="000000"/>
          <w:sz w:val="24"/>
        </w:rPr>
        <w:t xml:space="preserve"> (LLMs) são modelos treinados em grandes coleções de texto para estimar e gerar sequências linguísticas. Quando empregados isoladamente, podem interpretar instruções e produzir respostas, mas não garantem, por si só, acesso a dados atualizados, execução de ações ou observância de regras de negócio. Essas capacidades adicionais dependem da arquitetura que envolve o modelo.</w:t>
      </w:r>
    </w:p>
    <w:p>
      <w:pPr>
        <w:pStyle w:val="Heading3"/>
        <w:numPr>
          <w:ilvl w:val="2"/>
          <w:numId w:val="14"/>
        </w:numPr>
        <w:spacing w:before="360" w:after="360"/>
      </w:pPr>
      <w:bookmarkStart w:id="1008" w:name="_TCC_H_1008"/>
      <w:r>
        <w:rPr>
          <w:rFonts w:ascii="Arial" w:hAnsi="Arial" w:eastAsia="Arial" w:cs="Arial"/>
          <w:b w:val="0"/>
          <w:caps/>
          <w:color w:val="000000"/>
          <w:sz w:val="24"/>
        </w:rPr>
        <w:t>USO DE LLM EM AGENTES</w:t>
      </w:r>
      <w:bookmarkEnd w:id="1008"/>
    </w:p>
    <w:p>
      <w:pPr/>
      <w:r>
        <w:rPr>
          <w:rFonts w:ascii="Arial" w:hAnsi="Arial" w:eastAsia="Arial" w:cs="Arial"/>
          <w:color w:val="000000"/>
          <w:sz w:val="24"/>
        </w:rPr>
        <w:t xml:space="preserve">Um agente baseado em LLM associa o modelo a um objetivo, um conjunto de instruções, estado de execução e mecanismos de ação. O agente pode selecionar ferramentas, interpretar seus retornos e decidir como prosseguir. Li </w:t>
      </w:r>
      <w:r>
        <w:rPr>
          <w:rFonts w:ascii="Arial" w:hAnsi="Arial" w:eastAsia="Arial" w:cs="Arial"/>
          <w:i w:val="1"/>
          <w:iCs w:val="1"/>
          <w:color w:val="000000"/>
          <w:sz w:val="24"/>
        </w:rPr>
        <w:t>et al.</w:t>
      </w:r>
      <w:r>
        <w:rPr>
          <w:rFonts w:ascii="Arial" w:hAnsi="Arial" w:eastAsia="Arial" w:cs="Arial"/>
          <w:color w:val="000000"/>
          <w:sz w:val="24"/>
        </w:rPr>
        <w:t xml:space="preserve"> (2024) organizam sistemas desse tipo em componentes como perfil, percepção, ação individual, interação e evolução. Essa visão é útil para separar a capacidade linguística do modelo das responsabilidades arquiteturais necessárias para operar um sistema completo.</w:t>
      </w:r>
    </w:p>
    <w:p>
      <w:pPr>
        <w:pStyle w:val="Heading3"/>
        <w:numPr>
          <w:ilvl w:val="2"/>
          <w:numId w:val="14"/>
        </w:numPr>
        <w:spacing w:before="360" w:after="360"/>
      </w:pPr>
      <w:bookmarkStart w:id="1009" w:name="_TCC_H_1009"/>
      <w:r>
        <w:rPr>
          <w:rFonts w:ascii="Arial" w:hAnsi="Arial" w:eastAsia="Arial" w:cs="Arial"/>
          <w:b w:val="0"/>
          <w:caps/>
          <w:color w:val="000000"/>
          <w:sz w:val="24"/>
        </w:rPr>
        <w:t>FERRAMENTAS E INTEGRAÇÃO</w:t>
      </w:r>
      <w:bookmarkEnd w:id="1009"/>
    </w:p>
    <w:p>
      <w:pPr/>
      <w:r>
        <w:rPr>
          <w:rFonts w:ascii="Arial" w:hAnsi="Arial" w:eastAsia="Arial" w:cs="Arial"/>
          <w:color w:val="000000"/>
          <w:sz w:val="24"/>
        </w:rPr>
        <w:t>Ferramentas conectam o agente a funções determinísticas ou serviços externos. No MAB, elas representam operações como consulta de perguntas frequentes, busca de estoque e análise inicial de anexos. A ferramenta devolve evidência estruturada; o agente decide quando acioná-la e como incorporar seu retorno. Essa separação melhora a observabilidade, pois chamadas, erros, tempo de execução e transições entre agentes podem ser registrados independentemente do texto final.</w:t>
      </w:r>
    </w:p>
    <w:p>
      <w:pPr>
        <w:pStyle w:val="Heading2"/>
        <w:numPr>
          <w:ilvl w:val="1"/>
          <w:numId w:val="14"/>
        </w:numPr>
        <w:spacing w:before="360" w:after="360"/>
      </w:pPr>
      <w:bookmarkStart w:id="1010" w:name="_TCC_H_1010"/>
      <w:r>
        <w:rPr>
          <w:rFonts w:ascii="Arial" w:hAnsi="Arial" w:eastAsia="Arial" w:cs="Arial"/>
          <w:b/>
          <w:caps/>
          <w:color w:val="000000"/>
          <w:sz w:val="24"/>
        </w:rPr>
        <w:t>SISTEMAS MULTIAGENTES</w:t>
      </w:r>
      <w:bookmarkEnd w:id="1010"/>
    </w:p>
    <w:p>
      <w:pPr>
        <w:pStyle w:val="Heading3"/>
        <w:numPr>
          <w:ilvl w:val="2"/>
          <w:numId w:val="14"/>
        </w:numPr>
        <w:spacing w:before="0" w:after="360"/>
      </w:pPr>
      <w:bookmarkStart w:id="1011" w:name="_TCC_H_1011"/>
      <w:r>
        <w:rPr>
          <w:rFonts w:ascii="Arial" w:hAnsi="Arial" w:eastAsia="Arial" w:cs="Arial"/>
          <w:b w:val="0"/>
          <w:caps/>
          <w:color w:val="000000"/>
          <w:sz w:val="24"/>
        </w:rPr>
        <w:t>DEFINIÇÃO E CARACTERÍSTICAS</w:t>
      </w:r>
      <w:bookmarkEnd w:id="1011"/>
    </w:p>
    <w:p>
      <w:pPr/>
      <w:r>
        <w:rPr>
          <w:rFonts w:ascii="Arial" w:hAnsi="Arial" w:eastAsia="Arial" w:cs="Arial"/>
          <w:color w:val="000000"/>
          <w:sz w:val="24"/>
        </w:rPr>
        <w:t>Um sistema multiagente é composto por múltiplas unidades capazes de perceber informações, tomar decisões e atuar de maneira coordenada. Em sistemas baseados em LLMs, os agentes podem ser diferenciados por instruções, funções e ferramentas. A especialização permite decompor uma solicitação em responsabilidades menores, mas introduz custos de comunicação, sincronização e controle. Assim, adicionar agentes não implica automaticamente melhorar o desempenho.</w:t>
      </w:r>
    </w:p>
    <w:p>
      <w:pPr>
        <w:pStyle w:val="Heading3"/>
        <w:numPr>
          <w:ilvl w:val="2"/>
          <w:numId w:val="14"/>
        </w:numPr>
        <w:spacing w:before="360" w:after="360"/>
      </w:pPr>
      <w:bookmarkStart w:id="1012" w:name="_TCC_H_1012"/>
      <w:r>
        <w:rPr>
          <w:rFonts w:ascii="Arial" w:hAnsi="Arial" w:eastAsia="Arial" w:cs="Arial"/>
          <w:b w:val="0"/>
          <w:caps/>
          <w:color w:val="000000"/>
          <w:sz w:val="24"/>
        </w:rPr>
        <w:t>ARQUITETURA DE SISTEMAS MULTIAGENTES</w:t>
      </w:r>
      <w:bookmarkEnd w:id="1012"/>
    </w:p>
    <w:p>
      <w:pPr/>
      <w:r>
        <w:rPr>
          <w:rFonts w:ascii="Arial" w:hAnsi="Arial" w:eastAsia="Arial" w:cs="Arial"/>
          <w:color w:val="000000"/>
          <w:sz w:val="24"/>
        </w:rPr>
        <w:t xml:space="preserve">A arquitetura define quais agentes existem, quem inicia a execução, como o estado é compartilhado e quem produz a resposta final. Revisões recentes destacam que sistemas multiagentes podem variar quanto à autonomia, topologia de comunicação, distribuição das decisões e mecanismos de supervisão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 Essas escolhas influenciam rastreabilidade, robustez e custo computacional, além de determinar quais eventos podem ser observados durante um atendimento.</w:t>
      </w:r>
    </w:p>
    <w:p>
      <w:pPr>
        <w:pStyle w:val="Heading3"/>
        <w:numPr>
          <w:ilvl w:val="2"/>
          <w:numId w:val="14"/>
        </w:numPr>
        <w:spacing w:before="360" w:after="360"/>
      </w:pPr>
      <w:bookmarkStart w:id="1013" w:name="_TCC_H_1013"/>
      <w:r>
        <w:rPr>
          <w:rFonts w:ascii="Arial" w:hAnsi="Arial" w:eastAsia="Arial" w:cs="Arial"/>
          <w:b w:val="0"/>
          <w:caps/>
          <w:color w:val="000000"/>
          <w:sz w:val="24"/>
        </w:rPr>
        <w:t>COMUNICAÇÃO E COORDENAÇÃO ENTRE AGENTES</w:t>
      </w:r>
      <w:bookmarkEnd w:id="1013"/>
    </w:p>
    <w:p>
      <w:pPr/>
      <w:r>
        <w:rPr>
          <w:rFonts w:ascii="Arial" w:hAnsi="Arial" w:eastAsia="Arial" w:cs="Arial"/>
          <w:color w:val="000000"/>
          <w:sz w:val="24"/>
        </w:rPr>
        <w:t xml:space="preserve">A comunicação pode ocorrer por mensagens diretas, estado compartilhado, </w:t>
      </w:r>
      <w:r>
        <w:rPr>
          <w:rFonts w:ascii="Arial" w:hAnsi="Arial" w:eastAsia="Arial" w:cs="Arial"/>
          <w:color w:val="000000"/>
          <w:sz w:val="24"/>
          <w:i w:val="1"/>
          <w:iCs w:val="1"/>
        </w:rPr>
        <w:t>handoffs</w:t>
      </w:r>
      <w:r>
        <w:rPr>
          <w:rFonts w:ascii="Arial" w:hAnsi="Arial" w:eastAsia="Arial" w:cs="Arial"/>
          <w:color w:val="000000"/>
          <w:sz w:val="24"/>
        </w:rPr>
        <w:t xml:space="preserve"> ou por um controlador que intermedeia as decisões. Ela é necessária para distribuir subtarefas, mas também pode propagar erros ou ampliar divergências. Hammond </w:t>
      </w:r>
      <w:r>
        <w:rPr>
          <w:rFonts w:ascii="Arial" w:hAnsi="Arial" w:eastAsia="Arial" w:cs="Arial"/>
          <w:i w:val="1"/>
          <w:iCs w:val="1"/>
          <w:color w:val="000000"/>
          <w:sz w:val="24"/>
        </w:rPr>
        <w:t>et al.</w:t>
      </w:r>
      <w:r>
        <w:rPr>
          <w:rFonts w:ascii="Arial" w:hAnsi="Arial" w:eastAsia="Arial" w:cs="Arial"/>
          <w:color w:val="000000"/>
          <w:sz w:val="24"/>
        </w:rPr>
        <w:t xml:space="preserve"> (2025) organizam riscos multiagentes em categorias que incluem descoordenação, conflito e cooperação indesejada. Embora o MAB opere com agentes que compartilham um objetivo, o risco de descoordenação permanece relevante quando uma rota incorreta, uma evidência insuficiente ou uma transferência excessiva altera o atendimento.</w:t>
      </w:r>
    </w:p>
    <w:p>
      <w:pPr>
        <w:pStyle w:val="Heading2"/>
        <w:numPr>
          <w:ilvl w:val="1"/>
          <w:numId w:val="14"/>
        </w:numPr>
        <w:spacing w:before="360" w:after="360"/>
      </w:pPr>
      <w:bookmarkStart w:id="1014" w:name="_TCC_H_1014"/>
      <w:r>
        <w:rPr>
          <w:rFonts w:ascii="Arial" w:hAnsi="Arial" w:eastAsia="Arial" w:cs="Arial"/>
          <w:b/>
          <w:caps/>
          <w:color w:val="000000"/>
          <w:sz w:val="24"/>
        </w:rPr>
        <w:t>ARQUITETURAS DE COORDENAÇÃO</w:t>
      </w:r>
      <w:bookmarkEnd w:id="1014"/>
    </w:p>
    <w:p>
      <w:pPr>
        <w:pStyle w:val="Heading3"/>
        <w:numPr>
          <w:ilvl w:val="2"/>
          <w:numId w:val="14"/>
        </w:numPr>
        <w:spacing w:before="0" w:after="360"/>
      </w:pPr>
      <w:bookmarkStart w:id="1015" w:name="_TCC_H_1015"/>
      <w:r>
        <w:rPr>
          <w:rFonts w:ascii="Arial" w:hAnsi="Arial" w:eastAsia="Arial" w:cs="Arial"/>
          <w:b w:val="0"/>
          <w:caps/>
          <w:color w:val="000000"/>
          <w:sz w:val="24"/>
        </w:rPr>
        <w:t>ORQUESTRAÇÃO CENTRALIZADA</w:t>
      </w:r>
      <w:bookmarkEnd w:id="1015"/>
    </w:p>
    <w:p>
      <w:pPr/>
      <w:r>
        <w:rPr>
          <w:rFonts w:ascii="Arial" w:hAnsi="Arial" w:eastAsia="Arial" w:cs="Arial"/>
          <w:color w:val="000000"/>
          <w:sz w:val="24"/>
        </w:rPr>
        <w:t>Na orquestração centralizada, um supervisor concentra as decisões de classificação, seleção de ferramentas ou agentes e composição da resposta. A principal vantagem é a existência de um ponto claro de controle, que simplifica a aplicação de políticas e a reconstrução do fluxo. Como contrapartida, o supervisor pode se tornar gargalo e ponto único de falha. No MAB, a arquitetura centralizada utiliza um agente supervisor que escolhe entre ferramentas de FAQ, estoque e anexos e produz a resposta final.</w:t>
      </w:r>
    </w:p>
    <w:p>
      <w:pPr>
        <w:pStyle w:val="Heading3"/>
        <w:numPr>
          <w:ilvl w:val="2"/>
          <w:numId w:val="14"/>
        </w:numPr>
        <w:spacing w:before="360" w:after="360"/>
      </w:pPr>
      <w:bookmarkStart w:id="1016" w:name="_TCC_H_1016"/>
      <w:r>
        <w:rPr>
          <w:rFonts w:ascii="Arial" w:hAnsi="Arial" w:eastAsia="Arial" w:cs="Arial"/>
          <w:b w:val="0"/>
          <w:caps/>
          <w:color w:val="000000"/>
          <w:sz w:val="24"/>
          <w:i w:val="1"/>
          <w:iCs w:val="1"/>
        </w:rPr>
        <w:t>WORKFLOW</w:t>
      </w:r>
      <w:r>
        <w:rPr>
          <w:rFonts w:ascii="Arial" w:hAnsi="Arial" w:eastAsia="Arial" w:cs="Arial"/>
          <w:b w:val="0"/>
          <w:caps/>
          <w:color w:val="000000"/>
          <w:sz w:val="24"/>
        </w:rPr>
        <w:t xml:space="preserve"> ESTRUTURADO</w:t>
      </w:r>
      <w:bookmarkEnd w:id="1016"/>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organiza a execução em etapas previamente definidas. No protótipo, o fluxo inclui classificação, coleta de evidência, análise multimodal quando aplicável, revisão e síntese. Cada etapa possui responsabilidade explícita e ordem estável. A previsibilidade facilita testes e auditoria, mas reduz a flexibilidade para alterar o caminho durante a execução. A revisão de Yu </w:t>
      </w:r>
      <w:r>
        <w:rPr>
          <w:rFonts w:ascii="Arial" w:hAnsi="Arial" w:eastAsia="Arial" w:cs="Arial"/>
          <w:i w:val="1"/>
          <w:iCs w:val="1"/>
          <w:color w:val="000000"/>
          <w:sz w:val="24"/>
        </w:rPr>
        <w:t>et al.</w:t>
      </w:r>
      <w:r>
        <w:rPr>
          <w:rFonts w:ascii="Arial" w:hAnsi="Arial" w:eastAsia="Arial" w:cs="Arial"/>
          <w:color w:val="000000"/>
          <w:sz w:val="24"/>
        </w:rPr>
        <w:t xml:space="preserve"> (2025) mostra que </w:t>
      </w:r>
      <w:r>
        <w:rPr>
          <w:rFonts w:ascii="Arial" w:hAnsi="Arial" w:eastAsia="Arial" w:cs="Arial"/>
          <w:color w:val="000000"/>
          <w:sz w:val="24"/>
          <w:i w:val="1"/>
          <w:iCs w:val="1"/>
        </w:rPr>
        <w:t>workflows</w:t>
      </w:r>
      <w:r>
        <w:rPr>
          <w:rFonts w:ascii="Arial" w:hAnsi="Arial" w:eastAsia="Arial" w:cs="Arial"/>
          <w:color w:val="000000"/>
          <w:sz w:val="24"/>
        </w:rPr>
        <w:t xml:space="preserve"> de agentes combinam planejamento, execução e controle em estruturas que variam de sequências fixas a fluxos adaptativos.</w:t>
      </w:r>
    </w:p>
    <w:p>
      <w:pPr>
        <w:pStyle w:val="Heading3"/>
        <w:numPr>
          <w:ilvl w:val="2"/>
          <w:numId w:val="14"/>
        </w:numPr>
        <w:spacing w:before="360" w:after="360"/>
      </w:pPr>
      <w:bookmarkStart w:id="1017" w:name="_TCC_H_1017"/>
      <w:r>
        <w:rPr>
          <w:rFonts w:ascii="Arial" w:hAnsi="Arial" w:eastAsia="Arial" w:cs="Arial"/>
          <w:b w:val="0"/>
          <w:caps/>
          <w:color w:val="000000"/>
          <w:sz w:val="24"/>
        </w:rPr>
        <w:t>SISTEMAS DESCENTRALIZADOS (</w:t>
      </w:r>
      <w:r>
        <w:rPr>
          <w:rFonts w:ascii="Arial" w:hAnsi="Arial" w:eastAsia="Arial" w:cs="Arial"/>
          <w:b w:val="0"/>
          <w:caps/>
          <w:color w:val="000000"/>
          <w:sz w:val="24"/>
          <w:i w:val="1"/>
          <w:iCs w:val="1"/>
        </w:rPr>
        <w:t>SWARM</w:t>
      </w:r>
      <w:r>
        <w:rPr>
          <w:rFonts w:ascii="Arial" w:hAnsi="Arial" w:eastAsia="Arial" w:cs="Arial"/>
          <w:b w:val="0"/>
          <w:caps/>
          <w:color w:val="000000"/>
          <w:sz w:val="24"/>
        </w:rPr>
        <w:t>)</w:t>
      </w:r>
      <w:bookmarkEnd w:id="1017"/>
    </w:p>
    <w:p>
      <w:pPr/>
      <w:r>
        <w:rPr>
          <w:rFonts w:ascii="Arial" w:hAnsi="Arial" w:eastAsia="Arial" w:cs="Arial"/>
          <w:color w:val="000000"/>
          <w:sz w:val="24"/>
        </w:rPr>
        <w:t xml:space="preserve">Em uma organização descentralizada, os agentes podem transferir a tarefa diretamente entre pares. O MAB implementa essa estratégia por meio de </w:t>
      </w:r>
      <w:r>
        <w:rPr>
          <w:rFonts w:ascii="Arial" w:hAnsi="Arial" w:eastAsia="Arial" w:cs="Arial"/>
          <w:color w:val="000000"/>
          <w:sz w:val="24"/>
          <w:i w:val="1"/>
          <w:iCs w:val="1"/>
        </w:rPr>
        <w:t>handoffs</w:t>
      </w:r>
      <w:r>
        <w:rPr>
          <w:rFonts w:ascii="Arial" w:hAnsi="Arial" w:eastAsia="Arial" w:cs="Arial"/>
          <w:color w:val="000000"/>
          <w:sz w:val="24"/>
        </w:rPr>
        <w:t xml:space="preserve">: um coordenador inicia a cadeia, especialistas podem delegar a outros especialistas e um sintetizador produz a resposta final. O mecanismo aumenta a autonomia local, porém exige limites de </w:t>
      </w:r>
      <w:r>
        <w:rPr>
          <w:rFonts w:ascii="Arial" w:hAnsi="Arial" w:eastAsia="Arial" w:cs="Arial"/>
          <w:color w:val="000000"/>
          <w:sz w:val="24"/>
          <w:i w:val="1"/>
          <w:iCs w:val="1"/>
        </w:rPr>
        <w:t>handoff</w:t>
      </w:r>
      <w:r>
        <w:rPr>
          <w:rFonts w:ascii="Arial" w:hAnsi="Arial" w:eastAsia="Arial" w:cs="Arial"/>
          <w:color w:val="000000"/>
          <w:sz w:val="24"/>
        </w:rPr>
        <w:t xml:space="preserve"> e telemetria para evitar ciclos, custo excessivo ou perda de contexto.</w:t>
      </w:r>
    </w:p>
    <w:p>
      <w:pPr>
        <w:pStyle w:val="Heading3"/>
        <w:numPr>
          <w:ilvl w:val="2"/>
          <w:numId w:val="14"/>
        </w:numPr>
        <w:spacing w:before="360" w:after="360"/>
      </w:pPr>
      <w:bookmarkStart w:id="1018" w:name="_TCC_H_1018"/>
      <w:r>
        <w:rPr>
          <w:rFonts w:ascii="Arial" w:hAnsi="Arial" w:eastAsia="Arial" w:cs="Arial"/>
          <w:b w:val="0"/>
          <w:caps/>
          <w:color w:val="000000"/>
          <w:sz w:val="24"/>
        </w:rPr>
        <w:t>COMPARAÇÃO ENTRE ARQUITETURAS</w:t>
      </w:r>
      <w:bookmarkEnd w:id="1018"/>
    </w:p>
    <w:p>
      <w:pPr/>
      <w:r>
        <w:rPr>
          <w:rFonts w:ascii="Arial" w:hAnsi="Arial" w:eastAsia="Arial" w:cs="Arial"/>
          <w:color w:val="000000"/>
          <w:sz w:val="24"/>
        </w:rPr>
        <w:t xml:space="preserve">A comparação entre arquiteturas de coordenação não pode ser reduzida à quantidade de agentes empregados. Duas soluções com o mesmo número de agentes podem distribuir autoridade, estado e comunicação de maneiras distintas. Para analisá-las, é necessário observar pelo menos quatro dimensões: onde as decisões são concentradas; como o caminho de execução é definido; de que forma o contexto circula entre os agentes; e quais mecanismos permitem reconstruir ou interromper o fluxo. As taxonomias de Li </w:t>
      </w:r>
      <w:r>
        <w:rPr>
          <w:rFonts w:ascii="Arial" w:hAnsi="Arial" w:eastAsia="Arial" w:cs="Arial"/>
          <w:i w:val="1"/>
          <w:iCs w:val="1"/>
          <w:color w:val="000000"/>
          <w:sz w:val="24"/>
        </w:rPr>
        <w:t>et al.</w:t>
      </w:r>
      <w:r>
        <w:rPr>
          <w:rFonts w:ascii="Arial" w:hAnsi="Arial" w:eastAsia="Arial" w:cs="Arial"/>
          <w:color w:val="000000"/>
          <w:sz w:val="24"/>
        </w:rPr>
        <w:t xml:space="preserve"> (2024) e Piccialli </w:t>
      </w:r>
      <w:r>
        <w:rPr>
          <w:rFonts w:ascii="Arial" w:hAnsi="Arial" w:eastAsia="Arial" w:cs="Arial"/>
          <w:i w:val="1"/>
          <w:iCs w:val="1"/>
          <w:color w:val="000000"/>
          <w:sz w:val="24"/>
        </w:rPr>
        <w:t>et al.</w:t>
      </w:r>
      <w:r>
        <w:rPr>
          <w:rFonts w:ascii="Arial" w:hAnsi="Arial" w:eastAsia="Arial" w:cs="Arial"/>
          <w:color w:val="000000"/>
          <w:sz w:val="24"/>
        </w:rPr>
        <w:t xml:space="preserve"> (2025) mostram que interação, autonomia e organização são componentes próprios da arquitetura, e não apenas características do modelo de linguagem utilizado.</w:t>
      </w:r>
    </w:p>
    <w:p>
      <w:pPr/>
      <w:r>
        <w:rPr>
          <w:rFonts w:ascii="Arial" w:hAnsi="Arial" w:eastAsia="Arial" w:cs="Arial"/>
          <w:color w:val="000000"/>
          <w:sz w:val="24"/>
        </w:rPr>
        <w:t xml:space="preserve">Wang </w:t>
      </w:r>
      <w:r>
        <w:rPr>
          <w:rFonts w:ascii="Arial" w:hAnsi="Arial" w:eastAsia="Arial" w:cs="Arial"/>
          <w:i w:val="1"/>
          <w:iCs w:val="1"/>
          <w:color w:val="000000"/>
          <w:sz w:val="24"/>
        </w:rPr>
        <w:t>et al.</w:t>
      </w:r>
      <w:r>
        <w:rPr>
          <w:rFonts w:ascii="Arial" w:hAnsi="Arial" w:eastAsia="Arial" w:cs="Arial"/>
          <w:color w:val="000000"/>
          <w:sz w:val="24"/>
        </w:rPr>
        <w:t xml:space="preserve"> (2025) operacionalizam essa análise em quatro dimensões complementares: governança dos agentes, controle de participação, dinâmica de interação e gestão do histórico de diálogo. Em dois cenários dependentes de contexto, os autores relacionam essas escolhas tanto à acurácia da tarefa quanto à eficiência computacional. O estudo reforça que a comparação deve observar os mecanismos concretos de colaboração e circulação do contexto, e não somente o rótulo estrutural atribuído ao sistema.</w:t>
      </w:r>
    </w:p>
    <w:p>
      <w:pPr/>
      <w:r>
        <w:rPr>
          <w:rFonts w:ascii="Arial" w:hAnsi="Arial" w:eastAsia="Arial" w:cs="Arial"/>
          <w:color w:val="000000"/>
          <w:sz w:val="24"/>
        </w:rPr>
        <w:t>Na orquestração centralizada, a autoridade de roteamento permanece em um supervisor. Esse componente recebe a solicitação, seleciona especialistas ou ferramentas e pode consolidar a resposta. A concentração favorece a aplicação uniforme de políticas e oferece um ponto explícito para registrar decisões. Em contrapartida, a execução fica condicionada à capacidade do supervisor de interpretar corretamente cada etapa. Um erro de classificação pode direcionar todo o fluxo para uma rota inadequada, enquanto o acúmulo de decisões em um único componente pode ampliar latência e dependência operacional. Assim, centralização significa maior controle global, mas também maior concentração de responsabilidade.</w:t>
      </w:r>
    </w:p>
    <w:p>
      <w:pPr/>
      <w:r>
        <w:rPr>
          <w:rFonts w:ascii="Arial" w:hAnsi="Arial" w:eastAsia="Arial" w:cs="Arial"/>
          <w:color w:val="000000"/>
          <w:sz w:val="24"/>
        </w:rPr>
        <w:t xml:space="preserve">No </w:t>
      </w:r>
      <w:r>
        <w:rPr>
          <w:rFonts w:ascii="Arial" w:hAnsi="Arial" w:eastAsia="Arial" w:cs="Arial"/>
          <w:color w:val="000000"/>
          <w:sz w:val="24"/>
          <w:i w:val="1"/>
          <w:iCs w:val="1"/>
        </w:rPr>
        <w:t>workflow</w:t>
      </w:r>
      <w:r>
        <w:rPr>
          <w:rFonts w:ascii="Arial" w:hAnsi="Arial" w:eastAsia="Arial" w:cs="Arial"/>
          <w:color w:val="000000"/>
          <w:sz w:val="24"/>
        </w:rPr>
        <w:t xml:space="preserve"> estruturado, parte do controle deixa de estar exclusivamente em um agente e passa a ser representada pela própria sequência de etapas. O fluxo pode definir antecipadamente operações de classificação, obtenção de evidências, revisão e síntese, incluindo condições para desvio ou encerramento. Yu </w:t>
      </w:r>
      <w:r>
        <w:rPr>
          <w:rFonts w:ascii="Arial" w:hAnsi="Arial" w:eastAsia="Arial" w:cs="Arial"/>
          <w:i w:val="1"/>
          <w:iCs w:val="1"/>
          <w:color w:val="000000"/>
          <w:sz w:val="24"/>
        </w:rPr>
        <w:t>et al.</w:t>
      </w:r>
      <w:r>
        <w:rPr>
          <w:rFonts w:ascii="Arial" w:hAnsi="Arial" w:eastAsia="Arial" w:cs="Arial"/>
          <w:color w:val="000000"/>
          <w:sz w:val="24"/>
        </w:rPr>
        <w:t xml:space="preserve"> (2025) descrevem </w:t>
      </w:r>
      <w:r>
        <w:rPr>
          <w:rFonts w:ascii="Arial" w:hAnsi="Arial" w:eastAsia="Arial" w:cs="Arial"/>
          <w:color w:val="000000"/>
          <w:sz w:val="24"/>
          <w:i w:val="1"/>
          <w:iCs w:val="1"/>
        </w:rPr>
        <w:t>workflows</w:t>
      </w:r>
      <w:r>
        <w:rPr>
          <w:rFonts w:ascii="Arial" w:hAnsi="Arial" w:eastAsia="Arial" w:cs="Arial"/>
          <w:color w:val="000000"/>
          <w:sz w:val="24"/>
        </w:rPr>
        <w:t xml:space="preserve"> de agentes como combinações de planejamento, execução e controle que podem variar entre sequências fixas e estruturas adaptativas. A explicitação das transições favorece repetibilidade e auditoria, pois torna possível identificar em qual etapa ocorreu uma falha. Entretanto, um caminho rígido pode executar operações desnecessárias ou responder de forma limitada a solicitações que não se ajustem às rotas previstas.</w:t>
      </w:r>
    </w:p>
    <w:p>
      <w:pPr/>
      <w:r>
        <w:rPr>
          <w:rFonts w:ascii="Arial" w:hAnsi="Arial" w:eastAsia="Arial" w:cs="Arial"/>
          <w:color w:val="000000"/>
          <w:sz w:val="24"/>
        </w:rPr>
        <w:t xml:space="preserve">Em sistemas descentralizados, a decisão de continuidade pode ser transferida entre os próprios agentes. Em vez de consultar um supervisor a cada passo, um especialista avalia o contexto recebido e realiza um </w:t>
      </w:r>
      <w:r>
        <w:rPr>
          <w:rFonts w:ascii="Arial" w:hAnsi="Arial" w:eastAsia="Arial" w:cs="Arial"/>
          <w:color w:val="000000"/>
          <w:sz w:val="24"/>
          <w:i w:val="1"/>
          <w:iCs w:val="1"/>
        </w:rPr>
        <w:t>handoff</w:t>
      </w:r>
      <w:r>
        <w:rPr>
          <w:rFonts w:ascii="Arial" w:hAnsi="Arial" w:eastAsia="Arial" w:cs="Arial"/>
          <w:color w:val="000000"/>
          <w:sz w:val="24"/>
        </w:rPr>
        <w:t xml:space="preserve"> quando identifica outra competência necessária. 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w:t>
      </w:r>
      <w:r>
        <w:rPr>
          <w:rFonts w:ascii="Arial" w:hAnsi="Arial" w:eastAsia="Arial" w:cs="Arial"/>
          <w:color w:val="000000"/>
          <w:sz w:val="24"/>
          <w:i w:val="1"/>
          <w:iCs w:val="1"/>
        </w:rPr>
        <w:t>SWARM</w:t>
      </w:r>
      <w:r>
        <w:rPr>
          <w:rFonts w:ascii="Arial" w:hAnsi="Arial" w:eastAsia="Arial" w:cs="Arial"/>
          <w:color w:val="000000"/>
          <w:sz w:val="24"/>
        </w:rPr>
        <w:t xml:space="preserve"> como uma proposta de distribuição das funções tradicionalmente centralizadas de gestão de </w:t>
      </w:r>
      <w:r>
        <w:rPr>
          <w:rFonts w:ascii="Arial" w:hAnsi="Arial" w:eastAsia="Arial" w:cs="Arial"/>
          <w:color w:val="000000"/>
          <w:sz w:val="24"/>
          <w:i w:val="1"/>
          <w:iCs w:val="1"/>
        </w:rPr>
        <w:t>workflows</w:t>
      </w:r>
      <w:r>
        <w:rPr>
          <w:rFonts w:ascii="Arial" w:hAnsi="Arial" w:eastAsia="Arial" w:cs="Arial"/>
          <w:color w:val="000000"/>
          <w:sz w:val="24"/>
        </w:rPr>
        <w:t>, motivada por problemas de resiliência e escalabilidade. Essa autonomia local pode reduzir a dependência de um único controlador, mas exige regras para preservar contexto, limitar transferências e impedir ciclos. Também pode aumentar a comunicação e a repetição de trabalho quando mais de um agente interpreta a mesma solicitação.</w:t>
      </w:r>
    </w:p>
    <w:p>
      <w:pPr/>
      <w:r>
        <w:rPr>
          <w:rFonts w:ascii="Arial" w:hAnsi="Arial" w:eastAsia="Arial" w:cs="Arial"/>
          <w:color w:val="000000"/>
          <w:sz w:val="24"/>
        </w:rPr>
        <w:t xml:space="preserve">Esses benefícios e custos dependem do tipo de tarefa e da capacidade dos modelos envolvidos. Kim </w:t>
      </w:r>
      <w:r>
        <w:rPr>
          <w:rFonts w:ascii="Arial" w:hAnsi="Arial" w:eastAsia="Arial" w:cs="Arial"/>
          <w:i w:val="1"/>
          <w:iCs w:val="1"/>
          <w:color w:val="000000"/>
          <w:sz w:val="24"/>
        </w:rPr>
        <w:t>et al.</w:t>
      </w:r>
      <w:r>
        <w:rPr>
          <w:rFonts w:ascii="Arial" w:hAnsi="Arial" w:eastAsia="Arial" w:cs="Arial"/>
          <w:color w:val="000000"/>
          <w:sz w:val="24"/>
        </w:rPr>
        <w:t xml:space="preserve"> (2026) compararam configurações de agente único, independentes, centralizadas, descentralizadas e híbridas em diferentes </w:t>
      </w:r>
      <w:r>
        <w:rPr>
          <w:rFonts w:ascii="Arial" w:hAnsi="Arial" w:eastAsia="Arial" w:cs="Arial"/>
          <w:color w:val="000000"/>
          <w:sz w:val="24"/>
          <w:i w:val="1"/>
          <w:iCs w:val="1"/>
        </w:rPr>
        <w:t>benchmarks</w:t>
      </w:r>
      <w:r>
        <w:rPr>
          <w:rFonts w:ascii="Arial" w:hAnsi="Arial" w:eastAsia="Arial" w:cs="Arial"/>
          <w:color w:val="000000"/>
          <w:sz w:val="24"/>
        </w:rPr>
        <w:t>. Os autores observaram que os ganhos da colaboração não são uniformes: tarefas decomponíveis podem se beneficiar da divisão de trabalho, enquanto tarefas que dependem de uma sequência rígida ou de coordenação intensa podem sofrer com o custo adicional de comunicação. O estudo também indica que modelos mais capazes podem reduzir a vantagem relativa da colaboração, pois parte do trabalho distribuído pode ser resolvida por um único agente sem os mesmos custos de coordenação.</w:t>
      </w:r>
    </w:p>
    <w:p>
      <w:pPr/>
      <w:r>
        <w:rPr>
          <w:rFonts w:ascii="Arial" w:hAnsi="Arial" w:eastAsia="Arial" w:cs="Arial"/>
          <w:color w:val="000000"/>
          <w:sz w:val="24"/>
        </w:rPr>
        <w:t xml:space="preserve">Portanto, não existe fundamento para declarar previamente uma arquitetura como superior em qualquer contexto. Uma comparação controlada precisa manter constantes os elementos que não constituem o objeto do estudo, como cenários, ferramentas disponíveis, modelo de linguagem e critérios de avaliação. Em seguida, deve observar consequências mensuráveis da coordenação, como rota percorrida, quantidade de </w:t>
      </w:r>
      <w:r>
        <w:rPr>
          <w:rFonts w:ascii="Arial" w:hAnsi="Arial" w:eastAsia="Arial" w:cs="Arial"/>
          <w:color w:val="000000"/>
          <w:sz w:val="24"/>
          <w:i w:val="1"/>
          <w:iCs w:val="1"/>
        </w:rPr>
        <w:t>handoffs</w:t>
      </w:r>
      <w:r>
        <w:rPr>
          <w:rFonts w:ascii="Arial" w:hAnsi="Arial" w:eastAsia="Arial" w:cs="Arial"/>
          <w:color w:val="000000"/>
          <w:sz w:val="24"/>
        </w:rPr>
        <w:t xml:space="preserve">, chamadas de ferramentas, consumo de tokens, latência, ocorrência de erros e qualidade da resposta. Essa relação entre desenho arquitetural e eventos observáveis sustenta a comparação proposta pelo MAB, sem antecipar resultados: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representam formas distintas de distribuir controle, e sua adequação ao atendimento farmacêutico deve ser determinada pelas evidências do experimento.</w:t>
      </w:r>
    </w:p>
    <w:p>
      <w:pPr>
        <w:pStyle w:val="Heading2"/>
        <w:numPr>
          <w:ilvl w:val="1"/>
          <w:numId w:val="14"/>
        </w:numPr>
        <w:spacing w:before="360" w:after="360"/>
      </w:pPr>
      <w:bookmarkStart w:id="1019" w:name="_TCC_H_1019"/>
      <w:r>
        <w:rPr>
          <w:rFonts w:ascii="Arial" w:hAnsi="Arial" w:eastAsia="Arial" w:cs="Arial"/>
          <w:b/>
          <w:caps/>
          <w:color w:val="000000"/>
          <w:sz w:val="24"/>
        </w:rPr>
        <w:t>ATENDIMENTO EM FARMÁCIAS</w:t>
      </w:r>
      <w:bookmarkEnd w:id="1019"/>
    </w:p>
    <w:p>
      <w:pPr>
        <w:pStyle w:val="Heading3"/>
        <w:numPr>
          <w:ilvl w:val="2"/>
          <w:numId w:val="14"/>
        </w:numPr>
        <w:spacing w:before="0" w:after="360"/>
      </w:pPr>
      <w:bookmarkStart w:id="1020" w:name="_TCC_H_1020"/>
      <w:r>
        <w:rPr>
          <w:rFonts w:ascii="Arial" w:hAnsi="Arial" w:eastAsia="Arial" w:cs="Arial"/>
          <w:b w:val="0"/>
          <w:caps/>
          <w:color w:val="000000"/>
          <w:sz w:val="24"/>
        </w:rPr>
        <w:t>ESTRUTURA DO ATENDIMENTO FARMACÊUTICO</w:t>
      </w:r>
      <w:bookmarkEnd w:id="1020"/>
    </w:p>
    <w:p>
      <w:pPr/>
      <w:r>
        <w:rPr>
          <w:rFonts w:ascii="Arial" w:hAnsi="Arial" w:eastAsia="Arial" w:cs="Arial"/>
          <w:color w:val="000000"/>
          <w:sz w:val="24"/>
        </w:rPr>
        <w:t>O atendimento em farmácias reúne demandas administrativas, comerciais e de orientação em saúde. Perguntas sobre horário, entrega e disponibilidade podem ser tratadas por rotinas operacionais; solicitações clínicas ou ambíguas devem ser encaminhadas ao farmacêutico. Essa diversidade permite testar roteamento, uso de ferramentas, manutenção de contexto e revisão humana sem atribuir ao sistema uma autonomia clínica que ele não possui.</w:t>
      </w:r>
    </w:p>
    <w:p>
      <w:pPr>
        <w:pStyle w:val="Heading3"/>
        <w:numPr>
          <w:ilvl w:val="2"/>
          <w:numId w:val="14"/>
        </w:numPr>
        <w:spacing w:before="360" w:after="360"/>
      </w:pPr>
      <w:bookmarkStart w:id="1021" w:name="_TCC_H_1021"/>
      <w:r>
        <w:rPr>
          <w:rFonts w:ascii="Arial" w:hAnsi="Arial" w:eastAsia="Arial" w:cs="Arial"/>
          <w:b w:val="0"/>
          <w:caps/>
          <w:color w:val="000000"/>
          <w:sz w:val="24"/>
        </w:rPr>
        <w:t>DESAFIOS OPERACIONAIS</w:t>
      </w:r>
      <w:bookmarkEnd w:id="1021"/>
    </w:p>
    <w:p>
      <w:pPr/>
      <w:r>
        <w:rPr>
          <w:rFonts w:ascii="Arial" w:hAnsi="Arial" w:eastAsia="Arial" w:cs="Arial"/>
          <w:color w:val="000000"/>
          <w:sz w:val="24"/>
        </w:rPr>
        <w:t>Entre os desafios do domínio estão volume variável de solicitações, linguagem informal, anexos, continuidade entre mensagens e necessidade de distinguir dúvidas operacionais de situações sensíveis. A qualidade do sistema depende tanto da resposta final quanto da capacidade de reconhecer quando não deve responder autonomamente.</w:t>
      </w:r>
    </w:p>
    <w:p>
      <w:pPr>
        <w:pStyle w:val="Heading3"/>
        <w:numPr>
          <w:ilvl w:val="2"/>
          <w:numId w:val="14"/>
        </w:numPr>
        <w:spacing w:before="360" w:after="360"/>
      </w:pPr>
      <w:bookmarkStart w:id="1022" w:name="_TCC_H_1022"/>
      <w:r>
        <w:rPr>
          <w:rFonts w:ascii="Arial" w:hAnsi="Arial" w:eastAsia="Arial" w:cs="Arial"/>
          <w:b w:val="0"/>
          <w:caps/>
          <w:color w:val="000000"/>
          <w:sz w:val="24"/>
        </w:rPr>
        <w:t>OPORTUNIDADES DE AUTOMAÇÃO</w:t>
      </w:r>
      <w:bookmarkEnd w:id="1022"/>
    </w:p>
    <w:p>
      <w:pPr/>
      <w:r>
        <w:rPr>
          <w:rFonts w:ascii="Arial" w:hAnsi="Arial" w:eastAsia="Arial" w:cs="Arial"/>
          <w:color w:val="000000"/>
          <w:sz w:val="24"/>
        </w:rPr>
        <w:t>A automação é mais apropriada em tarefas repetitivas, verificáveis e de baixo risco, como localização de informação institucional ou consulta a dados estruturados. O valor do sistema multiagente está em organizar essas funções e preservar uma rota de supervisão. O objetivo experimental, portanto, é medir como a estratégia de coordenação altera eficiência, observabilidade e qualidade operacional, sem avaliar aconselhamento clínico ou substituir profissionais.</w:t>
      </w:r>
    </w:p>
    <w:p>
      <w:pPr>
        <w:pStyle w:val="Heading1"/>
        <w:numPr>
          <w:ilvl w:val="0"/>
          <w:numId w:val="14"/>
        </w:numPr>
        <w:spacing w:before="0" w:after="360"/>
      </w:pPr>
      <w:bookmarkStart w:id="1023" w:name="_TCC_H_1023"/>
      <w:r>
        <w:rPr>
          <w:rFonts w:ascii="Arial" w:hAnsi="Arial" w:eastAsia="Arial" w:cs="Arial"/>
          <w:b/>
          <w:caps/>
          <w:color w:val="000000"/>
          <w:sz w:val="28"/>
        </w:rPr>
        <w:t>TRABALHOS CORRELATOS</w:t>
      </w:r>
      <w:bookmarkEnd w:id="1023"/>
    </w:p>
    <w:p>
      <w:pPr/>
      <w:r>
        <w:rPr>
          <w:rFonts w:ascii="Arial" w:hAnsi="Arial" w:eastAsia="Arial" w:cs="Arial"/>
          <w:color w:val="000000"/>
          <w:sz w:val="24"/>
        </w:rPr>
        <w:t>Este capítulo apresenta os trabalhos mais relevantes para a fundamentação desta pesquisa, com foco em sistemas multiagentes e arquiteturas de coordenação aplicadas a tarefas complexas de atendimento inteligente. Como o objetivo central do trabalho é comparar diferentes formas de coordenação entre agentes, foram priorizados estudos que discutem organização do fluxo, distribuição de tarefas, centralização ou descentralização da decisão e efeitos dessas escolhas sobre desempenho, escalabilidade e controle.</w:t>
      </w:r>
    </w:p>
    <w:p>
      <w:pPr/>
      <w:r>
        <w:rPr>
          <w:rFonts w:ascii="Arial" w:hAnsi="Arial" w:eastAsia="Arial" w:cs="Arial"/>
          <w:color w:val="000000"/>
          <w:sz w:val="24"/>
        </w:rPr>
        <w:t xml:space="preserve">Os trabalhos analisados neste capítulo tratam de temas complementares ao desenvolvimento desta pesquisa. De um lado, foram considerados estudos sobre sistemas multiagentes, arquiteturas de coordenação, </w:t>
      </w:r>
      <w:r>
        <w:rPr>
          <w:rFonts w:ascii="Arial" w:hAnsi="Arial" w:eastAsia="Arial" w:cs="Arial"/>
          <w:color w:val="000000"/>
          <w:sz w:val="24"/>
          <w:i w:val="1"/>
          <w:iCs w:val="1"/>
        </w:rPr>
        <w:t>workflows</w:t>
      </w:r>
      <w:r>
        <w:rPr>
          <w:rFonts w:ascii="Arial" w:hAnsi="Arial" w:eastAsia="Arial" w:cs="Arial"/>
          <w:color w:val="000000"/>
          <w:sz w:val="24"/>
        </w:rPr>
        <w:t xml:space="preserve"> e abordagens descentralizadas, pois esses temas ajudam a compreender como diferentes agentes podem ser organizados para executar tarefas de forma cooperativa. De outro lado, foram considerados trabalhos relacionados ao uso de inteligência artificial em farmácias e serviços farmacêuticos, pois eles aproximam a discussão teórica do contexto prático escolhido para este projeto.</w:t>
      </w:r>
    </w:p>
    <w:p>
      <w:pPr/>
      <w:r>
        <w:rPr>
          <w:rFonts w:ascii="Arial" w:hAnsi="Arial" w:eastAsia="Arial" w:cs="Arial"/>
          <w:color w:val="000000"/>
          <w:sz w:val="24"/>
        </w:rPr>
        <w:t>A relação entre esses dois grupos de trabalhos é importante porque o objetivo desta pesquisa não é apenas propor um sistema de atendimento automatizado, mas analisar como diferentes formas de coordenação entre agentes podem influenciar o comportamento do sistema. Assim, as referências sobre sistemas multiagentes contribuem para a fundamentação técnica da arquitetura, enquanto os trabalhos ligados ao contexto farmacêutico ajudam a justificar o domínio de aplicação e os tipos de problema que podem surgir em atendimentos reais.</w:t>
      </w:r>
    </w:p>
    <w:p>
      <w:pPr/>
      <w:r>
        <w:rPr>
          <w:rFonts w:ascii="Arial" w:hAnsi="Arial" w:eastAsia="Arial" w:cs="Arial"/>
          <w:color w:val="000000"/>
          <w:sz w:val="24"/>
        </w:rPr>
        <w:t xml:space="preserve">A literatura recente mostra que a discussão sobre sistemas multiagentes baseados em LLMs vem se consolidando em torno de três questões principais: como estruturar os agentes, como coordená-los e em quais tipos de tarefa cada arquitetura produz melhores resultados. Trabalhos mais amplos de revisão oferecem taxonomias e desafios gerais, enquanto estudos mais específicos tratam de </w:t>
      </w:r>
      <w:r>
        <w:rPr>
          <w:rFonts w:ascii="Arial" w:hAnsi="Arial" w:eastAsia="Arial" w:cs="Arial"/>
          <w:color w:val="000000"/>
          <w:sz w:val="24"/>
          <w:i w:val="1"/>
          <w:iCs w:val="1"/>
        </w:rPr>
        <w:t>workflow</w:t>
      </w:r>
      <w:r>
        <w:rPr>
          <w:rFonts w:ascii="Arial" w:hAnsi="Arial" w:eastAsia="Arial" w:cs="Arial"/>
          <w:color w:val="000000"/>
          <w:sz w:val="24"/>
        </w:rPr>
        <w:t xml:space="preserve">, </w:t>
      </w:r>
      <w:r>
        <w:rPr>
          <w:rFonts w:ascii="Arial" w:hAnsi="Arial" w:eastAsia="Arial" w:cs="Arial"/>
          <w:color w:val="000000"/>
          <w:sz w:val="24"/>
          <w:i w:val="1"/>
          <w:iCs w:val="1"/>
        </w:rPr>
        <w:t>swarm</w:t>
      </w:r>
      <w:r>
        <w:rPr>
          <w:rFonts w:ascii="Arial" w:hAnsi="Arial" w:eastAsia="Arial" w:cs="Arial"/>
          <w:color w:val="000000"/>
          <w:sz w:val="24"/>
        </w:rPr>
        <w:t>, descentralização e aplicações em domínios particulares, como serviços farmacêuticos.</w:t>
      </w:r>
    </w:p>
    <w:p>
      <w:pPr>
        <w:pStyle w:val="Heading2"/>
        <w:numPr>
          <w:ilvl w:val="1"/>
          <w:numId w:val="14"/>
        </w:numPr>
        <w:spacing w:before="360" w:after="360"/>
      </w:pPr>
      <w:bookmarkStart w:id="1024" w:name="_TCC_H_1024"/>
      <w:r>
        <w:rPr>
          <w:rFonts w:ascii="Arial" w:hAnsi="Arial" w:eastAsia="Arial" w:cs="Arial"/>
          <w:b/>
          <w:caps/>
          <w:color w:val="000000"/>
          <w:sz w:val="24"/>
        </w:rPr>
        <w:t>SISTEMAS DE ATENDIMENTO AUTOMATIZADO</w:t>
      </w:r>
      <w:bookmarkEnd w:id="1024"/>
    </w:p>
    <w:p>
      <w:pPr/>
      <w:r>
        <w:rPr>
          <w:rFonts w:ascii="Arial" w:hAnsi="Arial" w:eastAsia="Arial" w:cs="Arial"/>
          <w:color w:val="000000"/>
          <w:sz w:val="24"/>
        </w:rPr>
        <w:t xml:space="preserve">Jagatap, Merugu e Comar (2025) investigam a automação do processamento de prescrições no contexto farmacêutico digital. A metodologia consiste em uma solução em etapas, ou </w:t>
      </w:r>
      <w:r>
        <w:rPr>
          <w:rFonts w:ascii="Arial" w:hAnsi="Arial" w:eastAsia="Arial" w:cs="Arial"/>
          <w:color w:val="000000"/>
          <w:sz w:val="24"/>
          <w:i w:val="1"/>
          <w:iCs w:val="1"/>
        </w:rPr>
        <w:t>pipeline</w:t>
      </w:r>
      <w:r>
        <w:rPr>
          <w:rFonts w:ascii="Arial" w:hAnsi="Arial" w:eastAsia="Arial" w:cs="Arial"/>
          <w:color w:val="000000"/>
          <w:sz w:val="24"/>
        </w:rPr>
        <w:t xml:space="preserve">, baseada em LLM, OCR, extração de medicamentos e correspondência com catálogo. Nesse caso, </w:t>
      </w:r>
      <w:r>
        <w:rPr>
          <w:rFonts w:ascii="Arial" w:hAnsi="Arial" w:eastAsia="Arial" w:cs="Arial"/>
          <w:color w:val="000000"/>
          <w:sz w:val="24"/>
          <w:i w:val="1"/>
          <w:iCs w:val="1"/>
        </w:rPr>
        <w:t>pipeline</w:t>
      </w:r>
      <w:r>
        <w:rPr>
          <w:rFonts w:ascii="Arial" w:hAnsi="Arial" w:eastAsia="Arial" w:cs="Arial"/>
          <w:color w:val="000000"/>
          <w:sz w:val="24"/>
        </w:rPr>
        <w:t xml:space="preserve"> significa uma sequência organizada de etapas, em que a saída de uma etapa serve como entrada para a próxima.</w:t>
      </w:r>
    </w:p>
    <w:p>
      <w:pPr/>
      <w:r>
        <w:rPr>
          <w:rFonts w:ascii="Arial" w:hAnsi="Arial" w:eastAsia="Arial" w:cs="Arial"/>
          <w:color w:val="000000"/>
          <w:sz w:val="24"/>
        </w:rPr>
        <w:t xml:space="preserve">Como resultado, o sistema melhora o </w:t>
      </w:r>
      <w:r>
        <w:rPr>
          <w:rFonts w:ascii="Arial" w:hAnsi="Arial" w:eastAsia="Arial" w:cs="Arial"/>
          <w:color w:val="000000"/>
          <w:sz w:val="24"/>
          <w:i w:val="1"/>
          <w:iCs w:val="1"/>
        </w:rPr>
        <w:t>Recall@3</w:t>
      </w:r>
      <w:r>
        <w:rPr>
          <w:rFonts w:ascii="Arial" w:hAnsi="Arial" w:eastAsia="Arial" w:cs="Arial"/>
          <w:color w:val="000000"/>
          <w:sz w:val="24"/>
        </w:rPr>
        <w:t xml:space="preserve"> em relação a métodos anteriores. O termo </w:t>
      </w:r>
      <w:r>
        <w:rPr>
          <w:rFonts w:ascii="Arial" w:hAnsi="Arial" w:eastAsia="Arial" w:cs="Arial"/>
          <w:color w:val="000000"/>
          <w:sz w:val="24"/>
          <w:i w:val="1"/>
          <w:iCs w:val="1"/>
        </w:rPr>
        <w:t>recall</w:t>
      </w:r>
      <w:r>
        <w:rPr>
          <w:rFonts w:ascii="Arial" w:hAnsi="Arial" w:eastAsia="Arial" w:cs="Arial"/>
          <w:color w:val="000000"/>
          <w:sz w:val="24"/>
        </w:rPr>
        <w:t xml:space="preserve"> é uma métrica usada para medir a capacidade de um sistema encontrar corretamente os itens relevantes. No caso do </w:t>
      </w:r>
      <w:r>
        <w:rPr>
          <w:rFonts w:ascii="Arial" w:hAnsi="Arial" w:eastAsia="Arial" w:cs="Arial"/>
          <w:color w:val="000000"/>
          <w:sz w:val="24"/>
          <w:i w:val="1"/>
          <w:iCs w:val="1"/>
        </w:rPr>
        <w:t>Recall@3</w:t>
      </w:r>
      <w:r>
        <w:rPr>
          <w:rFonts w:ascii="Arial" w:hAnsi="Arial" w:eastAsia="Arial" w:cs="Arial"/>
          <w:color w:val="000000"/>
          <w:sz w:val="24"/>
        </w:rPr>
        <w:t xml:space="preserve">, verifica-se se a resposta correta aparece entre as três primeiras sugestões retornadas pelo sistema. Essa métrica é relevante no contexto farmacêutico porque, ao buscar medicamentos ou informações em um catálogo, não basta o sistema responder rápido; ele precisa recuperar corretamente as opções mais adequadas. Portanto, a menção ao </w:t>
      </w:r>
      <w:r>
        <w:rPr>
          <w:rFonts w:ascii="Arial" w:hAnsi="Arial" w:eastAsia="Arial" w:cs="Arial"/>
          <w:color w:val="000000"/>
          <w:sz w:val="24"/>
          <w:i w:val="1"/>
          <w:iCs w:val="1"/>
        </w:rPr>
        <w:t>recall</w:t>
      </w:r>
      <w:r>
        <w:rPr>
          <w:rFonts w:ascii="Arial" w:hAnsi="Arial" w:eastAsia="Arial" w:cs="Arial"/>
          <w:color w:val="000000"/>
          <w:sz w:val="24"/>
        </w:rPr>
        <w:t xml:space="preserve"> ajuda a mostrar que aplicações de IA em farmácias também precisam ser avaliadas por métricas objetivas de qualidade, e não apenas por funcionamento geral.</w:t>
      </w:r>
    </w:p>
    <w:p>
      <w:pPr/>
      <w:r>
        <w:rPr>
          <w:rFonts w:ascii="Arial" w:hAnsi="Arial" w:eastAsia="Arial" w:cs="Arial"/>
          <w:color w:val="000000"/>
          <w:sz w:val="24"/>
        </w:rPr>
        <w:t>Esse trabalho contribui para a presente pesquisa por demonstrar que o domínio farmacêutico possui tarefas que podem ser divididas em etapas e apoiadas por agentes ou componentes especializados. Entretanto, seu foco está na automação de uma tarefa específica, e não na comparação entre diferentes arquiteturas de coordenação. Essa diferença reforça a lacuna explorada pelo presente trabalho.</w:t>
      </w:r>
    </w:p>
    <w:p>
      <w:pPr/>
      <w:r>
        <w:rPr>
          <w:rFonts w:ascii="Arial" w:hAnsi="Arial" w:eastAsia="Arial" w:cs="Arial"/>
          <w:color w:val="000000"/>
          <w:sz w:val="24"/>
        </w:rPr>
        <w:t xml:space="preserve">Hatzimanolis </w:t>
      </w:r>
      <w:r>
        <w:rPr>
          <w:rFonts w:ascii="Arial" w:hAnsi="Arial" w:eastAsia="Arial" w:cs="Arial"/>
          <w:i w:val="1"/>
          <w:iCs w:val="1"/>
          <w:color w:val="000000"/>
          <w:sz w:val="24"/>
        </w:rPr>
        <w:t>et al.</w:t>
      </w:r>
      <w:r>
        <w:rPr>
          <w:rFonts w:ascii="Arial" w:hAnsi="Arial" w:eastAsia="Arial" w:cs="Arial"/>
          <w:color w:val="000000"/>
          <w:sz w:val="24"/>
        </w:rPr>
        <w:t xml:space="preserve"> (2025) tratam do uso atual de IA na prática farmacêutica. A metodologia é uma </w:t>
      </w:r>
      <w:r>
        <w:rPr>
          <w:rFonts w:ascii="Arial" w:hAnsi="Arial" w:eastAsia="Arial" w:cs="Arial"/>
          <w:color w:val="000000"/>
          <w:sz w:val="24"/>
          <w:i w:val="1"/>
          <w:iCs w:val="1"/>
        </w:rPr>
        <w:t>scoping review</w:t>
      </w:r>
      <w:r>
        <w:rPr>
          <w:rFonts w:ascii="Arial" w:hAnsi="Arial" w:eastAsia="Arial" w:cs="Arial"/>
          <w:color w:val="000000"/>
          <w:sz w:val="24"/>
        </w:rPr>
        <w:t>, ou revisão de escopo, voltada a mapear como a IA vem sendo aplicada na área. Os resultados indicam que muitas aplicações ainda estão ligadas à gestão de fluxo, produtividade, triagem e apoio operacional, mais do que à melhoria direta de desfechos clínicos.</w:t>
      </w:r>
    </w:p>
    <w:p>
      <w:pPr/>
      <w:r>
        <w:rPr>
          <w:rFonts w:ascii="Arial" w:hAnsi="Arial" w:eastAsia="Arial" w:cs="Arial"/>
          <w:color w:val="000000"/>
          <w:sz w:val="24"/>
        </w:rPr>
        <w:t>Esse estudo é relevante porque ajuda a justificar a farmácia como cenário de aplicação. O atendimento farmacêutico envolve solicitações variadas, organização de informações, encaminhamento de demandas e necessidade de respostas consistentes. Essas características tornam o ambiente adequado para testar arquiteturas multiagentes voltadas ao atendimento inteligente.</w:t>
      </w:r>
    </w:p>
    <w:p>
      <w:pPr>
        <w:pStyle w:val="Heading2"/>
        <w:numPr>
          <w:ilvl w:val="1"/>
          <w:numId w:val="14"/>
        </w:numPr>
        <w:spacing w:before="360" w:after="360"/>
      </w:pPr>
      <w:bookmarkStart w:id="1025" w:name="_TCC_H_1025"/>
      <w:r>
        <w:rPr>
          <w:rFonts w:ascii="Arial" w:hAnsi="Arial" w:eastAsia="Arial" w:cs="Arial"/>
          <w:b/>
          <w:caps/>
          <w:color w:val="000000"/>
          <w:sz w:val="24"/>
        </w:rPr>
        <w:t>SISTEMAS MULTIAGENTES APLICADOS</w:t>
      </w:r>
      <w:bookmarkEnd w:id="1025"/>
    </w:p>
    <w:p>
      <w:pPr/>
      <w:r>
        <w:rPr>
          <w:rFonts w:ascii="Arial" w:hAnsi="Arial" w:eastAsia="Arial" w:cs="Arial"/>
          <w:color w:val="000000"/>
          <w:sz w:val="24"/>
        </w:rPr>
        <w:t xml:space="preserve">Li </w:t>
      </w:r>
      <w:r>
        <w:rPr>
          <w:rFonts w:ascii="Arial" w:hAnsi="Arial" w:eastAsia="Arial" w:cs="Arial"/>
          <w:i w:val="1"/>
          <w:iCs w:val="1"/>
          <w:color w:val="000000"/>
          <w:sz w:val="24"/>
        </w:rPr>
        <w:t>et al.</w:t>
      </w:r>
      <w:r>
        <w:rPr>
          <w:rFonts w:ascii="Arial" w:hAnsi="Arial" w:eastAsia="Arial" w:cs="Arial"/>
          <w:color w:val="000000"/>
          <w:sz w:val="24"/>
        </w:rPr>
        <w:t xml:space="preserve"> (2024) tratam como problema central a ausência de uma síntese sistemática sobre a construção de sistemas multiagentes baseados em LLMs. A metodologia do estudo é uma revisão organizada em torno de componentes como perfil dos agentes, percepção, ação individual, interação e evolução. Como resultado, os autores propõem uma estrutura de análise para compreender como agentes são organizados e como interagem entre si.</w:t>
      </w:r>
    </w:p>
    <w:p>
      <w:pPr/>
      <w:r>
        <w:rPr>
          <w:rFonts w:ascii="Arial" w:hAnsi="Arial" w:eastAsia="Arial" w:cs="Arial"/>
          <w:color w:val="000000"/>
          <w:sz w:val="24"/>
        </w:rPr>
        <w:t>Esse trabalho é relevante porque mostra que um sistema multiagente não depende apenas da capacidade individual de cada agente, mas também da forma como eles são coordenados. Para esta pesquisa, essa discussão serve como base para analisar por que diferentes arquiteturas podem gerar resultados distintos em um mesmo cenário de atendimento.</w:t>
      </w:r>
    </w:p>
    <w:p>
      <w:pPr/>
      <w:r>
        <w:rPr>
          <w:rFonts w:ascii="Arial" w:hAnsi="Arial" w:eastAsia="Arial" w:cs="Arial"/>
          <w:color w:val="000000"/>
          <w:sz w:val="24"/>
        </w:rPr>
        <w:t xml:space="preserve">Piccialli </w:t>
      </w:r>
      <w:r>
        <w:rPr>
          <w:rFonts w:ascii="Arial" w:hAnsi="Arial" w:eastAsia="Arial" w:cs="Arial"/>
          <w:i w:val="1"/>
          <w:iCs w:val="1"/>
          <w:color w:val="000000"/>
          <w:sz w:val="24"/>
        </w:rPr>
        <w:t>et al.</w:t>
      </w:r>
      <w:r>
        <w:rPr>
          <w:rFonts w:ascii="Arial" w:hAnsi="Arial" w:eastAsia="Arial" w:cs="Arial"/>
          <w:color w:val="000000"/>
          <w:sz w:val="24"/>
        </w:rPr>
        <w:t xml:space="preserve"> (2025) abordam agentes autônomos em ambientes de inteligência artificial distribuída. O problema tratado pelos autores está na fragmentação da literatura sobre agentes colaborativos e autônomos. A metodologia consiste em uma revisão ampla, organizada em forma de taxonomia, e o resultado principal é a consolidação de uma visão sobre como agentes podem colaborar para ampliar flexibilidade, robustez e escalabilidade.</w:t>
      </w:r>
    </w:p>
    <w:p>
      <w:pPr/>
      <w:r>
        <w:rPr>
          <w:rFonts w:ascii="Arial" w:hAnsi="Arial" w:eastAsia="Arial" w:cs="Arial"/>
          <w:color w:val="000000"/>
          <w:sz w:val="24"/>
        </w:rPr>
        <w:t>A contribuição desse estudo para o presente trabalho está na relação entre colaboração e desempenho. Em um atendimento farmacêutico automatizado, diferentes agentes podem assumir funções distintas, como interpretar a solicitação, consultar informações, validar respostas e encaminhar demandas. Por isso, compreender como agentes colaboram ajuda a justificar a proposta de comparar arquiteturas de coordenação.</w:t>
      </w:r>
    </w:p>
    <w:p>
      <w:pPr/>
      <w:r>
        <w:rPr>
          <w:rFonts w:ascii="Arial" w:hAnsi="Arial" w:eastAsia="Arial" w:cs="Arial"/>
          <w:color w:val="000000"/>
          <w:sz w:val="24"/>
        </w:rPr>
        <w:t xml:space="preserve">Balaprakash </w:t>
      </w:r>
      <w:r>
        <w:rPr>
          <w:rFonts w:ascii="Arial" w:hAnsi="Arial" w:eastAsia="Arial" w:cs="Arial"/>
          <w:i w:val="1"/>
          <w:iCs w:val="1"/>
          <w:color w:val="000000"/>
          <w:sz w:val="24"/>
        </w:rPr>
        <w:t>et al.</w:t>
      </w:r>
      <w:r>
        <w:rPr>
          <w:rFonts w:ascii="Arial" w:hAnsi="Arial" w:eastAsia="Arial" w:cs="Arial"/>
          <w:color w:val="000000"/>
          <w:sz w:val="24"/>
        </w:rPr>
        <w:t xml:space="preserve"> (2025) tratam das limitações de modelos tradicionais de </w:t>
      </w:r>
      <w:r>
        <w:rPr>
          <w:rFonts w:ascii="Arial" w:hAnsi="Arial" w:eastAsia="Arial" w:cs="Arial"/>
          <w:color w:val="000000"/>
          <w:sz w:val="24"/>
          <w:i w:val="1"/>
          <w:iCs w:val="1"/>
        </w:rPr>
        <w:t>workflow</w:t>
      </w:r>
      <w:r>
        <w:rPr>
          <w:rFonts w:ascii="Arial" w:hAnsi="Arial" w:eastAsia="Arial" w:cs="Arial"/>
          <w:color w:val="000000"/>
          <w:sz w:val="24"/>
        </w:rPr>
        <w:t xml:space="preserve"> em ambientes distribuídos. O trabalho propõe uma estrutura descentralizada baseada em </w:t>
      </w:r>
      <w:r>
        <w:rPr>
          <w:rFonts w:ascii="Arial" w:hAnsi="Arial" w:eastAsia="Arial" w:cs="Arial"/>
          <w:color w:val="000000"/>
          <w:sz w:val="24"/>
          <w:i w:val="1"/>
          <w:iCs w:val="1"/>
        </w:rPr>
        <w:t>swarm intelligence</w:t>
      </w:r>
      <w:r>
        <w:rPr>
          <w:rFonts w:ascii="Arial" w:hAnsi="Arial" w:eastAsia="Arial" w:cs="Arial"/>
          <w:color w:val="000000"/>
          <w:sz w:val="24"/>
        </w:rPr>
        <w:t>, ou inteligência de enxame. Esse conceito se refere a sistemas nos quais múltiplos agentes simples interagem entre si e produzem um comportamento coletivo, sem depender totalmente de um controlador central.</w:t>
      </w:r>
    </w:p>
    <w:p>
      <w:pPr/>
      <w:r>
        <w:rPr>
          <w:rFonts w:ascii="Arial" w:hAnsi="Arial" w:eastAsia="Arial" w:cs="Arial"/>
          <w:color w:val="000000"/>
          <w:sz w:val="24"/>
        </w:rPr>
        <w:t xml:space="preserve">Esse estudo é relevante porque aproxima a discussão da arquitetura </w:t>
      </w:r>
      <w:r>
        <w:rPr>
          <w:rFonts w:ascii="Arial" w:hAnsi="Arial" w:eastAsia="Arial" w:cs="Arial"/>
          <w:color w:val="000000"/>
          <w:sz w:val="24"/>
          <w:i w:val="1"/>
          <w:iCs w:val="1"/>
        </w:rPr>
        <w:t>swarm</w:t>
      </w:r>
      <w:r>
        <w:rPr>
          <w:rFonts w:ascii="Arial" w:hAnsi="Arial" w:eastAsia="Arial" w:cs="Arial"/>
          <w:color w:val="000000"/>
          <w:sz w:val="24"/>
        </w:rPr>
        <w:t>, uma das abordagens consideradas neste projeto. A lógica descentralizada pode oferecer maior flexibilidade, mas também pode trazer desafios de controle, rastreabilidade e consistência. Essa tensão é importante para a comparação proposta neste trabalho.</w:t>
      </w:r>
    </w:p>
    <w:p>
      <w:pPr/>
      <w:r>
        <w:rPr>
          <w:rFonts w:ascii="Arial" w:hAnsi="Arial" w:eastAsia="Arial" w:cs="Arial"/>
          <w:color w:val="000000"/>
          <w:sz w:val="24"/>
        </w:rPr>
        <w:t xml:space="preserve">Kim </w:t>
      </w:r>
      <w:r>
        <w:rPr>
          <w:rFonts w:ascii="Arial" w:hAnsi="Arial" w:eastAsia="Arial" w:cs="Arial"/>
          <w:i w:val="1"/>
          <w:iCs w:val="1"/>
          <w:color w:val="000000"/>
          <w:sz w:val="24"/>
        </w:rPr>
        <w:t>et al.</w:t>
      </w:r>
      <w:r>
        <w:rPr>
          <w:rFonts w:ascii="Arial" w:hAnsi="Arial" w:eastAsia="Arial" w:cs="Arial"/>
          <w:color w:val="000000"/>
          <w:sz w:val="24"/>
        </w:rPr>
        <w:t xml:space="preserve"> (2025; 2026) abordam diretamente um problema próximo ao desta monografia: como a arquitetura de coordenação afeta o desempenho de sistemas de agentes. A metodologia é experimental e compara diferentes arquiteturas, como agente único, arquitetura centralizada, descentralizada e híbrida, em múltiplos </w:t>
      </w:r>
      <w:r>
        <w:rPr>
          <w:rFonts w:ascii="Arial" w:hAnsi="Arial" w:eastAsia="Arial" w:cs="Arial"/>
          <w:color w:val="000000"/>
          <w:sz w:val="24"/>
          <w:i w:val="1"/>
          <w:iCs w:val="1"/>
        </w:rPr>
        <w:t>benchmarks</w:t>
      </w:r>
      <w:r>
        <w:rPr>
          <w:rFonts w:ascii="Arial" w:hAnsi="Arial" w:eastAsia="Arial" w:cs="Arial"/>
          <w:color w:val="000000"/>
          <w:sz w:val="24"/>
        </w:rPr>
        <w:t xml:space="preserve">. Nesse contexto, </w:t>
      </w:r>
      <w:r>
        <w:rPr>
          <w:rFonts w:ascii="Arial" w:hAnsi="Arial" w:eastAsia="Arial" w:cs="Arial"/>
          <w:color w:val="000000"/>
          <w:sz w:val="24"/>
          <w:i w:val="1"/>
          <w:iCs w:val="1"/>
        </w:rPr>
        <w:t>benchmark</w:t>
      </w:r>
      <w:r>
        <w:rPr>
          <w:rFonts w:ascii="Arial" w:hAnsi="Arial" w:eastAsia="Arial" w:cs="Arial"/>
          <w:color w:val="000000"/>
          <w:sz w:val="24"/>
        </w:rPr>
        <w:t xml:space="preserve"> significa um conjunto de testes padronizados usado para comparar o desempenho de diferentes soluções. Os autores também utilizam o termo </w:t>
      </w:r>
      <w:r>
        <w:rPr>
          <w:rFonts w:ascii="Arial" w:hAnsi="Arial" w:eastAsia="Arial" w:cs="Arial"/>
          <w:color w:val="000000"/>
          <w:sz w:val="24"/>
          <w:i w:val="1"/>
          <w:iCs w:val="1"/>
        </w:rPr>
        <w:t>baseline</w:t>
      </w:r>
      <w:r>
        <w:rPr>
          <w:rFonts w:ascii="Arial" w:hAnsi="Arial" w:eastAsia="Arial" w:cs="Arial"/>
          <w:color w:val="000000"/>
          <w:sz w:val="24"/>
        </w:rPr>
        <w:t>, que representa um resultado de referência usado como ponto de comparação.</w:t>
      </w:r>
    </w:p>
    <w:p>
      <w:pPr/>
      <w:r>
        <w:rPr>
          <w:rFonts w:ascii="Arial" w:hAnsi="Arial" w:eastAsia="Arial" w:cs="Arial"/>
          <w:color w:val="000000"/>
          <w:sz w:val="24"/>
        </w:rPr>
        <w:t xml:space="preserve">Os resultados mostram que não existe uma arquitetura universalmente melhor. Sistemas multiagentes podem superar o </w:t>
      </w:r>
      <w:r>
        <w:rPr>
          <w:rFonts w:ascii="Arial" w:hAnsi="Arial" w:eastAsia="Arial" w:cs="Arial"/>
          <w:color w:val="000000"/>
          <w:sz w:val="24"/>
          <w:i w:val="1"/>
          <w:iCs w:val="1"/>
        </w:rPr>
        <w:t>baseline</w:t>
      </w:r>
      <w:r>
        <w:rPr>
          <w:rFonts w:ascii="Arial" w:hAnsi="Arial" w:eastAsia="Arial" w:cs="Arial"/>
          <w:color w:val="000000"/>
          <w:sz w:val="24"/>
        </w:rPr>
        <w:t xml:space="preserve"> em tarefas que podem ser divididas entre agentes, mas também podem apresentar desempenho inferior quando a tarefa exige uma sequência rígida de passos ou quando a coordenação entre agentes é inadequada. Essa conclusão é central para esta pesquisa, pois reforça a necessidade de comparar, no mesmo contexto farmacêutico, arquiteturas como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w:t>
      </w:r>
    </w:p>
    <w:p>
      <w:pPr>
        <w:pStyle w:val="Heading2"/>
        <w:numPr>
          <w:ilvl w:val="1"/>
          <w:numId w:val="14"/>
        </w:numPr>
        <w:spacing w:before="360" w:after="360"/>
      </w:pPr>
      <w:bookmarkStart w:id="1026" w:name="_TCC_H_1026"/>
      <w:r>
        <w:rPr>
          <w:rFonts w:ascii="Arial" w:hAnsi="Arial" w:eastAsia="Arial" w:cs="Arial"/>
          <w:b/>
          <w:caps/>
          <w:color w:val="000000"/>
          <w:sz w:val="24"/>
        </w:rPr>
        <w:t>COMPARAÇÃO COM SOLUÇÕES EXISTENTES</w:t>
      </w:r>
      <w:bookmarkEnd w:id="1026"/>
    </w:p>
    <w:p>
      <w:pPr>
        <w:spacing w:before="240" w:after="120"/>
        <w:ind w:firstLine="0"/>
        <w:jc w:val="center"/>
      </w:pPr>
      <w:r>
        <w:rPr>
          <w:rFonts w:ascii="Arial" w:hAnsi="Arial" w:eastAsia="Arial" w:cs="Arial"/>
          <w:b w:val="0"/>
          <w:i w:val="0"/>
          <w:color w:val="000000"/>
          <w:sz w:val="24"/>
        </w:rPr>
        <w:t>Quadro 1 - Referência cruzada dos trabalhos relacionados e suas abordagens arquiteturais</w:t>
      </w:r>
    </w:p>
    <w:tbl>
      <w:tblPr>
        <w:tblW w:type="dxa" w:w="9071"/>
        <w:jc w:val="center"/>
        <w:tblLayout w:type="fixed"/>
        <w:tblLook w:firstColumn="1" w:firstRow="1" w:lastColumn="0" w:lastRow="0" w:noHBand="0" w:noVBand="1" w:val="04A0"/>
      </w:tblPr>
      <w:tblGrid>
        <w:gridCol w:w="1190"/>
        <w:gridCol w:w="1814"/>
        <w:gridCol w:w="1871"/>
        <w:gridCol w:w="2155"/>
        <w:gridCol w:w="2041"/>
      </w:tblGrid>
      <w:tr>
        <w:trPr>
          <w:tblHeader/>
        </w:trP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Autor</w:t>
            </w:r>
          </w:p>
        </w:tc>
        <w:tc>
          <w:tcPr>
            <w:tcW w:type="dxa" w:w="1814"/>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Título</w:t>
            </w:r>
          </w:p>
        </w:tc>
        <w:tc>
          <w:tcPr>
            <w:tcW w:type="dxa" w:w="1871"/>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Problema</w:t>
            </w:r>
          </w:p>
        </w:tc>
        <w:tc>
          <w:tcPr>
            <w:tcW w:type="dxa" w:w="2155"/>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Metodologia / Ferramenta</w:t>
            </w:r>
          </w:p>
        </w:tc>
        <w:tc>
          <w:tcPr>
            <w:tcW w:type="dxa" w:w="2041"/>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Resultado principal</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Li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(2024)</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A survey on LLM based multi-agent systems:  </w:t>
            </w:r>
            <w:r>
              <w:rPr>
                <w:rFonts w:ascii="Arial" w:hAnsi="Arial" w:eastAsia="Arial" w:cs="Arial"/>
                <w:b w:val="0"/>
                <w:i w:val="1"/>
                <w:color w:val="000000"/>
                <w:sz w:val="24"/>
                <w:iCs w:val="1"/>
              </w:rPr>
              <w:t>workflow</w:t>
            </w:r>
            <w:r>
              <w:rPr>
                <w:rFonts w:ascii="Arial" w:hAnsi="Arial" w:eastAsia="Arial" w:cs="Arial"/>
                <w:b w:val="0"/>
                <w:i w:val="0"/>
                <w:color w:val="000000"/>
                <w:sz w:val="24"/>
              </w:rPr>
              <w:t>, infrastructure, and challenges</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Falta de síntese estruturada sobre MAS baseados em LLM</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Revisão sistemática; análise por componentes de </w:t>
            </w:r>
            <w:r>
              <w:rPr>
                <w:rFonts w:ascii="Arial" w:hAnsi="Arial" w:eastAsia="Arial" w:cs="Arial"/>
                <w:b w:val="0"/>
                <w:i w:val="1"/>
                <w:color w:val="000000"/>
                <w:sz w:val="24"/>
                <w:iCs w:val="1"/>
              </w:rPr>
              <w:t>workflow</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Propõe estrutura unificada e destaca coordenação como elemento central</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Piccialli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AgentAI: A comprehensive survey on autonomous agents in distributed AI for Industry 4.0</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Fragmentação da literatura sobre agentes autônomos distribuídos</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Survey taxonômico multidomínio</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Consolida visão sobre escalabilidade, robustez e flexibilidade dos agentes</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Balaprakash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SWARM</w:t>
            </w:r>
            <w:r>
              <w:rPr>
                <w:rFonts w:ascii="Arial" w:hAnsi="Arial" w:eastAsia="Arial" w:cs="Arial"/>
                <w:b w:val="0"/>
                <w:i w:val="0"/>
                <w:color w:val="000000"/>
                <w:sz w:val="24"/>
              </w:rPr>
              <w:t xml:space="preserve">: Reimagining scientific </w:t>
            </w:r>
            <w:r>
              <w:rPr>
                <w:rFonts w:ascii="Arial" w:hAnsi="Arial" w:eastAsia="Arial" w:cs="Arial"/>
                <w:b w:val="0"/>
                <w:i w:val="1"/>
                <w:color w:val="000000"/>
                <w:sz w:val="24"/>
                <w:iCs w:val="1"/>
              </w:rPr>
              <w:t>workflow</w:t>
            </w:r>
            <w:r>
              <w:rPr>
                <w:rFonts w:ascii="Arial" w:hAnsi="Arial" w:eastAsia="Arial" w:cs="Arial"/>
                <w:b w:val="0"/>
                <w:i w:val="0"/>
                <w:color w:val="000000"/>
                <w:sz w:val="24"/>
              </w:rPr>
              <w:t xml:space="preserve"> management systems in a distributed world</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Rigidez de </w:t>
            </w:r>
            <w:r>
              <w:rPr>
                <w:rFonts w:ascii="Arial" w:hAnsi="Arial" w:eastAsia="Arial" w:cs="Arial"/>
                <w:b w:val="0"/>
                <w:i w:val="1"/>
                <w:color w:val="000000"/>
                <w:sz w:val="24"/>
                <w:iCs w:val="1"/>
              </w:rPr>
              <w:t>workflows</w:t>
            </w:r>
            <w:r>
              <w:rPr>
                <w:rFonts w:ascii="Arial" w:hAnsi="Arial" w:eastAsia="Arial" w:cs="Arial"/>
                <w:b w:val="0"/>
                <w:i w:val="0"/>
                <w:color w:val="000000"/>
                <w:sz w:val="24"/>
              </w:rPr>
              <w:t xml:space="preserve"> tradicionais em ambientes distribuídos</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Framework descentralizado com </w:t>
            </w:r>
            <w:r>
              <w:rPr>
                <w:rFonts w:ascii="Arial" w:hAnsi="Arial" w:eastAsia="Arial" w:cs="Arial"/>
                <w:b w:val="0"/>
                <w:i w:val="1"/>
                <w:color w:val="000000"/>
                <w:sz w:val="24"/>
                <w:iCs w:val="1"/>
              </w:rPr>
              <w:t>swarm intelligence</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Mostra potencial de coordenação emergente e distribuição da decisão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Kim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(2025/2026)</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Towards a Science of Scaling Agent Systems</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Falta de evidência comparativa sobre o efeito da arquitetura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Avaliação experimental controlada entre arquiteturas</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Mostra que desempenho depende do alinhamento entre tarefa e coordenação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Jagatap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RxLens: Multi-Agent LLM-powered Scan and Order for Pharmacy</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Automação do processamento de prescrições em farmácia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Pipeline</w:t>
            </w:r>
            <w:r>
              <w:rPr>
                <w:rFonts w:ascii="Arial" w:hAnsi="Arial" w:eastAsia="Arial" w:cs="Arial"/>
                <w:b w:val="0"/>
                <w:i w:val="0"/>
                <w:color w:val="000000"/>
                <w:sz w:val="24"/>
              </w:rPr>
              <w:t xml:space="preserve"> com LLM, OCR, extração e matching</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Melhora </w:t>
            </w:r>
            <w:r>
              <w:rPr>
                <w:rFonts w:ascii="Arial" w:hAnsi="Arial" w:eastAsia="Arial" w:cs="Arial"/>
                <w:b w:val="0"/>
                <w:i w:val="1"/>
                <w:color w:val="000000"/>
                <w:sz w:val="24"/>
                <w:iCs w:val="1"/>
              </w:rPr>
              <w:t>recall</w:t>
            </w:r>
            <w:r>
              <w:rPr>
                <w:rFonts w:ascii="Arial" w:hAnsi="Arial" w:eastAsia="Arial" w:cs="Arial"/>
                <w:b w:val="0"/>
                <w:i w:val="0"/>
                <w:color w:val="000000"/>
                <w:sz w:val="24"/>
              </w:rPr>
              <w:t xml:space="preserve"> e demonstra viabilidade de agentes no domínio farmacêutico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Hatzimanolis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Applications of artificial intelligence in current pharmacy practice: A </w:t>
            </w:r>
            <w:r>
              <w:rPr>
                <w:rFonts w:ascii="Arial" w:hAnsi="Arial" w:eastAsia="Arial" w:cs="Arial"/>
                <w:b w:val="0"/>
                <w:i w:val="1"/>
                <w:color w:val="000000"/>
                <w:sz w:val="24"/>
                <w:iCs w:val="1"/>
              </w:rPr>
              <w:t>scoping review</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Mapear usos atuais de IA na prática farmacêutica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Scoping review</w:t>
            </w:r>
            <w:r>
              <w:rPr>
                <w:rFonts w:ascii="Arial" w:hAnsi="Arial" w:eastAsia="Arial" w:cs="Arial"/>
                <w:b w:val="0"/>
                <w:i w:val="0"/>
                <w:color w:val="000000"/>
                <w:sz w:val="24"/>
              </w:rPr>
              <w:t xml:space="preserve"> com PRISMA-ScR</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Identifica foco em fluxo, produtividade e triagem</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MAB</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Sistema multiagente para atendimento inteligente em farmácias: uma análise comparativa de arquiteturas de coordenação</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Comparar qual arquitetura de coordenação é mais adequada para atendimento inteligente</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Protótipo experimental com orquestração, </w:t>
            </w:r>
            <w:r>
              <w:rPr>
                <w:rFonts w:ascii="Arial" w:hAnsi="Arial" w:eastAsia="Arial" w:cs="Arial"/>
                <w:b w:val="0"/>
                <w:i w:val="1"/>
                <w:color w:val="000000"/>
                <w:sz w:val="24"/>
                <w:iCs w:val="1"/>
              </w:rPr>
              <w:t>workflow</w:t>
            </w:r>
            <w:r>
              <w:rPr>
                <w:rFonts w:ascii="Arial" w:hAnsi="Arial" w:eastAsia="Arial" w:cs="Arial"/>
                <w:b w:val="0"/>
                <w:i w:val="0"/>
                <w:color w:val="000000"/>
                <w:sz w:val="24"/>
              </w:rPr>
              <w:t xml:space="preserve"> e </w:t>
            </w:r>
            <w:r>
              <w:rPr>
                <w:rFonts w:ascii="Arial" w:hAnsi="Arial" w:eastAsia="Arial" w:cs="Arial"/>
                <w:b w:val="0"/>
                <w:i w:val="1"/>
                <w:color w:val="000000"/>
                <w:sz w:val="24"/>
                <w:iCs w:val="1"/>
              </w:rPr>
              <w:t>swarm</w:t>
            </w:r>
            <w:r>
              <w:rPr>
                <w:rFonts w:ascii="Arial" w:hAnsi="Arial" w:eastAsia="Arial" w:cs="Arial"/>
                <w:b w:val="0"/>
                <w:i w:val="0"/>
                <w:color w:val="000000"/>
                <w:sz w:val="24"/>
              </w:rPr>
              <w:t>; métricas de tempo, resolução, distribuição e intervenção humana</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Busca comparar arquiteturas no mesmo cenário, isolando o efeito da coordenação no comportamento do sistema</w:t>
            </w:r>
          </w:p>
        </w:tc>
      </w:tr>
    </w:tbl>
    <w:p>
      <w:pPr>
        <w:pStyle w:val="TableSource"/>
      </w:pPr>
      <w:r>
        <w:rPr>
          <w:rFonts w:ascii="Arial" w:hAnsi="Arial" w:eastAsia="Arial" w:cs="Arial"/>
          <w:color w:val="000000"/>
          <w:sz w:val="24"/>
        </w:rPr>
        <w:t>Fonte: elaborado pelos autores, 2026.</w:t>
      </w:r>
    </w:p>
    <w:p>
      <w:pPr>
        <w:pStyle w:val="Heading2"/>
        <w:numPr>
          <w:ilvl w:val="1"/>
          <w:numId w:val="14"/>
        </w:numPr>
        <w:spacing w:before="360" w:after="360"/>
      </w:pPr>
      <w:bookmarkStart w:id="1027" w:name="_TCC_H_1027"/>
      <w:r>
        <w:rPr>
          <w:rFonts w:ascii="Arial" w:hAnsi="Arial" w:eastAsia="Arial" w:cs="Arial"/>
          <w:b/>
          <w:caps/>
          <w:color w:val="000000"/>
          <w:sz w:val="24"/>
        </w:rPr>
        <w:t>LACUNAS IDENTIFICADAS</w:t>
      </w:r>
      <w:bookmarkEnd w:id="1027"/>
    </w:p>
    <w:p>
      <w:pPr/>
      <w:r>
        <w:rPr>
          <w:rFonts w:ascii="Arial" w:hAnsi="Arial" w:eastAsia="Arial" w:cs="Arial"/>
          <w:color w:val="000000"/>
          <w:sz w:val="24"/>
        </w:rPr>
        <w:t>Os trabalhos analisados mostram que a literatura já apresenta avanços importantes em sistemas multiagentes, arquiteturas de coordenação e aplicações de IA no setor farmacêutico. No entanto, esses temas aparecem, em grande parte, de forma separada. Os estudos sobre sistemas multiagentes explicam como agentes podem ser estruturados e coordenados, enquanto os trabalhos sobre farmácia mostram aplicações práticas de IA nesse domínio.</w:t>
      </w:r>
    </w:p>
    <w:p>
      <w:pPr/>
      <w:r>
        <w:rPr>
          <w:rFonts w:ascii="Arial" w:hAnsi="Arial" w:eastAsia="Arial" w:cs="Arial"/>
          <w:color w:val="000000"/>
          <w:sz w:val="24"/>
        </w:rPr>
        <w:t xml:space="preserve">A lacuna identificada está justamente na comparação entre diferentes arquiteturas de coordenação dentro de um mesmo contexto farmacêutico. Em outras palavras, ainda há espaço para investigar como modelos como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w:t>
      </w:r>
      <w:r>
        <w:rPr>
          <w:rFonts w:ascii="Arial" w:hAnsi="Arial" w:eastAsia="Arial" w:cs="Arial"/>
          <w:color w:val="000000"/>
          <w:sz w:val="24"/>
          <w:i w:val="1"/>
          <w:iCs w:val="1"/>
        </w:rPr>
        <w:t>swarm</w:t>
      </w:r>
      <w:r>
        <w:rPr>
          <w:rFonts w:ascii="Arial" w:hAnsi="Arial" w:eastAsia="Arial" w:cs="Arial"/>
          <w:color w:val="000000"/>
          <w:sz w:val="24"/>
        </w:rPr>
        <w:t xml:space="preserve"> se comportam quando aplicados ao mesmo tipo de atendimento. Essa comparação é importante porque a escolha da arquitetura pode influenciar tempo de resposta, distribuição de tarefas, qualidade das respostas, necessidade de intervenção humana e controle do processo.</w:t>
      </w:r>
    </w:p>
    <w:p>
      <w:pPr/>
      <w:r>
        <w:rPr>
          <w:rFonts w:ascii="Arial" w:hAnsi="Arial" w:eastAsia="Arial" w:cs="Arial"/>
          <w:color w:val="000000"/>
          <w:sz w:val="24"/>
        </w:rPr>
        <w:t>O quadro 1 mostra que os estudos mais próximos do núcleo do MAB são os que tratam explicitamente de estrutura, coordenação e descentralização. Já os trabalhos em farmácia ajudam mais a justificar o cenário de aplicação do que a responder diretamente ao problema arquitetural. Em outras palavras, a literatura já mostra que farmácia é um contexto válido para automação e IA, mas ainda oferece pouco suporte comparativo sobre qual modelo de coordenação entre agentes é o mais adequado para esse tipo de serviço.</w:t>
      </w:r>
    </w:p>
    <w:p>
      <w:pPr/>
      <w:r>
        <w:rPr>
          <w:rFonts w:ascii="Arial" w:hAnsi="Arial" w:eastAsia="Arial" w:cs="Arial"/>
          <w:color w:val="000000"/>
          <w:sz w:val="24"/>
        </w:rPr>
        <w:t>Com base nos trabalhos selecionados, observa-se uma lacuna clara: há revisões e taxonomias importantes sobre sistemas multiagentes, há propostas de coordenação descentralizada e há aplicações em farmácia, mas são menos frequentes os estudos que colocam, lado a lado, arquiteturas diferentes sob um mesmo contexto experimental para avaliar seus efeitos de forma comparável. É exatamente nesse ponto que esta pesquisa se posiciona.</w:t>
      </w:r>
    </w:p>
    <w:p>
      <w:pPr/>
      <w:r>
        <w:rPr>
          <w:rFonts w:ascii="Arial" w:hAnsi="Arial" w:eastAsia="Arial" w:cs="Arial"/>
          <w:color w:val="000000"/>
          <w:sz w:val="24"/>
        </w:rPr>
        <w:t xml:space="preserve">As referências escolhidas foram mantidas porque sustentam, cada uma, uma parte essencial do problema: Li </w:t>
      </w:r>
      <w:r>
        <w:rPr>
          <w:rFonts w:ascii="Arial" w:hAnsi="Arial" w:eastAsia="Arial" w:cs="Arial"/>
          <w:i w:val="1"/>
          <w:iCs w:val="1"/>
          <w:color w:val="000000"/>
          <w:sz w:val="24"/>
        </w:rPr>
        <w:t>et al.</w:t>
      </w:r>
      <w:r>
        <w:rPr>
          <w:rFonts w:ascii="Arial" w:hAnsi="Arial" w:eastAsia="Arial" w:cs="Arial"/>
          <w:color w:val="000000"/>
          <w:sz w:val="24"/>
        </w:rPr>
        <w:t xml:space="preserve"> e Piccialli </w:t>
      </w:r>
      <w:r>
        <w:rPr>
          <w:rFonts w:ascii="Arial" w:hAnsi="Arial" w:eastAsia="Arial" w:cs="Arial"/>
          <w:i w:val="1"/>
          <w:iCs w:val="1"/>
          <w:color w:val="000000"/>
          <w:sz w:val="24"/>
        </w:rPr>
        <w:t>et al.</w:t>
      </w:r>
      <w:r>
        <w:rPr>
          <w:rFonts w:ascii="Arial" w:hAnsi="Arial" w:eastAsia="Arial" w:cs="Arial"/>
          <w:color w:val="000000"/>
          <w:sz w:val="24"/>
        </w:rPr>
        <w:t xml:space="preserve"> organizam o campo dos sistemas multiagentes; Balaprakash </w:t>
      </w:r>
      <w:r>
        <w:rPr>
          <w:rFonts w:ascii="Arial" w:hAnsi="Arial" w:eastAsia="Arial" w:cs="Arial"/>
          <w:i w:val="1"/>
          <w:iCs w:val="1"/>
          <w:color w:val="000000"/>
          <w:sz w:val="24"/>
        </w:rPr>
        <w:t>et al.</w:t>
      </w:r>
      <w:r>
        <w:rPr>
          <w:rFonts w:ascii="Arial" w:hAnsi="Arial" w:eastAsia="Arial" w:cs="Arial"/>
          <w:color w:val="000000"/>
          <w:sz w:val="24"/>
        </w:rPr>
        <w:t xml:space="preserve"> e Kim </w:t>
      </w:r>
      <w:r>
        <w:rPr>
          <w:rFonts w:ascii="Arial" w:hAnsi="Arial" w:eastAsia="Arial" w:cs="Arial"/>
          <w:i w:val="1"/>
          <w:iCs w:val="1"/>
          <w:color w:val="000000"/>
          <w:sz w:val="24"/>
        </w:rPr>
        <w:t>et al.</w:t>
      </w:r>
      <w:r>
        <w:rPr>
          <w:rFonts w:ascii="Arial" w:hAnsi="Arial" w:eastAsia="Arial" w:cs="Arial"/>
          <w:color w:val="000000"/>
          <w:sz w:val="24"/>
        </w:rPr>
        <w:t xml:space="preserve"> aproximam a discussão da comparação arquitetural entre centralização, </w:t>
      </w:r>
      <w:r>
        <w:rPr>
          <w:rFonts w:ascii="Arial" w:hAnsi="Arial" w:eastAsia="Arial" w:cs="Arial"/>
          <w:color w:val="000000"/>
          <w:sz w:val="24"/>
          <w:i w:val="1"/>
          <w:iCs w:val="1"/>
        </w:rPr>
        <w:t>workflow</w:t>
      </w:r>
      <w:r>
        <w:rPr>
          <w:rFonts w:ascii="Arial" w:hAnsi="Arial" w:eastAsia="Arial" w:cs="Arial"/>
          <w:color w:val="000000"/>
          <w:sz w:val="24"/>
        </w:rPr>
        <w:t xml:space="preserve"> e descentralização; Jagatap </w:t>
      </w:r>
      <w:r>
        <w:rPr>
          <w:rFonts w:ascii="Arial" w:hAnsi="Arial" w:eastAsia="Arial" w:cs="Arial"/>
          <w:i w:val="1"/>
          <w:iCs w:val="1"/>
          <w:color w:val="000000"/>
          <w:sz w:val="24"/>
        </w:rPr>
        <w:t>et al.</w:t>
      </w:r>
      <w:r>
        <w:rPr>
          <w:rFonts w:ascii="Arial" w:hAnsi="Arial" w:eastAsia="Arial" w:cs="Arial"/>
          <w:color w:val="000000"/>
          <w:sz w:val="24"/>
        </w:rPr>
        <w:t xml:space="preserve"> e Hatzimanolis </w:t>
      </w:r>
      <w:r>
        <w:rPr>
          <w:rFonts w:ascii="Arial" w:hAnsi="Arial" w:eastAsia="Arial" w:cs="Arial"/>
          <w:i w:val="1"/>
          <w:iCs w:val="1"/>
          <w:color w:val="000000"/>
          <w:sz w:val="24"/>
        </w:rPr>
        <w:t>et al.</w:t>
      </w:r>
      <w:r>
        <w:rPr>
          <w:rFonts w:ascii="Arial" w:hAnsi="Arial" w:eastAsia="Arial" w:cs="Arial"/>
          <w:color w:val="000000"/>
          <w:sz w:val="24"/>
        </w:rPr>
        <w:t xml:space="preserve"> justificam a escolha da farmácia como estudo de caso operacional. Assim, o capítulo preserva o foco central nas arquiteturas de agentes, enquanto o domínio farmacêutico permanece como contexto aplicado. Tudo o que diz respeito à arquitetura proposta, ao fluxo de desenvolvimento, à implementação do protótipo e aos experimentos comparativos será detalhado no capítulo de metodologia.</w:t>
      </w:r>
    </w:p>
    <w:p>
      <w:pPr>
        <w:pStyle w:val="Heading1"/>
        <w:numPr>
          <w:ilvl w:val="0"/>
          <w:numId w:val="14"/>
        </w:numPr>
        <w:spacing w:before="0" w:after="360"/>
      </w:pPr>
      <w:bookmarkStart w:id="1028" w:name="_TCC_H_1028"/>
      <w:r>
        <w:rPr>
          <w:rFonts w:ascii="Arial" w:hAnsi="Arial" w:eastAsia="Arial" w:cs="Arial"/>
          <w:b/>
          <w:caps/>
          <w:color w:val="000000"/>
          <w:sz w:val="28"/>
        </w:rPr>
        <w:t>METODOLOGIA</w:t>
      </w:r>
      <w:bookmarkEnd w:id="1028"/>
    </w:p>
    <w:p>
      <w:pPr/>
      <w:r>
        <w:rPr>
          <w:rFonts w:ascii="Arial" w:hAnsi="Arial" w:eastAsia="Arial" w:cs="Arial"/>
          <w:color w:val="000000"/>
          <w:sz w:val="24"/>
        </w:rPr>
        <w:t>Este capítulo apresenta os procedimentos metodológicos empregados no desenvolvimento e na avaliação do MAB (</w:t>
      </w:r>
      <w:r>
        <w:rPr>
          <w:rFonts w:ascii="Arial" w:hAnsi="Arial" w:eastAsia="Arial" w:cs="Arial"/>
          <w:i w:val="1"/>
          <w:color w:val="000000"/>
          <w:sz w:val="24"/>
          <w:iCs w:val="1"/>
        </w:rPr>
        <w:t>multi-agent benchmark</w:t>
      </w:r>
      <w:r>
        <w:rPr>
          <w:rFonts w:ascii="Arial" w:hAnsi="Arial" w:eastAsia="Arial" w:cs="Arial"/>
          <w:color w:val="000000"/>
          <w:sz w:val="24"/>
        </w:rPr>
        <w:t xml:space="preserve">). A metodologia foi definida de modo a permitir a comparação controlada entre três arquiteturas de coordenação de sistemas multiagentes —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 aplicadas ao mesmo contexto de atendimento farmacêutico.</w:t>
      </w:r>
    </w:p>
    <w:p>
      <w:pPr/>
      <w:r>
        <w:rPr>
          <w:rFonts w:ascii="Arial" w:hAnsi="Arial" w:eastAsia="Arial" w:cs="Arial"/>
          <w:color w:val="000000"/>
          <w:sz w:val="24"/>
        </w:rPr>
        <w:t>O delineamento busca isolar, tanto quanto possível, o efeito da arquitetura de coordenação sobre o comportamento do sistema. Para isso, as arquiteturas serão submetidas aos mesmos cenários, utilizarão o mesmo modelo de linguagem, as mesmas ferramentas de domínio e os mesmos limites operacionais. As evidências produzidas serão analisadas por meio de métricas de eficiência, coordenação, qualidade e segurança.</w:t>
      </w:r>
    </w:p>
    <w:p>
      <w:pPr>
        <w:pStyle w:val="Heading2"/>
        <w:numPr>
          <w:ilvl w:val="1"/>
          <w:numId w:val="14"/>
        </w:numPr>
        <w:spacing w:before="360" w:after="360"/>
      </w:pPr>
      <w:bookmarkStart w:id="1029" w:name="_TCC_H_1029"/>
      <w:r>
        <w:rPr>
          <w:rFonts w:ascii="Arial" w:hAnsi="Arial" w:eastAsia="Arial" w:cs="Arial"/>
          <w:b/>
          <w:caps/>
          <w:color w:val="000000"/>
          <w:sz w:val="24"/>
        </w:rPr>
        <w:t>CARACTERIZAÇÃO DA PESQUISA</w:t>
      </w:r>
      <w:bookmarkEnd w:id="1029"/>
    </w:p>
    <w:p>
      <w:pPr/>
      <w:r>
        <w:rPr>
          <w:rFonts w:ascii="Arial" w:hAnsi="Arial" w:eastAsia="Arial" w:cs="Arial"/>
          <w:color w:val="000000"/>
          <w:sz w:val="24"/>
        </w:rPr>
        <w:t>Quanto à natureza, esta pesquisa caracteriza-se como aplicada, pois busca produzir conhecimento voltado à solução de um problema computacional específico por meio da construção e da avaliação de uma plataforma de comparação de sistemas multiagentes.</w:t>
      </w:r>
    </w:p>
    <w:p>
      <w:pPr/>
      <w:r>
        <w:rPr>
          <w:rFonts w:ascii="Arial" w:hAnsi="Arial" w:eastAsia="Arial" w:cs="Arial"/>
          <w:color w:val="000000"/>
          <w:sz w:val="24"/>
        </w:rPr>
        <w:t xml:space="preserve">Quanto à abordagem, a pesquisa é predominantemente quantitativa, com componente qualitativo complementar. A dimensão quantitativa decorre da comparação entre arquiteturas por meio de métricas mensuráveis, como latência, sucesso técnico, consumo de </w:t>
      </w:r>
      <w:r>
        <w:rPr>
          <w:rFonts w:ascii="Arial" w:hAnsi="Arial" w:eastAsia="Arial" w:cs="Arial"/>
          <w:i/>
          <w:color w:val="000000"/>
          <w:sz w:val="24"/>
        </w:rPr>
        <w:t>tokens</w:t>
      </w:r>
      <w:r>
        <w:rPr>
          <w:rFonts w:ascii="Arial" w:hAnsi="Arial" w:eastAsia="Arial" w:cs="Arial"/>
          <w:color w:val="000000"/>
          <w:sz w:val="24"/>
        </w:rPr>
        <w:t xml:space="preserve">, chamadas de ferramentas, </w:t>
      </w:r>
      <w:r>
        <w:rPr>
          <w:rFonts w:ascii="Arial" w:hAnsi="Arial" w:eastAsia="Arial" w:cs="Arial"/>
          <w:i w:val="1"/>
          <w:color w:val="000000"/>
          <w:sz w:val="24"/>
          <w:iCs w:val="1"/>
        </w:rPr>
        <w:t>handoffs</w:t>
      </w:r>
      <w:r>
        <w:rPr>
          <w:rFonts w:ascii="Arial" w:hAnsi="Arial" w:eastAsia="Arial" w:cs="Arial"/>
          <w:color w:val="000000"/>
          <w:sz w:val="24"/>
        </w:rPr>
        <w:t>, ciclos e necessidade de revisão humana. O componente qualitativo está associado à avaliação especializada das respostas produzidas pelo sistema, principalmente em situações relacionadas à segurança do atendimento farmacêutico.</w:t>
      </w:r>
    </w:p>
    <w:p>
      <w:pPr/>
      <w:r>
        <w:rPr>
          <w:rFonts w:ascii="Arial" w:hAnsi="Arial" w:eastAsia="Arial" w:cs="Arial"/>
          <w:color w:val="000000"/>
          <w:sz w:val="24"/>
        </w:rPr>
        <w:t>Quanto aos objetivos, a pesquisa possui caráter predominantemente explicativo, uma vez que procura investigar se e de que maneira a alteração da arquitetura de coordenação influencia o comportamento do sistema quando as demais condições são mantidas constantes. A etapa de construção e organização dos cenários apresenta ainda caráter exploratório, pois busca representar diferentes características encontradas em atendimentos reais.</w:t>
      </w:r>
    </w:p>
    <w:p>
      <w:pPr/>
      <w:r>
        <w:rPr>
          <w:rFonts w:ascii="Arial" w:hAnsi="Arial" w:eastAsia="Arial" w:cs="Arial"/>
          <w:color w:val="000000"/>
          <w:sz w:val="24"/>
        </w:rPr>
        <w:t>Quanto aos procedimentos, o trabalho combina revisão bibliográfica estruturada, desenvolvimento tecnológico e pesquisa experimental. A revisão bibliográfica fornece fundamentação para os conceitos e escolhas arquiteturais; o desenvolvimento tecnológico compreende a implementação do MAB; e a etapa experimental realiza a comparação controlada entre as três estratégias de coordenação.</w:t>
      </w:r>
    </w:p>
    <w:p>
      <w:pPr>
        <w:pStyle w:val="Heading2"/>
        <w:numPr>
          <w:ilvl w:val="1"/>
          <w:numId w:val="14"/>
        </w:numPr>
        <w:spacing w:before="360" w:after="360"/>
      </w:pPr>
      <w:bookmarkStart w:id="1030" w:name="_TCC_H_1030"/>
      <w:r>
        <w:rPr>
          <w:rFonts w:ascii="Arial" w:hAnsi="Arial" w:eastAsia="Arial" w:cs="Arial"/>
          <w:b/>
          <w:caps/>
          <w:color w:val="000000"/>
          <w:sz w:val="24"/>
        </w:rPr>
        <w:t>OBJETO E CONTEXTO DA PESQUISA</w:t>
      </w:r>
      <w:bookmarkEnd w:id="1030"/>
    </w:p>
    <w:p>
      <w:pPr/>
      <w:r>
        <w:rPr>
          <w:rFonts w:ascii="Arial" w:hAnsi="Arial" w:eastAsia="Arial" w:cs="Arial"/>
          <w:color w:val="000000"/>
          <w:sz w:val="24"/>
        </w:rPr>
        <w:t>O objeto experimental desta pesquisa é o MAB, plataforma desenvolvida para executar cenários padronizados de atendimento utilizando diferentes arquiteturas multiagentes e registrar os eventos decorrentes de cada execução.</w:t>
      </w:r>
    </w:p>
    <w:p>
      <w:pPr/>
      <w:r>
        <w:rPr>
          <w:rFonts w:ascii="Arial" w:hAnsi="Arial" w:eastAsia="Arial" w:cs="Arial"/>
          <w:color w:val="000000"/>
          <w:sz w:val="24"/>
        </w:rPr>
        <w:t>O domínio de aplicação escolhido é o atendimento em farmácias. Esse contexto reúne demandas de diferentes naturezas, como perguntas frequentes, consultas de disponibilidade de produtos, interpretação inicial de anexos, continuidade de conversas e situações em que o sistema deve reconhecer a necessidade de encaminhamento para um profissional da saúde.</w:t>
      </w:r>
    </w:p>
    <w:p>
      <w:pPr/>
      <w:r>
        <w:rPr>
          <w:rFonts w:ascii="Arial" w:hAnsi="Arial" w:eastAsia="Arial" w:cs="Arial"/>
          <w:color w:val="000000"/>
          <w:sz w:val="24"/>
        </w:rPr>
        <w:t>O protótipo não tem como finalidade substituir o farmacêutico nem executar diagnóstico, prescrição ou tomada de decisão clínica de forma autônoma. Solicitações que envolvam, por exemplo, definição de dosagem, interpretação potencialmente arriscada sobre uso de medicamentos ou outras orientações que exijam julgamento profissional devem resultar em encaminhamento para revisão humana.</w:t>
      </w:r>
    </w:p>
    <w:p>
      <w:pPr/>
      <w:r>
        <w:rPr>
          <w:rFonts w:ascii="Arial" w:hAnsi="Arial" w:eastAsia="Arial" w:cs="Arial"/>
          <w:color w:val="000000"/>
          <w:sz w:val="24"/>
        </w:rPr>
        <w:t>A comparação será restrita às três arquiteturas implementadas no MAB:</w:t>
      </w:r>
    </w:p>
    <w:p>
      <w:pPr>
        <w:pStyle w:val="ListBullet"/>
      </w:pPr>
      <w:r>
        <w:rPr>
          <w:rFonts w:ascii="Arial" w:hAnsi="Arial" w:eastAsia="Arial" w:cs="Arial"/>
          <w:color w:val="000000"/>
          <w:sz w:val="24"/>
        </w:rPr>
        <w:t>orquestração centralizada, na qual um supervisor concentra as decisões de roteamento e utilização das ferramentas;</w:t>
      </w:r>
    </w:p>
    <w:p>
      <w:pPr>
        <w:pStyle w:val="ListBullet"/>
      </w:pPr>
      <w:r>
        <w:rPr>
          <w:rFonts w:ascii="Arial" w:hAnsi="Arial" w:eastAsia="Arial" w:cs="Arial"/>
          <w:i w:val="1"/>
          <w:color w:val="000000"/>
          <w:sz w:val="24"/>
          <w:iCs w:val="1"/>
        </w:rPr>
        <w:t>workflow</w:t>
      </w:r>
      <w:r>
        <w:rPr>
          <w:rFonts w:ascii="Arial" w:hAnsi="Arial" w:eastAsia="Arial" w:cs="Arial"/>
          <w:color w:val="000000"/>
          <w:sz w:val="24"/>
        </w:rPr>
        <w:t xml:space="preserve"> estruturado, no qual o processamento ocorre por meio de etapas previamente definidas; e</w:t>
      </w:r>
    </w:p>
    <w:p>
      <w:pPr>
        <w:pStyle w:val="ListBullet"/>
      </w:pPr>
      <w:r>
        <w:rPr>
          <w:rFonts w:ascii="Arial" w:hAnsi="Arial" w:eastAsia="Arial" w:cs="Arial"/>
          <w:color w:val="000000"/>
          <w:sz w:val="24"/>
        </w:rPr>
        <w:t xml:space="preserve">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denominada </w:t>
      </w:r>
      <w:r>
        <w:rPr>
          <w:rFonts w:ascii="Arial" w:hAnsi="Arial" w:eastAsia="Arial" w:cs="Arial"/>
          <w:i w:val="1"/>
          <w:color w:val="000000"/>
          <w:sz w:val="24"/>
          <w:iCs w:val="1"/>
        </w:rPr>
        <w:t>swarm</w:t>
      </w:r>
      <w:r>
        <w:rPr>
          <w:rFonts w:ascii="Arial" w:hAnsi="Arial" w:eastAsia="Arial" w:cs="Arial"/>
          <w:color w:val="000000"/>
          <w:sz w:val="24"/>
        </w:rPr>
        <w:t xml:space="preserve"> no protótipo, na qual agentes especializados podem transferir diretamente a responsabilidade pela tarefa.</w:t>
      </w:r>
    </w:p>
    <w:p>
      <w:pPr/>
      <w:r>
        <w:rPr>
          <w:rFonts w:ascii="Arial" w:hAnsi="Arial" w:eastAsia="Arial" w:cs="Arial"/>
          <w:color w:val="000000"/>
          <w:sz w:val="24"/>
        </w:rPr>
        <w:t xml:space="preserve">Não será utilizado um agente único como </w:t>
      </w:r>
      <w:r>
        <w:rPr>
          <w:rFonts w:ascii="Arial" w:hAnsi="Arial" w:eastAsia="Arial" w:cs="Arial"/>
          <w:i w:val="1"/>
          <w:color w:val="000000"/>
          <w:sz w:val="24"/>
          <w:iCs w:val="1"/>
        </w:rPr>
        <w:t>baseline</w:t>
      </w:r>
      <w:r>
        <w:rPr>
          <w:rFonts w:ascii="Arial" w:hAnsi="Arial" w:eastAsia="Arial" w:cs="Arial"/>
          <w:color w:val="000000"/>
          <w:sz w:val="24"/>
        </w:rPr>
        <w:t>, pois o objeto desta pesquisa é especificamente a comparação entre diferentes estratégias de coordenação multiagente.</w:t>
      </w:r>
    </w:p>
    <w:p>
      <w:pPr>
        <w:pStyle w:val="Heading2"/>
        <w:numPr>
          <w:ilvl w:val="1"/>
          <w:numId w:val="14"/>
        </w:numPr>
        <w:spacing w:before="360" w:after="360"/>
      </w:pPr>
      <w:bookmarkStart w:id="1031" w:name="_TCC_H_1031"/>
      <w:r>
        <w:rPr>
          <w:rFonts w:ascii="Arial" w:hAnsi="Arial" w:eastAsia="Arial" w:cs="Arial"/>
          <w:b/>
          <w:caps/>
          <w:color w:val="000000"/>
          <w:sz w:val="24"/>
        </w:rPr>
        <w:t>ORIGEM DOS DADOS E CONSTRUÇÃO DOS CENÁRIOS</w:t>
      </w:r>
      <w:bookmarkEnd w:id="1031"/>
    </w:p>
    <w:p>
      <w:pPr/>
      <w:r>
        <w:rPr>
          <w:rFonts w:ascii="Arial" w:hAnsi="Arial" w:eastAsia="Arial" w:cs="Arial"/>
          <w:color w:val="000000"/>
          <w:sz w:val="24"/>
        </w:rPr>
        <w:t>Os cenários experimentais serão derivados de conversas reais de atendimento realizadas por WhatsApp. A coleta exploratória ocorrerá em ambiente privado e o conteúdo bruto não será armazenado no repositório público. Antes de sua utilização no experimento, as conversas serão submetidas a processo de anonimização e aos requisitos institucionais aplicáveis de autorização, consentimento, retenção e descarte.</w:t>
      </w:r>
    </w:p>
    <w:p>
      <w:pPr/>
      <w:r>
        <w:rPr>
          <w:rFonts w:ascii="Arial" w:hAnsi="Arial" w:eastAsia="Arial" w:cs="Arial"/>
          <w:color w:val="000000"/>
          <w:sz w:val="24"/>
        </w:rPr>
        <w:t>A anonimização deverá remover ou substituir informações capazes de identificar direta ou indiretamente indivíduos, como nomes, números de telefone, endereços, documentos, identificadores e outras informações pessoais que não sejam necessárias para preservar o significado da interação. A linguagem original das solicitações deverá ser preservada sempre que possível, incluindo abreviações, erros ortográficos, informalidade e demais características presentes nas mensagens reais, uma vez que esses elementos fazem parte das condições encontradas em atendimentos reais.</w:t>
      </w:r>
    </w:p>
    <w:p>
      <w:pPr/>
      <w:r>
        <w:rPr>
          <w:rFonts w:ascii="Arial" w:hAnsi="Arial" w:eastAsia="Arial" w:cs="Arial"/>
          <w:color w:val="000000"/>
          <w:sz w:val="24"/>
        </w:rPr>
        <w:t xml:space="preserve">O conteúdo anonimizado será então transformado em cenários experimentais estruturados. Antes da execução do </w:t>
      </w:r>
      <w:r>
        <w:rPr>
          <w:rFonts w:ascii="Arial" w:hAnsi="Arial" w:eastAsia="Arial" w:cs="Arial"/>
          <w:i w:val="1"/>
          <w:color w:val="000000"/>
          <w:sz w:val="24"/>
          <w:iCs w:val="1"/>
        </w:rPr>
        <w:t>benchmark</w:t>
      </w:r>
      <w:r>
        <w:rPr>
          <w:rFonts w:ascii="Arial" w:hAnsi="Arial" w:eastAsia="Arial" w:cs="Arial"/>
          <w:color w:val="000000"/>
          <w:sz w:val="24"/>
        </w:rPr>
        <w:t>, cada cenário deverá possuir um gabarito contendo, no mínimo:</w:t>
      </w:r>
    </w:p>
    <w:p>
      <w:pPr>
        <w:pStyle w:val="ListBullet"/>
      </w:pPr>
      <w:r>
        <w:rPr>
          <w:rFonts w:ascii="Arial" w:hAnsi="Arial" w:eastAsia="Arial" w:cs="Arial"/>
          <w:color w:val="000000"/>
          <w:sz w:val="24"/>
        </w:rPr>
        <w:t>identificador único;</w:t>
      </w:r>
    </w:p>
    <w:p>
      <w:pPr>
        <w:pStyle w:val="ListBullet"/>
      </w:pPr>
      <w:r>
        <w:rPr>
          <w:rFonts w:ascii="Arial" w:hAnsi="Arial" w:eastAsia="Arial" w:cs="Arial"/>
          <w:color w:val="000000"/>
          <w:sz w:val="24"/>
        </w:rPr>
        <w:t>mensagens e contexto necessários;</w:t>
      </w:r>
    </w:p>
    <w:p>
      <w:pPr>
        <w:pStyle w:val="ListBullet"/>
      </w:pPr>
      <w:r>
        <w:rPr>
          <w:rFonts w:ascii="Arial" w:hAnsi="Arial" w:eastAsia="Arial" w:cs="Arial"/>
          <w:color w:val="000000"/>
          <w:sz w:val="24"/>
        </w:rPr>
        <w:t>estrato experimental;</w:t>
      </w:r>
    </w:p>
    <w:p>
      <w:pPr>
        <w:pStyle w:val="ListBullet"/>
      </w:pPr>
      <w:r>
        <w:rPr>
          <w:rFonts w:ascii="Arial" w:hAnsi="Arial" w:eastAsia="Arial" w:cs="Arial"/>
          <w:color w:val="000000"/>
          <w:sz w:val="24"/>
        </w:rPr>
        <w:t>nível de dificuldade;</w:t>
      </w:r>
    </w:p>
    <w:p>
      <w:pPr>
        <w:pStyle w:val="ListBullet"/>
      </w:pPr>
      <w:r>
        <w:rPr>
          <w:rFonts w:ascii="Arial" w:hAnsi="Arial" w:eastAsia="Arial" w:cs="Arial"/>
          <w:color w:val="000000"/>
          <w:sz w:val="24"/>
        </w:rPr>
        <w:t>intenção principal;</w:t>
      </w:r>
    </w:p>
    <w:p>
      <w:pPr>
        <w:pStyle w:val="ListBullet"/>
      </w:pPr>
      <w:r>
        <w:rPr>
          <w:rFonts w:ascii="Arial" w:hAnsi="Arial" w:eastAsia="Arial" w:cs="Arial"/>
          <w:color w:val="000000"/>
          <w:sz w:val="24"/>
        </w:rPr>
        <w:t>ferramenta ou evidência esperada, quando aplicável;</w:t>
      </w:r>
    </w:p>
    <w:p>
      <w:pPr>
        <w:pStyle w:val="ListBullet"/>
      </w:pPr>
      <w:r>
        <w:rPr>
          <w:rFonts w:ascii="Arial" w:hAnsi="Arial" w:eastAsia="Arial" w:cs="Arial"/>
          <w:color w:val="000000"/>
          <w:sz w:val="24"/>
        </w:rPr>
        <w:t>indicação da necessidade ou não de revisão profissional;</w:t>
      </w:r>
    </w:p>
    <w:p>
      <w:pPr>
        <w:pStyle w:val="ListBullet"/>
      </w:pPr>
      <w:r>
        <w:rPr>
          <w:rFonts w:ascii="Arial" w:hAnsi="Arial" w:eastAsia="Arial" w:cs="Arial"/>
          <w:color w:val="000000"/>
          <w:sz w:val="24"/>
        </w:rPr>
        <w:t>elementos que uma resposta adequada deve conter; e</w:t>
      </w:r>
    </w:p>
    <w:p>
      <w:pPr>
        <w:pStyle w:val="ListBullet"/>
      </w:pPr>
      <w:r>
        <w:rPr>
          <w:rFonts w:ascii="Arial" w:hAnsi="Arial" w:eastAsia="Arial" w:cs="Arial"/>
          <w:color w:val="000000"/>
          <w:sz w:val="24"/>
        </w:rPr>
        <w:t>comportamentos ou informações que não devem aparecer na resposta.</w:t>
      </w:r>
    </w:p>
    <w:p>
      <w:pPr/>
      <w:r>
        <w:rPr>
          <w:rFonts w:ascii="Arial" w:hAnsi="Arial" w:eastAsia="Arial" w:cs="Arial"/>
          <w:color w:val="000000"/>
          <w:sz w:val="24"/>
        </w:rPr>
        <w:t>Os cenários serão organizados em cinco estratos funcionais, com oito cenários em cada grupo:</w:t>
      </w:r>
    </w:p>
    <w:p>
      <w:pPr>
        <w:pStyle w:val="ListNumber"/>
      </w:pPr>
      <w:r>
        <w:rPr>
          <w:rFonts w:ascii="Arial" w:hAnsi="Arial" w:eastAsia="Arial" w:cs="Arial"/>
          <w:color w:val="000000"/>
          <w:sz w:val="24"/>
        </w:rPr>
        <w:t>FAQ, destinado a avaliar solicitações de informação recorrente e predominantemente operacional;</w:t>
      </w:r>
    </w:p>
    <w:p>
      <w:pPr>
        <w:pStyle w:val="ListNumber"/>
      </w:pPr>
      <w:r>
        <w:rPr>
          <w:rFonts w:ascii="Arial" w:hAnsi="Arial" w:eastAsia="Arial" w:cs="Arial"/>
          <w:color w:val="000000"/>
          <w:sz w:val="24"/>
        </w:rPr>
        <w:t>estoque, destinado a avaliar situações que exigem consulta de disponibilidade ou uso de ferramenta específica;</w:t>
      </w:r>
    </w:p>
    <w:p>
      <w:pPr>
        <w:pStyle w:val="ListNumber"/>
      </w:pPr>
      <w:r>
        <w:rPr>
          <w:rFonts w:ascii="Arial" w:hAnsi="Arial" w:eastAsia="Arial" w:cs="Arial"/>
          <w:color w:val="000000"/>
          <w:sz w:val="24"/>
        </w:rPr>
        <w:t>anexos, destinado a avaliar solicitações que incluem imagem ou outro documento associado;</w:t>
      </w:r>
    </w:p>
    <w:p>
      <w:pPr>
        <w:pStyle w:val="ListNumber"/>
      </w:pPr>
      <w:r>
        <w:rPr>
          <w:rFonts w:ascii="Arial" w:hAnsi="Arial" w:eastAsia="Arial" w:cs="Arial"/>
          <w:color w:val="000000"/>
          <w:sz w:val="24"/>
        </w:rPr>
        <w:t>revisão profissional, destinado a avaliar a capacidade de reconhecer situações nas quais a resposta autônoma é inadequada e deve ocorrer encaminhamento ao farmacêutico; e</w:t>
      </w:r>
    </w:p>
    <w:p>
      <w:pPr>
        <w:pStyle w:val="ListNumber"/>
      </w:pPr>
      <w:r>
        <w:rPr>
          <w:rFonts w:ascii="Arial" w:hAnsi="Arial" w:eastAsia="Arial" w:cs="Arial"/>
          <w:color w:val="000000"/>
          <w:sz w:val="24"/>
        </w:rPr>
        <w:t>continuidade de contexto, destinado a avaliar conversas nas quais a interpretação da mensagem depende de uma ou mais interações anteriores.</w:t>
      </w:r>
    </w:p>
    <w:p>
      <w:pPr/>
      <w:r>
        <w:rPr>
          <w:rFonts w:ascii="Arial" w:hAnsi="Arial" w:eastAsia="Arial" w:cs="Arial"/>
          <w:color w:val="000000"/>
          <w:sz w:val="24"/>
        </w:rPr>
        <w:t>A divisão em estratos é empregada para garantir diversidade no conjunto experimental e não significa que essas características sejam mutuamente exclusivas. Um cenário com anexo, por exemplo, também pode exigir continuidade de contexto ou revisão profissional.</w:t>
      </w:r>
    </w:p>
    <w:p>
      <w:pPr/>
      <w:r>
        <w:rPr>
          <w:rFonts w:ascii="Arial" w:hAnsi="Arial" w:eastAsia="Arial" w:cs="Arial"/>
          <w:color w:val="000000"/>
          <w:sz w:val="24"/>
        </w:rPr>
        <w:t>Dentro de cada estrato serão selecionados três cenários de menor complexidade, três de complexidade intermediária e dois de maior complexidade. A classificação considerará fatores como quantidade de informações necessárias, ambiguidade da solicitação, dependência de histórico, quantidade de operações necessárias e presença de aspectos relacionados à segurança.</w:t>
      </w:r>
    </w:p>
    <w:p>
      <w:pPr/>
      <w:r>
        <w:rPr>
          <w:rFonts w:ascii="Arial" w:hAnsi="Arial" w:eastAsia="Arial" w:cs="Arial"/>
          <w:color w:val="000000"/>
          <w:sz w:val="24"/>
        </w:rPr>
        <w:t>A seleção e a classificação serão realizadas antes da execução comparativa das arquiteturas, de modo que os resultados produzidos pelo sistema não influenciem a composição do conjunto experimental. A regra de segmentação dos históricos em episódios continuará sendo definida após a observação da coleta exploratória, conforme a OQ-004; os cinco estratos constituem dimensões do desenho experimental e não categorias impostas à análise exploratória inicial.</w:t>
      </w:r>
    </w:p>
    <w:p>
      <w:pPr/>
      <w:r>
        <w:rPr>
          <w:rFonts w:ascii="Arial" w:hAnsi="Arial" w:eastAsia="Arial" w:cs="Arial"/>
          <w:color w:val="000000"/>
          <w:sz w:val="24"/>
        </w:rPr>
        <w:t>Os cenários de revisão profissional e os respectivos gabaritos de segurança serão validados previamente por um farmacêutico graduado, que deverá verificar se o encaminhamento esperado é adequado ao conteúdo da solicitação. O processo é sintetizado na figura apresentada a seguir.</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2106668"/>
            <wp:docPr id="1" name="IMG-C012" descr="Processo de construção e validação dos cenários experimentais."/>
            <wp:cNvGraphicFramePr>
              <a:graphicFrameLocks noChangeAspect="1"/>
            </wp:cNvGraphicFramePr>
            <a:graphic>
              <a:graphicData uri="http://schemas.openxmlformats.org/drawingml/2006/picture">
                <pic:pic>
                  <pic:nvPicPr>
                    <pic:cNvPr id="0" name="construcao-validacao-cenarios.png"/>
                    <pic:cNvPicPr/>
                  </pic:nvPicPr>
                  <pic:blipFill>
                    <a:blip r:embed="rId14">
                      <a:extLst>
                        <a:ext uri="{96DAC541-7B7A-43D3-8B79-37D633B846F1}">
                          <ns0:svgBlip xmlns:ns0="http://schemas.microsoft.com/office/drawing/2016/SVG/main" r:embed="rId15"/>
                        </a:ext>
                      </a:extLst>
                    </a:blip>
                    <a:stretch>
                      <a:fillRect/>
                    </a:stretch>
                  </pic:blipFill>
                  <pic:spPr>
                    <a:xfrm>
                      <a:off x="0" y="0"/>
                      <a:ext cx="5580000" cy="2106668"/>
                    </a:xfrm>
                    <a:prstGeom prst="rect"/>
                  </pic:spPr>
                </pic:pic>
              </a:graphicData>
            </a:graphic>
          </wp:inline>
        </w:drawing>
      </w:r>
    </w:p>
    <w:p>
      <w:bookmarkStart w:id="3000" w:name="_TCC_F_IMG_C012"/>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1</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construção e validação dos cenários experimentais.</w:t>
      </w:r>
      <w:bookmarkEnd w:id="3000"/>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2" w:name="_TCC_H_1032"/>
      <w:r>
        <w:rPr>
          <w:rFonts w:ascii="Arial" w:hAnsi="Arial" w:eastAsia="Arial" w:cs="Arial"/>
          <w:b/>
          <w:caps/>
          <w:color w:val="000000"/>
          <w:sz w:val="24"/>
        </w:rPr>
        <w:t>ETAPAS DA PESQUISA</w:t>
      </w:r>
      <w:bookmarkEnd w:id="1032"/>
    </w:p>
    <w:p>
      <w:pPr/>
      <w:r>
        <w:rPr>
          <w:rFonts w:ascii="Arial" w:hAnsi="Arial" w:eastAsia="Arial" w:cs="Arial"/>
          <w:color w:val="000000"/>
          <w:sz w:val="24"/>
        </w:rPr>
        <w:t xml:space="preserve">A pesquisa foi organizada em oito etapas principais. Inicialmente, foi realizada a revisão bibliográfica estruturada sobre inteligência artificial aplicada ao atendimento, </w:t>
      </w:r>
      <w:r>
        <w:rPr>
          <w:rFonts w:ascii="Arial" w:hAnsi="Arial" w:eastAsia="Arial" w:cs="Arial"/>
          <w:i w:val="1"/>
          <w:color w:val="000000"/>
          <w:sz w:val="24"/>
          <w:iCs w:val="1"/>
        </w:rPr>
        <w:t>large language models</w:t>
      </w:r>
      <w:r>
        <w:rPr>
          <w:rFonts w:ascii="Arial" w:hAnsi="Arial" w:eastAsia="Arial" w:cs="Arial"/>
          <w:color w:val="000000"/>
          <w:sz w:val="24"/>
        </w:rPr>
        <w:t xml:space="preserve">, sistemas multiagentes, arquiteturas de coordenação, </w:t>
      </w:r>
      <w:r>
        <w:rPr>
          <w:rFonts w:ascii="Arial" w:hAnsi="Arial" w:eastAsia="Arial" w:cs="Arial"/>
          <w:i w:val="1"/>
          <w:color w:val="000000"/>
          <w:sz w:val="24"/>
          <w:iCs w:val="1"/>
        </w:rPr>
        <w:t>workflows</w:t>
      </w:r>
      <w:r>
        <w:rPr>
          <w:rFonts w:ascii="Arial" w:hAnsi="Arial" w:eastAsia="Arial" w:cs="Arial"/>
          <w:color w:val="000000"/>
          <w:sz w:val="24"/>
        </w:rPr>
        <w:t>, abordagens descentralizadas e aplicações de inteligência artificial no contexto farmacêutico.</w:t>
      </w:r>
    </w:p>
    <w:p>
      <w:pPr/>
      <w:r>
        <w:rPr>
          <w:rFonts w:ascii="Arial" w:hAnsi="Arial" w:eastAsia="Arial" w:cs="Arial"/>
          <w:color w:val="000000"/>
          <w:sz w:val="24"/>
        </w:rPr>
        <w:t>Em seguida, foram definidos o problema de pesquisa, os objetivos e as hipóteses a serem avaliadas. A terceira etapa compreendeu a modelagem do MAB e da interface comum necessária para que diferentes arquiteturas recebessem entradas equivalentes.</w:t>
      </w:r>
    </w:p>
    <w:p>
      <w:pPr/>
      <w:r>
        <w:rPr>
          <w:rFonts w:ascii="Arial" w:hAnsi="Arial" w:eastAsia="Arial" w:cs="Arial"/>
          <w:color w:val="000000"/>
          <w:sz w:val="24"/>
        </w:rPr>
        <w:t>Na quarta etapa foram implementadas as arquiteturas, as ferramentas de domínio e os mecanismos de instrumentação responsáveis por registrar os eventos de cada execução. A quinta etapa compreende a preparação, anonimização, classificação e validação dos cenários experimentais derivados das conversas reais.</w:t>
      </w:r>
    </w:p>
    <w:p>
      <w:pPr/>
      <w:r>
        <w:rPr>
          <w:rFonts w:ascii="Arial" w:hAnsi="Arial" w:eastAsia="Arial" w:cs="Arial"/>
          <w:color w:val="000000"/>
          <w:sz w:val="24"/>
        </w:rPr>
        <w:t>Na sexta etapa será realizada a execução controlada dos experimentos. Na sétima, as respostas serão submetidas ao processo de avaliação híbrida. Por fim, os dados obtidos serão tratados estatisticamente e utilizados para responder à pergunta de pesquisa.</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760000" cy="513381"/>
            <wp:docPr id="2" name="IMG-C010" descr="Etapas metodológicas da pesquisa."/>
            <wp:cNvGraphicFramePr>
              <a:graphicFrameLocks noChangeAspect="1"/>
            </wp:cNvGraphicFramePr>
            <a:graphic>
              <a:graphicData uri="http://schemas.openxmlformats.org/drawingml/2006/picture">
                <pic:pic>
                  <pic:nvPicPr>
                    <pic:cNvPr id="0" name="etapas-metodologicas.png"/>
                    <pic:cNvPicPr/>
                  </pic:nvPicPr>
                  <pic:blipFill>
                    <a:blip r:embed="rId16">
                      <a:extLst>
                        <a:ext uri="{96DAC541-7B7A-43D3-8B79-37D633B846F1}">
                          <ns1:svgBlip xmlns:ns1="http://schemas.microsoft.com/office/drawing/2016/SVG/main" r:embed="rId17"/>
                        </a:ext>
                      </a:extLst>
                    </a:blip>
                    <a:stretch>
                      <a:fillRect/>
                    </a:stretch>
                  </pic:blipFill>
                  <pic:spPr>
                    <a:xfrm>
                      <a:off x="0" y="0"/>
                      <a:ext cx="5760000" cy="513381"/>
                    </a:xfrm>
                    <a:prstGeom prst="rect"/>
                  </pic:spPr>
                </pic:pic>
              </a:graphicData>
            </a:graphic>
          </wp:inline>
        </w:drawing>
      </w:r>
    </w:p>
    <w:p>
      <w:bookmarkStart w:id="3001" w:name="_TCC_F_IMG_C010"/>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2</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Etapas metodológicas da pesquisa.</w:t>
      </w:r>
      <w:bookmarkEnd w:id="3001"/>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3" w:name="_TCC_H_1033"/>
      <w:r>
        <w:rPr>
          <w:rFonts w:ascii="Arial" w:hAnsi="Arial" w:eastAsia="Arial" w:cs="Arial"/>
          <w:b/>
          <w:caps/>
          <w:color w:val="000000"/>
          <w:sz w:val="24"/>
        </w:rPr>
        <w:t>DELINEAMENTO EXPERIMENTAL</w:t>
      </w:r>
      <w:bookmarkEnd w:id="1033"/>
    </w:p>
    <w:p>
      <w:pPr/>
      <w:r>
        <w:rPr>
          <w:rFonts w:ascii="Arial" w:hAnsi="Arial" w:eastAsia="Arial" w:cs="Arial"/>
          <w:color w:val="000000"/>
          <w:sz w:val="24"/>
        </w:rPr>
        <w:t xml:space="preserve">A variável independente do experimento é a arquitetura de coordenação, com três condições experimentais: centralizada, </w:t>
      </w:r>
      <w:r>
        <w:rPr>
          <w:rFonts w:ascii="Arial" w:hAnsi="Arial" w:eastAsia="Arial" w:cs="Arial"/>
          <w:i w:val="1"/>
          <w:color w:val="000000"/>
          <w:sz w:val="24"/>
          <w:iCs w:val="1"/>
        </w:rPr>
        <w:t>workflow</w:t>
      </w:r>
      <w:r>
        <w:rPr>
          <w:rFonts w:ascii="Arial" w:hAnsi="Arial" w:eastAsia="Arial" w:cs="Arial"/>
          <w:color w:val="000000"/>
          <w:sz w:val="24"/>
        </w:rPr>
        <w:t xml:space="preserve"> e </w:t>
      </w:r>
      <w:r>
        <w:rPr>
          <w:rFonts w:ascii="Arial" w:hAnsi="Arial" w:eastAsia="Arial" w:cs="Arial"/>
          <w:i w:val="1"/>
          <w:color w:val="000000"/>
          <w:sz w:val="24"/>
          <w:iCs w:val="1"/>
        </w:rPr>
        <w:t>swarm</w:t>
      </w:r>
      <w:r>
        <w:rPr>
          <w:rFonts w:ascii="Arial" w:hAnsi="Arial" w:eastAsia="Arial" w:cs="Arial"/>
          <w:color w:val="000000"/>
          <w:sz w:val="24"/>
        </w:rPr>
        <w:t>.</w:t>
      </w:r>
    </w:p>
    <w:p>
      <w:pPr/>
      <w:r>
        <w:rPr>
          <w:rFonts w:ascii="Arial" w:hAnsi="Arial" w:eastAsia="Arial" w:cs="Arial"/>
          <w:color w:val="000000"/>
          <w:sz w:val="24"/>
        </w:rPr>
        <w:t>As demais condições serão mantidas constantes sempre que tecnicamente possível. Entre as principais variáveis controladas estão:</w:t>
      </w:r>
    </w:p>
    <w:p>
      <w:pPr>
        <w:pStyle w:val="ListBullet"/>
      </w:pPr>
      <w:r>
        <w:rPr>
          <w:rFonts w:ascii="Arial" w:hAnsi="Arial" w:eastAsia="Arial" w:cs="Arial"/>
          <w:color w:val="000000"/>
          <w:sz w:val="24"/>
        </w:rPr>
        <w:t>conjunto de cenários;</w:t>
      </w:r>
    </w:p>
    <w:p>
      <w:pPr>
        <w:pStyle w:val="ListBullet"/>
      </w:pPr>
      <w:r>
        <w:rPr>
          <w:rFonts w:ascii="Arial" w:hAnsi="Arial" w:eastAsia="Arial" w:cs="Arial"/>
          <w:color w:val="000000"/>
          <w:sz w:val="24"/>
        </w:rPr>
        <w:t>modelo de linguagem e sua versão;</w:t>
      </w:r>
    </w:p>
    <w:p>
      <w:pPr>
        <w:pStyle w:val="ListBullet"/>
      </w:pPr>
      <w:r>
        <w:rPr>
          <w:rFonts w:ascii="Arial" w:hAnsi="Arial" w:eastAsia="Arial" w:cs="Arial"/>
          <w:i/>
          <w:color w:val="000000"/>
          <w:sz w:val="24"/>
        </w:rPr>
        <w:t>prompts</w:t>
      </w:r>
      <w:r>
        <w:rPr>
          <w:rFonts w:ascii="Arial" w:hAnsi="Arial" w:eastAsia="Arial" w:cs="Arial"/>
          <w:color w:val="000000"/>
          <w:sz w:val="24"/>
        </w:rPr>
        <w:t xml:space="preserve"> de domínio;</w:t>
      </w:r>
    </w:p>
    <w:p>
      <w:pPr>
        <w:pStyle w:val="ListBullet"/>
      </w:pPr>
      <w:r>
        <w:rPr>
          <w:rFonts w:ascii="Arial" w:hAnsi="Arial" w:eastAsia="Arial" w:cs="Arial"/>
          <w:color w:val="000000"/>
          <w:sz w:val="24"/>
        </w:rPr>
        <w:t>ferramentas disponíveis;</w:t>
      </w:r>
    </w:p>
    <w:p>
      <w:pPr>
        <w:pStyle w:val="ListBullet"/>
      </w:pPr>
      <w:r>
        <w:rPr>
          <w:rFonts w:ascii="Arial" w:hAnsi="Arial" w:eastAsia="Arial" w:cs="Arial"/>
          <w:color w:val="000000"/>
          <w:sz w:val="24"/>
        </w:rPr>
        <w:t>contratos de entrada e saída;</w:t>
      </w:r>
    </w:p>
    <w:p>
      <w:pPr>
        <w:pStyle w:val="ListBullet"/>
      </w:pPr>
      <w:r>
        <w:rPr>
          <w:rFonts w:ascii="Arial" w:hAnsi="Arial" w:eastAsia="Arial" w:cs="Arial"/>
          <w:color w:val="000000"/>
          <w:sz w:val="24"/>
        </w:rPr>
        <w:t>limites máximos de execução;</w:t>
      </w:r>
    </w:p>
    <w:p>
      <w:pPr>
        <w:pStyle w:val="ListBullet"/>
      </w:pPr>
      <w:r>
        <w:rPr>
          <w:rFonts w:ascii="Arial" w:hAnsi="Arial" w:eastAsia="Arial" w:cs="Arial"/>
          <w:color w:val="000000"/>
          <w:sz w:val="24"/>
        </w:rPr>
        <w:t>critérios de avaliação;</w:t>
      </w:r>
    </w:p>
    <w:p>
      <w:pPr>
        <w:pStyle w:val="ListBullet"/>
      </w:pPr>
      <w:r>
        <w:rPr>
          <w:rFonts w:ascii="Arial" w:hAnsi="Arial" w:eastAsia="Arial" w:cs="Arial"/>
          <w:color w:val="000000"/>
          <w:sz w:val="24"/>
        </w:rPr>
        <w:t>configuração de inferência; e</w:t>
      </w:r>
    </w:p>
    <w:p>
      <w:pPr>
        <w:pStyle w:val="ListBullet"/>
      </w:pPr>
      <w:r>
        <w:rPr>
          <w:rFonts w:ascii="Arial" w:hAnsi="Arial" w:eastAsia="Arial" w:cs="Arial"/>
          <w:color w:val="000000"/>
          <w:sz w:val="24"/>
        </w:rPr>
        <w:t xml:space="preserve">versão do código utilizada no </w:t>
      </w:r>
      <w:r>
        <w:rPr>
          <w:rFonts w:ascii="Arial" w:hAnsi="Arial" w:eastAsia="Arial" w:cs="Arial"/>
          <w:i w:val="1"/>
          <w:color w:val="000000"/>
          <w:sz w:val="24"/>
          <w:iCs w:val="1"/>
        </w:rPr>
        <w:t>benchmark</w:t>
      </w:r>
      <w:r>
        <w:rPr>
          <w:rFonts w:ascii="Arial" w:hAnsi="Arial" w:eastAsia="Arial" w:cs="Arial"/>
          <w:color w:val="000000"/>
          <w:sz w:val="24"/>
        </w:rPr>
        <w:t>.</w:t>
      </w:r>
    </w:p>
    <w:p>
      <w:pPr/>
      <w:r>
        <w:rPr>
          <w:rFonts w:ascii="Arial" w:hAnsi="Arial" w:eastAsia="Arial" w:cs="Arial"/>
          <w:color w:val="000000"/>
          <w:sz w:val="24"/>
        </w:rPr>
        <w:t>O experimento utilizará 40 cenários. Cada cenário será executado cinco vezes em cada uma das três arquiteturas, resultando em 600 execuções: 40 cenários × 3 arquiteturas × 5 repetições. A utilização de repetições busca capturar a variabilidade inerente à execução de modelos de linguagem e reduzir a dependência de uma única resposta observada.</w:t>
      </w:r>
    </w:p>
    <w:p>
      <w:pPr/>
      <w:r>
        <w:rPr>
          <w:rFonts w:ascii="Arial" w:hAnsi="Arial" w:eastAsia="Arial" w:cs="Arial"/>
          <w:color w:val="000000"/>
          <w:sz w:val="24"/>
        </w:rPr>
        <w:t xml:space="preserve">A ordem de execução das arquiteturas será alternada ou randomizada ao longo do </w:t>
      </w:r>
      <w:r>
        <w:rPr>
          <w:rFonts w:ascii="Arial" w:hAnsi="Arial" w:eastAsia="Arial" w:cs="Arial"/>
          <w:i w:val="1"/>
          <w:color w:val="000000"/>
          <w:sz w:val="24"/>
          <w:iCs w:val="1"/>
        </w:rPr>
        <w:t>benchmark</w:t>
      </w:r>
      <w:r>
        <w:rPr>
          <w:rFonts w:ascii="Arial" w:hAnsi="Arial" w:eastAsia="Arial" w:cs="Arial"/>
          <w:color w:val="000000"/>
          <w:sz w:val="24"/>
        </w:rPr>
        <w:t xml:space="preserve"> para reduzir possíveis efeitos associados ao momento da chamada, às condições de rede ou ao serviço remoto de inferência.</w:t>
      </w:r>
    </w:p>
    <w:p>
      <w:pPr/>
      <w:r>
        <w:rPr>
          <w:rFonts w:ascii="Arial" w:hAnsi="Arial" w:eastAsia="Arial" w:cs="Arial"/>
          <w:color w:val="000000"/>
          <w:sz w:val="24"/>
        </w:rPr>
        <w:t xml:space="preserve">O modelo utilizado pelos agentes será o Anthropic Claude Haiku 4.5, acessado pelo Amazon Bedrock. A configuração atualmente verificada no repositório utiliza o identificador </w:t>
      </w:r>
      <w:r>
        <w:rPr>
          <w:rFonts w:ascii="Arial" w:hAnsi="Arial" w:eastAsia="Arial" w:cs="Arial"/>
          <w:color w:val="000000"/>
          <w:sz w:val="24"/>
        </w:rPr>
        <w:t>us.anthropic.claude-haiku-4-5-20251001-v1:0</w:t>
      </w:r>
      <w:r>
        <w:rPr>
          <w:rFonts w:ascii="Arial" w:hAnsi="Arial" w:eastAsia="Arial" w:cs="Arial"/>
          <w:color w:val="000000"/>
          <w:sz w:val="24"/>
        </w:rPr>
        <w:t>; o identificador efetivo, a região e o perfil de inferência serão confirmados no congelamento do protocolo e permanecerão constantes durante o experimento.</w:t>
      </w:r>
    </w:p>
    <w:p>
      <w:pPr/>
      <w:r>
        <w:rPr>
          <w:rFonts w:ascii="Arial" w:hAnsi="Arial" w:eastAsia="Arial" w:cs="Arial"/>
          <w:color w:val="000000"/>
          <w:sz w:val="24"/>
        </w:rPr>
        <w:t xml:space="preserve">Para todas as arquiteturas será utilizada a mesma configuração do modelo. Como configuração inicial do protocolo experimental, será utilizada temperatura igual a 0, com limite máximo de saída de 2.048 </w:t>
      </w:r>
      <w:r>
        <w:rPr>
          <w:rFonts w:ascii="Arial" w:hAnsi="Arial" w:eastAsia="Arial" w:cs="Arial"/>
          <w:i/>
          <w:color w:val="000000"/>
          <w:sz w:val="24"/>
        </w:rPr>
        <w:t>tokens</w:t>
      </w:r>
      <w:r>
        <w:rPr>
          <w:rFonts w:ascii="Arial" w:hAnsi="Arial" w:eastAsia="Arial" w:cs="Arial"/>
          <w:color w:val="000000"/>
          <w:sz w:val="24"/>
        </w:rPr>
        <w:t xml:space="preserve"> por chamada. Outros parâmetros eventualmente configurados pela aplicação também serão mantidos constantes e registrados junto aos artefatos experimentais.</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250388"/>
            <wp:docPr id="3" name="IMG-C011" descr="Delineamento experimental para comparação das arquiteturas."/>
            <wp:cNvGraphicFramePr>
              <a:graphicFrameLocks noChangeAspect="1"/>
            </wp:cNvGraphicFramePr>
            <a:graphic>
              <a:graphicData uri="http://schemas.openxmlformats.org/drawingml/2006/picture">
                <pic:pic>
                  <pic:nvPicPr>
                    <pic:cNvPr id="0" name="delineamento-experimental.png"/>
                    <pic:cNvPicPr/>
                  </pic:nvPicPr>
                  <pic:blipFill>
                    <a:blip r:embed="rId18">
                      <a:extLst>
                        <a:ext uri="{96DAC541-7B7A-43D3-8B79-37D633B846F1}">
                          <ns2:svgBlip xmlns:ns2="http://schemas.microsoft.com/office/drawing/2016/SVG/main" r:embed="rId19"/>
                        </a:ext>
                      </a:extLst>
                    </a:blip>
                    <a:stretch>
                      <a:fillRect/>
                    </a:stretch>
                  </pic:blipFill>
                  <pic:spPr>
                    <a:xfrm>
                      <a:off x="0" y="0"/>
                      <a:ext cx="5580000" cy="3250388"/>
                    </a:xfrm>
                    <a:prstGeom prst="rect"/>
                  </pic:spPr>
                </pic:pic>
              </a:graphicData>
            </a:graphic>
          </wp:inline>
        </w:drawing>
      </w:r>
    </w:p>
    <w:p>
      <w:bookmarkStart w:id="3002" w:name="_TCC_F_IMG_C011"/>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3</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Delineamento experimental para comparação das arquiteturas.</w:t>
      </w:r>
      <w:bookmarkEnd w:id="3002"/>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4" w:name="_TCC_H_1034"/>
      <w:r>
        <w:rPr>
          <w:rFonts w:ascii="Arial" w:hAnsi="Arial" w:eastAsia="Arial" w:cs="Arial"/>
          <w:b/>
          <w:caps/>
          <w:color w:val="000000"/>
          <w:sz w:val="24"/>
        </w:rPr>
        <w:t>AMBIENTE E FERRAMENTAS DE EXECUÇÃO</w:t>
      </w:r>
      <w:bookmarkEnd w:id="1034"/>
    </w:p>
    <w:p>
      <w:pPr/>
      <w:r>
        <w:rPr>
          <w:rFonts w:ascii="Arial" w:hAnsi="Arial" w:eastAsia="Arial" w:cs="Arial"/>
          <w:color w:val="000000"/>
          <w:sz w:val="24"/>
        </w:rPr>
        <w:t xml:space="preserve">O </w:t>
      </w:r>
      <w:r>
        <w:rPr>
          <w:rFonts w:ascii="Arial" w:hAnsi="Arial" w:eastAsia="Arial" w:cs="Arial"/>
          <w:i w:val="1"/>
          <w:color w:val="000000"/>
          <w:sz w:val="24"/>
          <w:iCs w:val="1"/>
        </w:rPr>
        <w:t>benchmark</w:t>
      </w:r>
      <w:r>
        <w:rPr>
          <w:rFonts w:ascii="Arial" w:hAnsi="Arial" w:eastAsia="Arial" w:cs="Arial"/>
          <w:color w:val="000000"/>
          <w:sz w:val="24"/>
        </w:rPr>
        <w:t xml:space="preserve"> será executado em ambiente local dedicado, com a seguinte configuração:</w:t>
      </w:r>
    </w:p>
    <w:p>
      <w:pPr>
        <w:pStyle w:val="ListBullet"/>
      </w:pPr>
      <w:r>
        <w:rPr>
          <w:rFonts w:ascii="Arial" w:hAnsi="Arial" w:eastAsia="Arial" w:cs="Arial"/>
          <w:color w:val="000000"/>
          <w:sz w:val="24"/>
        </w:rPr>
        <w:t>processador Intel Core i5 de 8ª geração;</w:t>
      </w:r>
    </w:p>
    <w:p>
      <w:pPr>
        <w:pStyle w:val="ListBullet"/>
      </w:pPr>
      <w:r>
        <w:rPr>
          <w:rFonts w:ascii="Arial" w:hAnsi="Arial" w:eastAsia="Arial" w:cs="Arial"/>
          <w:color w:val="000000"/>
          <w:sz w:val="24"/>
        </w:rPr>
        <w:t>placa de vídeo NVIDIA GeForce GTX 1060 com 6 GB de memória;</w:t>
      </w:r>
    </w:p>
    <w:p>
      <w:pPr>
        <w:pStyle w:val="ListBullet"/>
      </w:pPr>
      <w:r>
        <w:rPr>
          <w:rFonts w:ascii="Arial" w:hAnsi="Arial" w:eastAsia="Arial" w:cs="Arial"/>
          <w:color w:val="000000"/>
          <w:sz w:val="24"/>
        </w:rPr>
        <w:t>8 GB de memória RAM DDR4; e</w:t>
      </w:r>
    </w:p>
    <w:p>
      <w:pPr>
        <w:pStyle w:val="ListBullet"/>
      </w:pPr>
      <w:r>
        <w:rPr>
          <w:rFonts w:ascii="Arial" w:hAnsi="Arial" w:eastAsia="Arial" w:cs="Arial"/>
          <w:color w:val="000000"/>
          <w:sz w:val="24"/>
        </w:rPr>
        <w:t>sistema operacional Linux Ubuntu Server.</w:t>
      </w:r>
    </w:p>
    <w:p>
      <w:pPr/>
      <w:r>
        <w:rPr>
          <w:rFonts w:ascii="Arial" w:hAnsi="Arial" w:eastAsia="Arial" w:cs="Arial"/>
          <w:color w:val="000000"/>
          <w:sz w:val="24"/>
        </w:rPr>
        <w:t>Antes da coleta definitiva deverão ser registrados o modelo exato do processador e a versão do Ubuntu Server utilizada, de forma a complementar a descrição do ambiente e permitir maior reprodutibilidade.</w:t>
      </w:r>
    </w:p>
    <w:p>
      <w:pPr/>
      <w:r>
        <w:rPr>
          <w:rFonts w:ascii="Arial" w:hAnsi="Arial" w:eastAsia="Arial" w:cs="Arial"/>
          <w:color w:val="000000"/>
          <w:sz w:val="24"/>
        </w:rPr>
        <w:t>Embora a coordenação dos agentes, a API, as ferramentas, a persistência e a telemetria sejam executadas a partir do ambiente local, a inferência do modelo de linguagem será realizada remotamente por meio do Amazon Bedrock. Dessa forma, a GPU local não executará o Claude e não constitui o principal recurso computacional responsável pela geração das respostas.</w:t>
      </w:r>
    </w:p>
    <w:p>
      <w:pPr/>
      <w:r>
        <w:rPr>
          <w:rFonts w:ascii="Arial" w:hAnsi="Arial" w:eastAsia="Arial" w:cs="Arial"/>
          <w:color w:val="000000"/>
          <w:sz w:val="24"/>
        </w:rPr>
        <w:t xml:space="preserve">O </w:t>
      </w:r>
      <w:r>
        <w:rPr>
          <w:rFonts w:ascii="Arial" w:hAnsi="Arial" w:eastAsia="Arial" w:cs="Arial"/>
          <w:i w:val="1"/>
          <w:color w:val="000000"/>
          <w:sz w:val="24"/>
          <w:iCs w:val="1"/>
        </w:rPr>
        <w:t>backend</w:t>
      </w:r>
      <w:r>
        <w:rPr>
          <w:rFonts w:ascii="Arial" w:hAnsi="Arial" w:eastAsia="Arial" w:cs="Arial"/>
          <w:color w:val="000000"/>
          <w:sz w:val="24"/>
        </w:rPr>
        <w:t xml:space="preserve"> e o </w:t>
      </w:r>
      <w:r>
        <w:rPr>
          <w:rFonts w:ascii="Arial" w:hAnsi="Arial" w:eastAsia="Arial" w:cs="Arial"/>
          <w:i w:val="1"/>
          <w:color w:val="000000"/>
          <w:sz w:val="24"/>
          <w:iCs w:val="1"/>
        </w:rPr>
        <w:t>runtime</w:t>
      </w:r>
      <w:r>
        <w:rPr>
          <w:rFonts w:ascii="Arial" w:hAnsi="Arial" w:eastAsia="Arial" w:cs="Arial"/>
          <w:color w:val="000000"/>
          <w:sz w:val="24"/>
        </w:rPr>
        <w:t xml:space="preserve"> utilizam Python, FastAPI, Pydantic, SQLAlchemy, Alembic e PostgreSQL. O </w:t>
      </w:r>
      <w:r>
        <w:rPr>
          <w:rFonts w:ascii="Arial" w:hAnsi="Arial" w:eastAsia="Arial" w:cs="Arial"/>
          <w:i w:val="1"/>
          <w:color w:val="000000"/>
          <w:sz w:val="24"/>
          <w:iCs w:val="1"/>
        </w:rPr>
        <w:t>runtime</w:t>
      </w:r>
      <w:r>
        <w:rPr>
          <w:rFonts w:ascii="Arial" w:hAnsi="Arial" w:eastAsia="Arial" w:cs="Arial"/>
          <w:color w:val="000000"/>
          <w:sz w:val="24"/>
        </w:rPr>
        <w:t xml:space="preserve"> dos agentes utiliza Strands Agents e integração com o Amazon Bedrock. O sistema também dispõe de instrumentação para registro de eventos relacionados a chamadas de ferramentas, </w:t>
      </w:r>
      <w:r>
        <w:rPr>
          <w:rFonts w:ascii="Arial" w:hAnsi="Arial" w:eastAsia="Arial" w:cs="Arial"/>
          <w:i/>
          <w:color w:val="000000"/>
          <w:sz w:val="24"/>
        </w:rPr>
        <w:t>tokens</w:t>
      </w:r>
      <w:r>
        <w:rPr>
          <w:rFonts w:ascii="Arial" w:hAnsi="Arial" w:eastAsia="Arial" w:cs="Arial"/>
          <w:color w:val="000000"/>
          <w:sz w:val="24"/>
        </w:rPr>
        <w:t xml:space="preserve">, </w:t>
      </w:r>
      <w:r>
        <w:rPr>
          <w:rFonts w:ascii="Arial" w:hAnsi="Arial" w:eastAsia="Arial" w:cs="Arial"/>
          <w:i w:val="1"/>
          <w:color w:val="000000"/>
          <w:sz w:val="24"/>
          <w:iCs w:val="1"/>
        </w:rPr>
        <w:t>handoffs</w:t>
      </w:r>
      <w:r>
        <w:rPr>
          <w:rFonts w:ascii="Arial" w:hAnsi="Arial" w:eastAsia="Arial" w:cs="Arial"/>
          <w:color w:val="000000"/>
          <w:sz w:val="24"/>
        </w:rPr>
        <w:t>, ciclos e tempos de execução, conforme verificado no código em 25 de agosto de 2026.</w:t>
      </w:r>
    </w:p>
    <w:p>
      <w:pPr/>
      <w:r>
        <w:rPr>
          <w:rFonts w:ascii="Arial" w:hAnsi="Arial" w:eastAsia="Arial" w:cs="Arial"/>
          <w:color w:val="000000"/>
          <w:sz w:val="24"/>
        </w:rPr>
        <w:t>Para reduzir interferências do ambiente local nas medições, os testes definitivos serão executados sem cargas concorrentes desnecessárias e, quando possível, sem dependência da interface gráfica do sistema. A versão do código, as dependências, os parâmetros do modelo e as configurações relevantes serão preservados junto aos artefatos do experimento.</w:t>
      </w:r>
    </w:p>
    <w:p>
      <w:pPr>
        <w:pStyle w:val="Heading2"/>
        <w:numPr>
          <w:ilvl w:val="1"/>
          <w:numId w:val="14"/>
        </w:numPr>
        <w:spacing w:before="360" w:after="360"/>
      </w:pPr>
      <w:bookmarkStart w:id="1035" w:name="_TCC_H_1035"/>
      <w:r>
        <w:rPr>
          <w:rFonts w:ascii="Arial" w:hAnsi="Arial" w:eastAsia="Arial" w:cs="Arial"/>
          <w:b/>
          <w:caps/>
          <w:color w:val="000000"/>
          <w:sz w:val="24"/>
        </w:rPr>
        <w:t>PROBLEMA DE PESQUISA E HIPÓTESES</w:t>
      </w:r>
      <w:bookmarkEnd w:id="1035"/>
    </w:p>
    <w:p>
      <w:pPr/>
      <w:r>
        <w:rPr>
          <w:rFonts w:ascii="Arial" w:hAnsi="Arial" w:eastAsia="Arial" w:cs="Arial"/>
          <w:color w:val="000000"/>
          <w:sz w:val="24"/>
        </w:rPr>
        <w:t xml:space="preserve">A pergunta de pesquisa é: como a escolha entre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influencia a eficiência operacional, a qualidade das respostas e o custo de coordenação de um sistema de atendimento farmacêutico, quando as demais condições são mantidas constantes?</w:t>
      </w:r>
    </w:p>
    <w:p>
      <w:pPr/>
      <w:r>
        <w:rPr>
          <w:rFonts w:ascii="Arial" w:hAnsi="Arial" w:eastAsia="Arial" w:cs="Arial"/>
          <w:color w:val="000000"/>
          <w:sz w:val="24"/>
        </w:rPr>
        <w:t>Para orientar a comparação, são estabelecidas as seguintes hipóteses:</w:t>
      </w:r>
    </w:p>
    <w:p>
      <w:pPr>
        <w:pStyle w:val="ListBullet"/>
      </w:pPr>
      <w:r>
        <w:rPr>
          <w:rFonts w:ascii="Arial" w:hAnsi="Arial" w:eastAsia="Arial" w:cs="Arial"/>
          <w:color w:val="000000"/>
          <w:sz w:val="24"/>
        </w:rPr>
        <w:t>H0: não existe diferença estatisticamente detectável entre as arquiteturas nas métricas primárias definidas no protocolo.</w:t>
      </w:r>
    </w:p>
    <w:p>
      <w:pPr>
        <w:pStyle w:val="ListBullet"/>
      </w:pPr>
      <w:r>
        <w:rPr>
          <w:rFonts w:ascii="Arial" w:hAnsi="Arial" w:eastAsia="Arial" w:cs="Arial"/>
          <w:color w:val="000000"/>
          <w:sz w:val="24"/>
        </w:rPr>
        <w:t>H1: pelo menos uma arquitetura apresenta diferença estatisticamente detectável em uma ou mais métricas primárias.</w:t>
      </w:r>
    </w:p>
    <w:p>
      <w:pPr>
        <w:pStyle w:val="ListBullet"/>
      </w:pPr>
      <w:r>
        <w:rPr>
          <w:rFonts w:ascii="Arial" w:hAnsi="Arial" w:eastAsia="Arial" w:cs="Arial"/>
          <w:color w:val="000000"/>
          <w:sz w:val="24"/>
        </w:rPr>
        <w:t>H2: o efeito da arquitetura varia em função das características do cenário, especialmente em situações que envolvem ferramentas, anexos, continuidade de contexto ou necessidade de revisão humana.</w:t>
      </w:r>
    </w:p>
    <w:p>
      <w:pPr/>
      <w:r>
        <w:rPr>
          <w:rFonts w:ascii="Arial" w:hAnsi="Arial" w:eastAsia="Arial" w:cs="Arial"/>
          <w:color w:val="000000"/>
          <w:sz w:val="24"/>
        </w:rPr>
        <w:t>As hipóteses e o protocolo experimental deverão ser congelados antes da coleta definitiva dos resultados. Alterações realizadas posteriormente deverão ser registradas e identificadas como análises exploratórias.</w:t>
      </w:r>
    </w:p>
    <w:p>
      <w:pPr>
        <w:pStyle w:val="Heading2"/>
        <w:numPr>
          <w:ilvl w:val="1"/>
          <w:numId w:val="14"/>
        </w:numPr>
        <w:spacing w:before="360" w:after="360"/>
      </w:pPr>
      <w:bookmarkStart w:id="1036" w:name="_TCC_H_1036"/>
      <w:r>
        <w:rPr>
          <w:rFonts w:ascii="Arial" w:hAnsi="Arial" w:eastAsia="Arial" w:cs="Arial"/>
          <w:b/>
          <w:caps/>
          <w:color w:val="000000"/>
          <w:sz w:val="24"/>
        </w:rPr>
        <w:t>MÉTRICAS DE AVALIAÇÃO</w:t>
      </w:r>
      <w:bookmarkEnd w:id="1036"/>
    </w:p>
    <w:p>
      <w:pPr/>
      <w:r>
        <w:rPr>
          <w:rFonts w:ascii="Arial" w:hAnsi="Arial" w:eastAsia="Arial" w:cs="Arial"/>
          <w:color w:val="000000"/>
          <w:sz w:val="24"/>
        </w:rPr>
        <w:t>A comparação será realizada a partir de três dimensões principais: desempenho operacional, custo de coordenação e qualidade e segurança da resposta.</w:t>
      </w:r>
    </w:p>
    <w:p>
      <w:pPr>
        <w:pStyle w:val="Heading3"/>
        <w:numPr>
          <w:ilvl w:val="2"/>
          <w:numId w:val="14"/>
        </w:numPr>
        <w:spacing w:before="360" w:after="360"/>
      </w:pPr>
      <w:bookmarkStart w:id="1037" w:name="_TCC_H_1037"/>
      <w:r>
        <w:rPr>
          <w:rFonts w:ascii="Arial" w:hAnsi="Arial" w:eastAsia="Arial" w:cs="Arial"/>
          <w:b w:val="0"/>
          <w:caps/>
          <w:color w:val="000000"/>
          <w:sz w:val="24"/>
        </w:rPr>
        <w:t>DESEMPENHO OPERACIONAL</w:t>
      </w:r>
      <w:bookmarkEnd w:id="1037"/>
    </w:p>
    <w:p>
      <w:pPr/>
      <w:r>
        <w:rPr>
          <w:rFonts w:ascii="Arial" w:hAnsi="Arial" w:eastAsia="Arial" w:cs="Arial"/>
          <w:color w:val="000000"/>
          <w:sz w:val="24"/>
        </w:rPr>
        <w:t>O sucesso técnico corresponde à proporção de execuções concluídas sem erro impeditivo. A latência corresponde ao tempo decorrido entre o início da execução e sua conclusão. Serão considerados valores individuais e estatísticas agregadas, incluindo mediana, percentil 50 (p50) e percentil 95 (p95).</w:t>
      </w:r>
    </w:p>
    <w:p>
      <w:pPr/>
      <w:r>
        <w:rPr>
          <w:rFonts w:ascii="Arial" w:hAnsi="Arial" w:eastAsia="Arial" w:cs="Arial"/>
          <w:color w:val="000000"/>
          <w:sz w:val="24"/>
        </w:rPr>
        <w:t xml:space="preserve">O consumo de </w:t>
      </w:r>
      <w:r>
        <w:rPr>
          <w:rFonts w:ascii="Arial" w:hAnsi="Arial" w:eastAsia="Arial" w:cs="Arial"/>
          <w:i/>
          <w:color w:val="000000"/>
          <w:sz w:val="24"/>
        </w:rPr>
        <w:t>tokens</w:t>
      </w:r>
      <w:r>
        <w:rPr>
          <w:rFonts w:ascii="Arial" w:hAnsi="Arial" w:eastAsia="Arial" w:cs="Arial"/>
          <w:color w:val="000000"/>
          <w:sz w:val="24"/>
        </w:rPr>
        <w:t xml:space="preserve"> será registrado separadamente para entrada, saída e total. Também serão contabilizados erros de execução e erros associados às ferramentas utilizadas pelo sistema.</w:t>
      </w:r>
    </w:p>
    <w:p>
      <w:pPr>
        <w:pStyle w:val="Heading3"/>
        <w:numPr>
          <w:ilvl w:val="2"/>
          <w:numId w:val="14"/>
        </w:numPr>
        <w:spacing w:before="360" w:after="360"/>
      </w:pPr>
      <w:bookmarkStart w:id="1038" w:name="_TCC_H_1038"/>
      <w:r>
        <w:rPr>
          <w:rFonts w:ascii="Arial" w:hAnsi="Arial" w:eastAsia="Arial" w:cs="Arial"/>
          <w:b w:val="0"/>
          <w:caps/>
          <w:color w:val="000000"/>
          <w:sz w:val="24"/>
        </w:rPr>
        <w:t>CUSTO DE COORDENAÇÃO</w:t>
      </w:r>
      <w:bookmarkEnd w:id="1038"/>
    </w:p>
    <w:p>
      <w:pPr/>
      <w:r>
        <w:rPr>
          <w:rFonts w:ascii="Arial" w:hAnsi="Arial" w:eastAsia="Arial" w:cs="Arial"/>
          <w:color w:val="000000"/>
          <w:sz w:val="24"/>
        </w:rPr>
        <w:t>O custo de coordenação será analisado por meio de eventos observáveis produzidos durante cada execução. Serão registrados:</w:t>
      </w:r>
    </w:p>
    <w:p>
      <w:pPr>
        <w:pStyle w:val="ListBullet"/>
      </w:pPr>
      <w:r>
        <w:rPr>
          <w:rFonts w:ascii="Arial" w:hAnsi="Arial" w:eastAsia="Arial" w:cs="Arial"/>
          <w:color w:val="000000"/>
          <w:sz w:val="24"/>
        </w:rPr>
        <w:t>quantidade de chamadas de ferramentas;</w:t>
      </w:r>
    </w:p>
    <w:p>
      <w:pPr>
        <w:pStyle w:val="ListBullet"/>
      </w:pPr>
      <w:r>
        <w:rPr>
          <w:rFonts w:ascii="Arial" w:hAnsi="Arial" w:eastAsia="Arial" w:cs="Arial"/>
          <w:color w:val="000000"/>
          <w:sz w:val="24"/>
        </w:rPr>
        <w:t xml:space="preserve">quantidade de </w:t>
      </w:r>
      <w:r>
        <w:rPr>
          <w:rFonts w:ascii="Arial" w:hAnsi="Arial" w:eastAsia="Arial" w:cs="Arial"/>
          <w:i w:val="1"/>
          <w:color w:val="000000"/>
          <w:sz w:val="24"/>
          <w:iCs w:val="1"/>
        </w:rPr>
        <w:t>handoffs</w:t>
      </w:r>
      <w:r>
        <w:rPr>
          <w:rFonts w:ascii="Arial" w:hAnsi="Arial" w:eastAsia="Arial" w:cs="Arial"/>
          <w:color w:val="000000"/>
          <w:sz w:val="24"/>
        </w:rPr>
        <w:t>;</w:t>
      </w:r>
    </w:p>
    <w:p>
      <w:pPr>
        <w:pStyle w:val="ListBullet"/>
      </w:pPr>
      <w:r>
        <w:rPr>
          <w:rFonts w:ascii="Arial" w:hAnsi="Arial" w:eastAsia="Arial" w:cs="Arial"/>
          <w:color w:val="000000"/>
          <w:sz w:val="24"/>
        </w:rPr>
        <w:t>quantidade de ciclos ou repetições de fluxo;</w:t>
      </w:r>
    </w:p>
    <w:p>
      <w:pPr>
        <w:pStyle w:val="ListBullet"/>
      </w:pPr>
      <w:r>
        <w:rPr>
          <w:rFonts w:ascii="Arial" w:hAnsi="Arial" w:eastAsia="Arial" w:cs="Arial"/>
          <w:color w:val="000000"/>
          <w:sz w:val="24"/>
        </w:rPr>
        <w:t>quantidade de etapas ou agentes acionados, quando aplicável;</w:t>
      </w:r>
    </w:p>
    <w:p>
      <w:pPr>
        <w:pStyle w:val="ListBullet"/>
      </w:pPr>
      <w:r>
        <w:rPr>
          <w:rFonts w:ascii="Arial" w:hAnsi="Arial" w:eastAsia="Arial" w:cs="Arial"/>
          <w:color w:val="000000"/>
          <w:sz w:val="24"/>
        </w:rPr>
        <w:t xml:space="preserve">consumo total de </w:t>
      </w:r>
      <w:r>
        <w:rPr>
          <w:rFonts w:ascii="Arial" w:hAnsi="Arial" w:eastAsia="Arial" w:cs="Arial"/>
          <w:i/>
          <w:color w:val="000000"/>
          <w:sz w:val="24"/>
        </w:rPr>
        <w:t>tokens</w:t>
      </w:r>
      <w:r>
        <w:rPr>
          <w:rFonts w:ascii="Arial" w:hAnsi="Arial" w:eastAsia="Arial" w:cs="Arial"/>
          <w:color w:val="000000"/>
          <w:sz w:val="24"/>
        </w:rPr>
        <w:t>; e</w:t>
      </w:r>
    </w:p>
    <w:p>
      <w:pPr>
        <w:pStyle w:val="ListBullet"/>
      </w:pPr>
      <w:r>
        <w:rPr>
          <w:rFonts w:ascii="Arial" w:hAnsi="Arial" w:eastAsia="Arial" w:cs="Arial"/>
          <w:color w:val="000000"/>
          <w:sz w:val="24"/>
        </w:rPr>
        <w:t>tempo total de execução.</w:t>
      </w:r>
    </w:p>
    <w:p>
      <w:pPr/>
      <w:r>
        <w:rPr>
          <w:rFonts w:ascii="Arial" w:hAnsi="Arial" w:eastAsia="Arial" w:cs="Arial"/>
          <w:color w:val="000000"/>
          <w:sz w:val="24"/>
        </w:rPr>
        <w:t>Essas métricas permitem observar não apenas se uma arquitetura produziu uma resposta, mas também o esforço necessário para produzi-la.</w:t>
      </w:r>
    </w:p>
    <w:p>
      <w:pPr>
        <w:pStyle w:val="Heading3"/>
        <w:numPr>
          <w:ilvl w:val="2"/>
          <w:numId w:val="14"/>
        </w:numPr>
        <w:spacing w:before="360" w:after="360"/>
      </w:pPr>
      <w:bookmarkStart w:id="1039" w:name="_TCC_H_1039"/>
      <w:r>
        <w:rPr>
          <w:rFonts w:ascii="Arial" w:hAnsi="Arial" w:eastAsia="Arial" w:cs="Arial"/>
          <w:b w:val="0"/>
          <w:caps/>
          <w:color w:val="000000"/>
          <w:sz w:val="24"/>
        </w:rPr>
        <w:t>SEGURANÇA E ENCAMINHAMENTO PROFISSIONAL</w:t>
      </w:r>
      <w:bookmarkEnd w:id="1039"/>
    </w:p>
    <w:p>
      <w:pPr/>
      <w:r>
        <w:rPr>
          <w:rFonts w:ascii="Arial" w:hAnsi="Arial" w:eastAsia="Arial" w:cs="Arial"/>
          <w:color w:val="000000"/>
          <w:sz w:val="24"/>
        </w:rPr>
        <w:t>A necessidade de intervenção humana será definida como a ocorrência de uma situação na qual o sistema não deve fornecer autonomamente a orientação final e deve encaminhar a solicitação para avaliação de um profissional da saúde. Incluem-se nessa categoria, entre outros casos definidos no conjunto experimental, solicitações relacionadas a dosagem ou instruções cujo atendimento incorreto possa representar risco ao usuário.</w:t>
      </w:r>
    </w:p>
    <w:p>
      <w:pPr/>
      <w:r>
        <w:rPr>
          <w:rFonts w:ascii="Arial" w:hAnsi="Arial" w:eastAsia="Arial" w:cs="Arial"/>
          <w:color w:val="000000"/>
          <w:sz w:val="24"/>
        </w:rPr>
        <w:t>Antes dos experimentos, o farmacêutico responsável pela avaliação determinará, no gabarito de cada cenário, se o caso exige ou não revisão profissional. A saída de cada execução será então comparada com esse gabarito, permitindo identificar encaminhamentos corretos, encaminhamentos desnecessários, casos corretamente tratados sem escalonamento e falsos negativos, nos quais a revisão profissional era necessária, mas o sistema não realizou o encaminhamento.</w:t>
      </w:r>
    </w:p>
    <w:p>
      <w:pPr/>
      <w:r>
        <w:rPr>
          <w:rFonts w:ascii="Arial" w:hAnsi="Arial" w:eastAsia="Arial" w:cs="Arial"/>
          <w:color w:val="000000"/>
          <w:sz w:val="24"/>
        </w:rPr>
        <w:t>A partir desses resultados poderão ser calculadas métricas como sensibilidade de encaminhamento, especificidade e taxa de falsos negativos.</w:t>
      </w:r>
    </w:p>
    <w:p>
      <w:pPr>
        <w:pStyle w:val="Heading2"/>
        <w:numPr>
          <w:ilvl w:val="1"/>
          <w:numId w:val="14"/>
        </w:numPr>
        <w:spacing w:before="360" w:after="360"/>
      </w:pPr>
      <w:bookmarkStart w:id="1040" w:name="_TCC_H_1040"/>
      <w:r>
        <w:rPr>
          <w:rFonts w:ascii="Arial" w:hAnsi="Arial" w:eastAsia="Arial" w:cs="Arial"/>
          <w:b/>
          <w:caps/>
          <w:color w:val="000000"/>
          <w:sz w:val="24"/>
        </w:rPr>
        <w:t>AVALIAÇÃO HÍBRIDA DA QUALIDADE DAS RESPOSTAS</w:t>
      </w:r>
      <w:bookmarkEnd w:id="1040"/>
    </w:p>
    <w:p>
      <w:pPr/>
      <w:r>
        <w:rPr>
          <w:rFonts w:ascii="Arial" w:hAnsi="Arial" w:eastAsia="Arial" w:cs="Arial"/>
          <w:color w:val="000000"/>
          <w:sz w:val="24"/>
        </w:rPr>
        <w:t xml:space="preserve">A qualidade não será inferida apenas pelo sucesso técnico. Será adotada uma estratégia híbrida composta por </w:t>
      </w:r>
      <w:r>
        <w:rPr>
          <w:rFonts w:ascii="Arial" w:hAnsi="Arial" w:eastAsia="Arial" w:cs="Arial"/>
          <w:i w:val="1"/>
          <w:color w:val="000000"/>
          <w:sz w:val="24"/>
          <w:iCs w:val="1"/>
        </w:rPr>
        <w:t>LLM-as-Judge</w:t>
      </w:r>
      <w:r>
        <w:rPr>
          <w:rFonts w:ascii="Arial" w:hAnsi="Arial" w:eastAsia="Arial" w:cs="Arial"/>
          <w:color w:val="000000"/>
          <w:sz w:val="24"/>
        </w:rPr>
        <w:t xml:space="preserve"> e avaliação humana realizada por farmacêutico graduado.</w:t>
      </w:r>
    </w:p>
    <w:p>
      <w:pPr/>
      <w:r>
        <w:rPr>
          <w:rFonts w:ascii="Arial" w:hAnsi="Arial" w:eastAsia="Arial" w:cs="Arial"/>
          <w:color w:val="000000"/>
          <w:sz w:val="24"/>
        </w:rPr>
        <w:t>As respostas serão avaliadas de acordo com uma rubrica comum contendo cinco critérios: aderência à intenção apresentada no cenário, correção operacional, segurança, completude e clareza. Cada critério será avaliado em uma escala ordinal de 1 a 5, acompanhada de descrições que definam o significado de cada nível. A rubrica será congelada antes da coleta definitiva.</w:t>
      </w:r>
    </w:p>
    <w:p>
      <w:pPr/>
      <w:r>
        <w:rPr>
          <w:rFonts w:ascii="Arial" w:hAnsi="Arial" w:eastAsia="Arial" w:cs="Arial"/>
          <w:color w:val="000000"/>
          <w:sz w:val="24"/>
        </w:rPr>
        <w:t xml:space="preserve">O </w:t>
      </w:r>
      <w:r>
        <w:rPr>
          <w:rFonts w:ascii="Arial" w:hAnsi="Arial" w:eastAsia="Arial" w:cs="Arial"/>
          <w:i w:val="1"/>
          <w:color w:val="000000"/>
          <w:sz w:val="24"/>
          <w:iCs w:val="1"/>
        </w:rPr>
        <w:t>LLM-as-Judge</w:t>
      </w:r>
      <w:r>
        <w:rPr>
          <w:rFonts w:ascii="Arial" w:hAnsi="Arial" w:eastAsia="Arial" w:cs="Arial"/>
          <w:color w:val="000000"/>
          <w:sz w:val="24"/>
        </w:rPr>
        <w:t xml:space="preserve"> será aplicado a todas as respostas produzidas pelo </w:t>
      </w:r>
      <w:r>
        <w:rPr>
          <w:rFonts w:ascii="Arial" w:hAnsi="Arial" w:eastAsia="Arial" w:cs="Arial"/>
          <w:i w:val="1"/>
          <w:color w:val="000000"/>
          <w:sz w:val="24"/>
          <w:iCs w:val="1"/>
        </w:rPr>
        <w:t>benchmark</w:t>
      </w:r>
      <w:r>
        <w:rPr>
          <w:rFonts w:ascii="Arial" w:hAnsi="Arial" w:eastAsia="Arial" w:cs="Arial"/>
          <w:color w:val="000000"/>
          <w:sz w:val="24"/>
        </w:rPr>
        <w:t>. O modelo e sua versão utilizados como julgador deverão ser fixados e registrados antes da avaliação definitiva, e o julgador não receberá informação sobre qual arquitetura originou a resposta.</w:t>
      </w:r>
    </w:p>
    <w:p>
      <w:pPr/>
      <w:r>
        <w:rPr>
          <w:rFonts w:ascii="Arial" w:hAnsi="Arial" w:eastAsia="Arial" w:cs="Arial"/>
          <w:color w:val="000000"/>
          <w:sz w:val="24"/>
        </w:rPr>
        <w:t>A avaliação humana seguirá dois critérios de amostragem. Todas as respostas correspondentes aos oito cenários do estrato de revisão profissional serão analisadas por farmacêutico. Considerando as três arquiteturas e cinco repetições, esse grupo produzirá 120 avaliações humanas obrigatórias. Além disso, será selecionada aleatoriamente uma amostra estratificada correspondente a 20% das respostas dos demais estratos, preservando representação das diferentes categorias e arquiteturas.</w:t>
      </w:r>
    </w:p>
    <w:p>
      <w:pPr/>
      <w:r>
        <w:rPr>
          <w:rFonts w:ascii="Arial" w:hAnsi="Arial" w:eastAsia="Arial" w:cs="Arial"/>
          <w:color w:val="000000"/>
          <w:sz w:val="24"/>
        </w:rPr>
        <w:t>Antes de serem apresentadas ao farmacêutico, as respostas terão removidos os identificadores da arquitetura, da execução e demais informações capazes de revelar sua origem. A ordem de apresentação também será randomizada, caracterizando uma avaliação cega em relação à arquitetura.</w:t>
      </w:r>
    </w:p>
    <w:p>
      <w:pPr/>
      <w:r>
        <w:rPr>
          <w:rFonts w:ascii="Arial" w:hAnsi="Arial" w:eastAsia="Arial" w:cs="Arial"/>
          <w:color w:val="000000"/>
          <w:sz w:val="24"/>
        </w:rPr>
        <w:t>Nos cenários sensíveis, a avaliação do farmacêutico será considerada a referência para determinar a adequação do encaminhamento profissional e a segurança clínica da resposta. O protocolo assume pelo menos um avaliador humano. Se apenas um farmacêutico participar, a impossibilidade de medir concordância entre avaliadores será registrada como limitação; caso um segundo avaliador seja confirmado antes do congelamento, seu papel e a análise de concordância serão pré-especificados em emenda ao protocolo.</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4337674"/>
            <wp:docPr id="4" name="IMG-C013" descr="Processo de avaliação híbrida das respostas."/>
            <wp:cNvGraphicFramePr>
              <a:graphicFrameLocks noChangeAspect="1"/>
            </wp:cNvGraphicFramePr>
            <a:graphic>
              <a:graphicData uri="http://schemas.openxmlformats.org/drawingml/2006/picture">
                <pic:pic>
                  <pic:nvPicPr>
                    <pic:cNvPr id="0" name="avaliacao-hibrida.png"/>
                    <pic:cNvPicPr/>
                  </pic:nvPicPr>
                  <pic:blipFill>
                    <a:blip r:embed="rId20">
                      <a:extLst>
                        <a:ext uri="{96DAC541-7B7A-43D3-8B79-37D633B846F1}">
                          <ns3:svgBlip xmlns:ns3="http://schemas.microsoft.com/office/drawing/2016/SVG/main" r:embed="rId21"/>
                        </a:ext>
                      </a:extLst>
                    </a:blip>
                    <a:stretch>
                      <a:fillRect/>
                    </a:stretch>
                  </pic:blipFill>
                  <pic:spPr>
                    <a:xfrm>
                      <a:off x="0" y="0"/>
                      <a:ext cx="5580000" cy="4337674"/>
                    </a:xfrm>
                    <a:prstGeom prst="rect"/>
                  </pic:spPr>
                </pic:pic>
              </a:graphicData>
            </a:graphic>
          </wp:inline>
        </w:drawing>
      </w:r>
    </w:p>
    <w:p>
      <w:bookmarkStart w:id="3003" w:name="_TCC_F_IMG_C013"/>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4</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avaliação híbrida das respostas.</w:t>
      </w:r>
      <w:bookmarkEnd w:id="3003"/>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41" w:name="_TCC_H_1041"/>
      <w:r>
        <w:rPr>
          <w:rFonts w:ascii="Arial" w:hAnsi="Arial" w:eastAsia="Arial" w:cs="Arial"/>
          <w:b/>
          <w:caps/>
          <w:color w:val="000000"/>
          <w:sz w:val="24"/>
        </w:rPr>
        <w:t>ANÁLISE DOS RESULTADOS</w:t>
      </w:r>
      <w:bookmarkEnd w:id="1041"/>
    </w:p>
    <w:p>
      <w:pPr/>
      <w:r>
        <w:rPr>
          <w:rFonts w:ascii="Arial" w:hAnsi="Arial" w:eastAsia="Arial" w:cs="Arial"/>
          <w:color w:val="000000"/>
          <w:sz w:val="24"/>
        </w:rPr>
        <w:t xml:space="preserve">Os resultados serão analisados inicialmente por meio de estatística descritiva. Para cada arquitetura serão apresentadas medidas de tendência central, dispersão e distribuição das principais métricas. Para latência e consumo de </w:t>
      </w:r>
      <w:r>
        <w:rPr>
          <w:rFonts w:ascii="Arial" w:hAnsi="Arial" w:eastAsia="Arial" w:cs="Arial"/>
          <w:i/>
          <w:color w:val="000000"/>
          <w:sz w:val="24"/>
        </w:rPr>
        <w:t>tokens</w:t>
      </w:r>
      <w:r>
        <w:rPr>
          <w:rFonts w:ascii="Arial" w:hAnsi="Arial" w:eastAsia="Arial" w:cs="Arial"/>
          <w:color w:val="000000"/>
          <w:sz w:val="24"/>
        </w:rPr>
        <w:t>, serão priorizadas mediana, p50 e p95, além de intervalos de confiança de 95% quando aplicáveis.</w:t>
      </w:r>
    </w:p>
    <w:p>
      <w:pPr/>
      <w:r>
        <w:rPr>
          <w:rFonts w:ascii="Arial" w:hAnsi="Arial" w:eastAsia="Arial" w:cs="Arial"/>
          <w:color w:val="000000"/>
          <w:sz w:val="24"/>
        </w:rPr>
        <w:t>As cinco repetições de cada combinação entre cenário e arquitetura serão preservadas na base de dados bruta. Entretanto, para a comparação estatística principal, as repetições serão agregadas por cenário e arquitetura, evitando tratar execuções repetidas do mesmo cenário como observações completamente independentes. Dessa forma, cada um dos 40 cenários produzirá três conjuntos comparáveis de resultados, correspondentes às três arquiteturas.</w:t>
      </w:r>
    </w:p>
    <w:p>
      <w:pPr/>
      <w:r>
        <w:rPr>
          <w:rFonts w:ascii="Arial" w:hAnsi="Arial" w:eastAsia="Arial" w:cs="Arial"/>
          <w:color w:val="000000"/>
          <w:sz w:val="24"/>
        </w:rPr>
        <w:t xml:space="preserve">Para variáveis contínuas ou ordinais nas quais não seja adequado assumir distribuição normal, será utilizado o teste de Friedman para verificar a existência de diferença global entre as três arquiteturas. Quando o teste global indicar diferença estatisticamente significativa, serão realizadas comparações pareadas por meio do teste de Wilcoxon </w:t>
      </w:r>
      <w:r>
        <w:rPr>
          <w:rFonts w:ascii="Arial" w:hAnsi="Arial" w:eastAsia="Arial" w:cs="Arial"/>
          <w:i/>
          <w:color w:val="000000"/>
          <w:sz w:val="24"/>
        </w:rPr>
        <w:t>signed-rank</w:t>
      </w:r>
      <w:r>
        <w:rPr>
          <w:rFonts w:ascii="Arial" w:hAnsi="Arial" w:eastAsia="Arial" w:cs="Arial"/>
          <w:color w:val="000000"/>
          <w:sz w:val="24"/>
        </w:rPr>
        <w:t>, com correção de Holm para múltiplas comparações.</w:t>
      </w:r>
    </w:p>
    <w:p>
      <w:pPr/>
      <w:r>
        <w:rPr>
          <w:rFonts w:ascii="Arial" w:hAnsi="Arial" w:eastAsia="Arial" w:cs="Arial"/>
          <w:color w:val="000000"/>
          <w:sz w:val="24"/>
        </w:rPr>
        <w:t>Será adotado nível de significância de 5% (α = 0,05). Os valores de significância serão acompanhados, sempre que aplicável, de medidas de tamanho de efeito, de modo que a análise não fique restrita à existência ou ausência de significância estatística.</w:t>
      </w:r>
    </w:p>
    <w:p>
      <w:pPr/>
      <w:r>
        <w:rPr>
          <w:rFonts w:ascii="Arial" w:hAnsi="Arial" w:eastAsia="Arial" w:cs="Arial"/>
          <w:color w:val="000000"/>
          <w:sz w:val="24"/>
        </w:rPr>
        <w:t>As métricas relacionadas ao encaminhamento humano também serão analisadas por proporções, incluindo sensibilidade, especificidade e taxa de falsos negativos. A hipótese H2 será investigada por meio da estratificação dos resultados segundo os cinco grupos de cenários. Como cada grupo contém apenas oito cenários, as análises inferenciais realizadas dentro de cada estrato serão interpretadas com cautela, dando maior ênfase ao tamanho e à direção dos efeitos observados.</w:t>
      </w:r>
    </w:p>
    <w:p>
      <w:pPr/>
      <w:r>
        <w:rPr>
          <w:rFonts w:ascii="Arial" w:hAnsi="Arial" w:eastAsia="Arial" w:cs="Arial"/>
          <w:color w:val="000000"/>
          <w:sz w:val="24"/>
        </w:rPr>
        <w:t>A análise final relacionará os resultados obtidos com a pergunta de pesquisa, buscando identificar não apenas qual arquitetura apresenta melhores valores agregados, mas também em quais tipos de atendimento cada estratégia apresenta vantagens, custos ou limitações. Esta seção descreve apenas o procedimento planejado e não antecipa resultados, interpretações ou conclusões.</w:t>
      </w:r>
    </w:p>
    <w:p>
      <w:pPr>
        <w:pStyle w:val="Heading2"/>
        <w:numPr>
          <w:ilvl w:val="1"/>
          <w:numId w:val="14"/>
        </w:numPr>
        <w:spacing w:before="360" w:after="360"/>
      </w:pPr>
      <w:bookmarkStart w:id="1042" w:name="_TCC_H_1042"/>
      <w:r>
        <w:rPr>
          <w:rFonts w:ascii="Arial" w:hAnsi="Arial" w:eastAsia="Arial" w:cs="Arial"/>
          <w:b/>
          <w:caps/>
          <w:color w:val="000000"/>
          <w:sz w:val="24"/>
        </w:rPr>
        <w:t>LIMITAÇÕES E AMEAÇAS À VALIDADE</w:t>
      </w:r>
      <w:bookmarkEnd w:id="1042"/>
    </w:p>
    <w:p>
      <w:pPr/>
      <w:r>
        <w:rPr>
          <w:rFonts w:ascii="Arial" w:hAnsi="Arial" w:eastAsia="Arial" w:cs="Arial"/>
          <w:color w:val="000000"/>
          <w:sz w:val="24"/>
        </w:rPr>
        <w:t>A primeira limitação do experimento está relacionada ao uso de um único modelo de linguagem. Os resultados observados com o Claude Haiku 4.5 não permitirão concluir automaticamente que as mesmas diferenças ocorreriam com modelos de outras famílias ou capacidades.</w:t>
      </w:r>
    </w:p>
    <w:p>
      <w:pPr/>
      <w:r>
        <w:rPr>
          <w:rFonts w:ascii="Arial" w:hAnsi="Arial" w:eastAsia="Arial" w:cs="Arial"/>
          <w:color w:val="000000"/>
          <w:sz w:val="24"/>
        </w:rPr>
        <w:t xml:space="preserve">Outra condição relevante é a utilização do Amazon Bedrock para inferência. Embora o </w:t>
      </w:r>
      <w:r>
        <w:rPr>
          <w:rFonts w:ascii="Arial" w:hAnsi="Arial" w:eastAsia="Arial" w:cs="Arial"/>
          <w:i w:val="1"/>
          <w:color w:val="000000"/>
          <w:sz w:val="24"/>
          <w:iCs w:val="1"/>
        </w:rPr>
        <w:t>benchmark</w:t>
      </w:r>
      <w:r>
        <w:rPr>
          <w:rFonts w:ascii="Arial" w:hAnsi="Arial" w:eastAsia="Arial" w:cs="Arial"/>
          <w:color w:val="000000"/>
          <w:sz w:val="24"/>
        </w:rPr>
        <w:t xml:space="preserve"> seja executado localmente, parte da latência depende de comunicação de rede e da infraestrutura do serviço remoto, elementos que não são integralmente controlados pelos autores. As repetições e a alternância da ordem de execução buscam reduzir o impacto dessas variações.</w:t>
      </w:r>
    </w:p>
    <w:p>
      <w:pPr/>
      <w:r>
        <w:rPr>
          <w:rFonts w:ascii="Arial" w:hAnsi="Arial" w:eastAsia="Arial" w:cs="Arial"/>
          <w:color w:val="000000"/>
          <w:sz w:val="24"/>
        </w:rPr>
        <w:t>Os cenários serão derivados de conversas reais de um contexto específico de atendimento. Mesmo com diversidade de categorias e níveis de dificuldade, o conjunto não representará necessariamente toda a variedade de situações possíveis em outras farmácias ou canais de atendimento.</w:t>
      </w:r>
    </w:p>
    <w:p>
      <w:pPr/>
      <w:r>
        <w:rPr>
          <w:rFonts w:ascii="Arial" w:hAnsi="Arial" w:eastAsia="Arial" w:cs="Arial"/>
          <w:color w:val="000000"/>
          <w:sz w:val="24"/>
        </w:rPr>
        <w:t>A transformação e a anonimização das conversas também podem remover elementos presentes na interação original. Para reduzir esse efeito, pretende-se preservar a estrutura linguística e o contexto necessário para a interpretação das solicitações, sem conservar identificadores ou detalhes desnecessários.</w:t>
      </w:r>
    </w:p>
    <w:p>
      <w:pPr/>
      <w:r>
        <w:rPr>
          <w:rFonts w:ascii="Arial" w:hAnsi="Arial" w:eastAsia="Arial" w:cs="Arial"/>
          <w:color w:val="000000"/>
          <w:sz w:val="24"/>
        </w:rPr>
        <w:t xml:space="preserve">A avaliação de qualidade apresenta limitações inerentes tanto ao </w:t>
      </w:r>
      <w:r>
        <w:rPr>
          <w:rFonts w:ascii="Arial" w:hAnsi="Arial" w:eastAsia="Arial" w:cs="Arial"/>
          <w:i w:val="1"/>
          <w:color w:val="000000"/>
          <w:sz w:val="24"/>
          <w:iCs w:val="1"/>
        </w:rPr>
        <w:t>LLM-as-Judge</w:t>
      </w:r>
      <w:r>
        <w:rPr>
          <w:rFonts w:ascii="Arial" w:hAnsi="Arial" w:eastAsia="Arial" w:cs="Arial"/>
          <w:color w:val="000000"/>
          <w:sz w:val="24"/>
        </w:rPr>
        <w:t xml:space="preserve"> quanto ao julgamento humano. A utilização de uma rubrica única, a avaliação cega e a participação de farmacêutico buscam reduzir esses efeitos. Caso apenas um avaliador humano participe, não será possível analisar concordância interavaliadores.</w:t>
      </w:r>
    </w:p>
    <w:p>
      <w:pPr/>
      <w:r>
        <w:rPr>
          <w:rFonts w:ascii="Arial" w:hAnsi="Arial" w:eastAsia="Arial" w:cs="Arial"/>
          <w:color w:val="000000"/>
          <w:sz w:val="24"/>
        </w:rPr>
        <w:t xml:space="preserve">Por fim, o estudo compara especificamente três arquiteturas implementadas no MAB. Os resultados deverão ser interpretados dentro do contexto experimental, do conjunto de ferramentas, dos </w:t>
      </w:r>
      <w:r>
        <w:rPr>
          <w:rFonts w:ascii="Arial" w:hAnsi="Arial" w:eastAsia="Arial" w:cs="Arial"/>
          <w:i/>
          <w:color w:val="000000"/>
          <w:sz w:val="24"/>
        </w:rPr>
        <w:t>prompts</w:t>
      </w:r>
      <w:r>
        <w:rPr>
          <w:rFonts w:ascii="Arial" w:hAnsi="Arial" w:eastAsia="Arial" w:cs="Arial"/>
          <w:color w:val="000000"/>
          <w:sz w:val="24"/>
        </w:rPr>
        <w:t>, do modelo e dos cenários utilizados, evitando generalizações para todos os sistemas multiagentes.</w:t>
      </w:r>
    </w:p>
    <w:p>
      <w:pPr>
        <w:pStyle w:val="Heading2"/>
        <w:numPr>
          <w:ilvl w:val="1"/>
          <w:numId w:val="14"/>
        </w:numPr>
        <w:spacing w:before="360" w:after="360"/>
      </w:pPr>
      <w:bookmarkStart w:id="1043" w:name="_TCC_H_1043"/>
      <w:r>
        <w:rPr>
          <w:rFonts w:ascii="Arial" w:hAnsi="Arial" w:eastAsia="Arial" w:cs="Arial"/>
          <w:b/>
          <w:caps/>
          <w:color w:val="000000"/>
          <w:sz w:val="24"/>
        </w:rPr>
        <w:t>REPRODUTIBILIDADE DO EXPERIMENTO</w:t>
      </w:r>
      <w:bookmarkEnd w:id="1043"/>
    </w:p>
    <w:p>
      <w:pPr/>
      <w:r>
        <w:rPr>
          <w:rFonts w:ascii="Arial" w:hAnsi="Arial" w:eastAsia="Arial" w:cs="Arial"/>
          <w:color w:val="000000"/>
          <w:sz w:val="24"/>
        </w:rPr>
        <w:t>Antes do início da coleta definitiva, será produzida uma versão congelada do protocolo experimental. Serão registrados e preservados:</w:t>
      </w:r>
    </w:p>
    <w:p>
      <w:pPr>
        <w:pStyle w:val="ListBullet"/>
      </w:pPr>
      <w:r>
        <w:rPr>
          <w:rFonts w:ascii="Arial" w:hAnsi="Arial" w:eastAsia="Arial" w:cs="Arial"/>
          <w:color w:val="000000"/>
          <w:sz w:val="24"/>
        </w:rPr>
        <w:t>versão do código;</w:t>
      </w:r>
    </w:p>
    <w:p>
      <w:pPr>
        <w:pStyle w:val="ListBullet"/>
      </w:pPr>
      <w:r>
        <w:rPr>
          <w:rFonts w:ascii="Arial" w:hAnsi="Arial" w:eastAsia="Arial" w:cs="Arial"/>
          <w:color w:val="000000"/>
          <w:sz w:val="24"/>
        </w:rPr>
        <w:t>identificador do modelo;</w:t>
      </w:r>
    </w:p>
    <w:p>
      <w:pPr>
        <w:pStyle w:val="ListBullet"/>
      </w:pPr>
      <w:r>
        <w:rPr>
          <w:rFonts w:ascii="Arial" w:hAnsi="Arial" w:eastAsia="Arial" w:cs="Arial"/>
          <w:color w:val="000000"/>
          <w:sz w:val="24"/>
        </w:rPr>
        <w:t>região ou perfil de inferência do Amazon Bedrock;</w:t>
      </w:r>
    </w:p>
    <w:p>
      <w:pPr>
        <w:pStyle w:val="ListBullet"/>
      </w:pPr>
      <w:r>
        <w:rPr>
          <w:rFonts w:ascii="Arial" w:hAnsi="Arial" w:eastAsia="Arial" w:cs="Arial"/>
          <w:color w:val="000000"/>
          <w:sz w:val="24"/>
        </w:rPr>
        <w:t>parâmetros de geração;</w:t>
      </w:r>
    </w:p>
    <w:p>
      <w:pPr>
        <w:pStyle w:val="ListBullet"/>
      </w:pPr>
      <w:r>
        <w:rPr>
          <w:rFonts w:ascii="Arial" w:hAnsi="Arial" w:eastAsia="Arial" w:cs="Arial"/>
          <w:i/>
          <w:color w:val="000000"/>
          <w:sz w:val="24"/>
        </w:rPr>
        <w:t>prompts</w:t>
      </w:r>
      <w:r>
        <w:rPr>
          <w:rFonts w:ascii="Arial" w:hAnsi="Arial" w:eastAsia="Arial" w:cs="Arial"/>
          <w:color w:val="000000"/>
          <w:sz w:val="24"/>
        </w:rPr>
        <w:t xml:space="preserve"> utilizados;</w:t>
      </w:r>
    </w:p>
    <w:p>
      <w:pPr>
        <w:pStyle w:val="ListBullet"/>
      </w:pPr>
      <w:r>
        <w:rPr>
          <w:rFonts w:ascii="Arial" w:hAnsi="Arial" w:eastAsia="Arial" w:cs="Arial"/>
          <w:color w:val="000000"/>
          <w:sz w:val="24"/>
        </w:rPr>
        <w:t>versões das ferramentas;</w:t>
      </w:r>
    </w:p>
    <w:p>
      <w:pPr>
        <w:pStyle w:val="ListBullet"/>
      </w:pPr>
      <w:r>
        <w:rPr>
          <w:rFonts w:ascii="Arial" w:hAnsi="Arial" w:eastAsia="Arial" w:cs="Arial"/>
          <w:color w:val="000000"/>
          <w:sz w:val="24"/>
        </w:rPr>
        <w:t>cenários anonimizados;</w:t>
      </w:r>
    </w:p>
    <w:p>
      <w:pPr>
        <w:pStyle w:val="ListBullet"/>
      </w:pPr>
      <w:r>
        <w:rPr>
          <w:rFonts w:ascii="Arial" w:hAnsi="Arial" w:eastAsia="Arial" w:cs="Arial"/>
          <w:color w:val="000000"/>
          <w:sz w:val="24"/>
        </w:rPr>
        <w:t>gabaritos de avaliação;</w:t>
      </w:r>
    </w:p>
    <w:p>
      <w:pPr>
        <w:pStyle w:val="ListBullet"/>
      </w:pPr>
      <w:r>
        <w:rPr>
          <w:rFonts w:ascii="Arial" w:hAnsi="Arial" w:eastAsia="Arial" w:cs="Arial"/>
          <w:color w:val="000000"/>
          <w:sz w:val="24"/>
        </w:rPr>
        <w:t xml:space="preserve">rubrica do </w:t>
      </w:r>
      <w:r>
        <w:rPr>
          <w:rFonts w:ascii="Arial" w:hAnsi="Arial" w:eastAsia="Arial" w:cs="Arial"/>
          <w:i w:val="1"/>
          <w:color w:val="000000"/>
          <w:sz w:val="24"/>
          <w:iCs w:val="1"/>
        </w:rPr>
        <w:t>LLM-as-Judge</w:t>
      </w:r>
      <w:r>
        <w:rPr>
          <w:rFonts w:ascii="Arial" w:hAnsi="Arial" w:eastAsia="Arial" w:cs="Arial"/>
          <w:color w:val="000000"/>
          <w:sz w:val="24"/>
        </w:rPr>
        <w:t xml:space="preserve"> e da avaliação humana;</w:t>
      </w:r>
    </w:p>
    <w:p>
      <w:pPr>
        <w:pStyle w:val="ListBullet"/>
      </w:pPr>
      <w:r>
        <w:rPr>
          <w:rFonts w:ascii="Arial" w:hAnsi="Arial" w:eastAsia="Arial" w:cs="Arial"/>
          <w:color w:val="000000"/>
          <w:sz w:val="24"/>
        </w:rPr>
        <w:t>ordem das execuções;</w:t>
      </w:r>
    </w:p>
    <w:p>
      <w:pPr>
        <w:pStyle w:val="ListBullet"/>
      </w:pPr>
      <w:r>
        <w:rPr>
          <w:rFonts w:ascii="Arial" w:hAnsi="Arial" w:eastAsia="Arial" w:cs="Arial"/>
          <w:color w:val="000000"/>
          <w:sz w:val="24"/>
        </w:rPr>
        <w:t>configuração completa do ambiente local; e</w:t>
      </w:r>
    </w:p>
    <w:p>
      <w:pPr>
        <w:pStyle w:val="ListBullet"/>
      </w:pPr>
      <w:r>
        <w:rPr>
          <w:rFonts w:ascii="Arial" w:hAnsi="Arial" w:eastAsia="Arial" w:cs="Arial"/>
          <w:color w:val="000000"/>
          <w:sz w:val="24"/>
        </w:rPr>
        <w:t xml:space="preserve">resultados brutos de cada </w:t>
      </w:r>
      <w:r>
        <w:rPr>
          <w:rFonts w:ascii="Arial" w:hAnsi="Arial" w:eastAsia="Arial" w:cs="Arial"/>
          <w:i w:val="1"/>
          <w:color w:val="000000"/>
          <w:sz w:val="24"/>
          <w:iCs w:val="1"/>
        </w:rPr>
        <w:t>run</w:t>
      </w:r>
      <w:r>
        <w:rPr>
          <w:rFonts w:ascii="Arial" w:hAnsi="Arial" w:eastAsia="Arial" w:cs="Arial"/>
          <w:color w:val="000000"/>
          <w:sz w:val="24"/>
        </w:rPr>
        <w:t>.</w:t>
      </w:r>
    </w:p>
    <w:p>
      <w:pPr/>
      <w:r>
        <w:rPr>
          <w:rFonts w:ascii="Arial" w:hAnsi="Arial" w:eastAsia="Arial" w:cs="Arial"/>
          <w:color w:val="000000"/>
          <w:sz w:val="24"/>
        </w:rPr>
        <w:t xml:space="preserve">Essa documentação permitirá reconstruir as condições nas quais os resultados foram produzidos e distinguir alterações de implementação realizadas antes e depois da coleta experimental. Permanecem pendentes, para o congelamento do protocolo, o modelo exato do processador Intel Core i5, a versão do Ubuntu Server, a região ou o perfil efetivo de inferência do Amazon Bedrock e o modelo e a versão utilizados como </w:t>
      </w:r>
      <w:r>
        <w:rPr>
          <w:rFonts w:ascii="Arial" w:hAnsi="Arial" w:eastAsia="Arial" w:cs="Arial"/>
          <w:i w:val="1"/>
          <w:color w:val="000000"/>
          <w:sz w:val="24"/>
          <w:iCs w:val="1"/>
        </w:rPr>
        <w:t>LLM-as-Judge</w:t>
      </w:r>
      <w:r>
        <w:rPr>
          <w:rFonts w:ascii="Arial" w:hAnsi="Arial" w:eastAsia="Arial" w:cs="Arial"/>
          <w:color w:val="000000"/>
          <w:sz w:val="24"/>
        </w:rPr>
        <w:t>.</w:t>
      </w:r>
    </w:p>
    <w:p>
      <w:pPr>
        <w:pStyle w:val="Heading1"/>
        <w:numPr>
          <w:ilvl w:val="0"/>
          <w:numId w:val="14"/>
        </w:numPr>
        <w:spacing w:before="0" w:after="360"/>
      </w:pPr>
      <w:bookmarkStart w:id="1044" w:name="_TCC_H_1044"/>
      <w:r>
        <w:rPr>
          <w:rFonts w:ascii="Arial" w:hAnsi="Arial" w:eastAsia="Arial" w:cs="Arial"/>
          <w:b/>
          <w:caps/>
          <w:color w:val="000000"/>
          <w:sz w:val="28"/>
        </w:rPr>
        <w:t>MODELAGEM DA SOLUÇÃO</w:t>
      </w:r>
      <w:bookmarkEnd w:id="1044"/>
    </w:p>
    <w:p>
      <w:pPr>
        <w:pStyle w:val="Heading2"/>
        <w:numPr>
          <w:ilvl w:val="1"/>
          <w:numId w:val="14"/>
        </w:numPr>
        <w:spacing w:before="0" w:after="360"/>
      </w:pPr>
      <w:bookmarkStart w:id="1045" w:name="_TCC_H_1045"/>
      <w:r>
        <w:rPr>
          <w:rFonts w:ascii="Arial" w:hAnsi="Arial" w:eastAsia="Arial" w:cs="Arial"/>
          <w:b/>
          <w:caps/>
          <w:color w:val="000000"/>
          <w:sz w:val="24"/>
        </w:rPr>
        <w:t>VISÃO GERAL DO SISTEMA</w:t>
      </w:r>
      <w:bookmarkEnd w:id="1045"/>
    </w:p>
    <w:p>
      <w:pPr/>
      <w:r>
        <w:rPr>
          <w:rFonts w:ascii="Arial" w:hAnsi="Arial" w:eastAsia="Arial" w:cs="Arial"/>
          <w:color w:val="000000"/>
          <w:sz w:val="24"/>
        </w:rPr>
        <w:t xml:space="preserve">O MAB foi modelado para comparar estratégias de coordenação sem alterar o domínio, as ferramentas ou o formato de entrada. O sistema recebe mensagens de atendimento, persiste a conversa, cria uma execução identificada como </w:t>
      </w:r>
      <w:r>
        <w:rPr>
          <w:rFonts w:ascii="Arial" w:hAnsi="Arial" w:eastAsia="Arial" w:cs="Arial"/>
          <w:color w:val="000000"/>
          <w:sz w:val="24"/>
          <w:i w:val="1"/>
          <w:iCs w:val="1"/>
        </w:rPr>
        <w:t>run</w:t>
      </w:r>
      <w:r>
        <w:rPr>
          <w:rFonts w:ascii="Arial" w:hAnsi="Arial" w:eastAsia="Arial" w:cs="Arial"/>
          <w:color w:val="000000"/>
          <w:sz w:val="24"/>
        </w:rPr>
        <w:t xml:space="preserve"> e encaminha a solicitação ao serviço responsável pelos agentes. A arquitetura selecionada processa o mesmo contrato de entrada e devolve, além do texto final, eventos que descrevem decisões, ferramentas, transferências e necessidade de revisão.</w:t>
      </w:r>
    </w:p>
    <w:p>
      <w:pPr/>
      <w:r>
        <w:rPr>
          <w:rFonts w:ascii="Arial" w:hAnsi="Arial" w:eastAsia="Arial" w:cs="Arial"/>
          <w:color w:val="000000"/>
          <w:sz w:val="24"/>
        </w:rPr>
        <w:t xml:space="preserve">A separação entre canal, API e </w:t>
      </w:r>
      <w:r>
        <w:rPr>
          <w:rFonts w:ascii="Arial" w:hAnsi="Arial" w:eastAsia="Arial" w:cs="Arial"/>
          <w:color w:val="000000"/>
          <w:sz w:val="24"/>
          <w:i w:val="1"/>
          <w:iCs w:val="1"/>
        </w:rPr>
        <w:t>runtime</w:t>
      </w:r>
      <w:r>
        <w:rPr>
          <w:rFonts w:ascii="Arial" w:hAnsi="Arial" w:eastAsia="Arial" w:cs="Arial"/>
          <w:color w:val="000000"/>
          <w:sz w:val="24"/>
        </w:rPr>
        <w:t xml:space="preserve"> permite que uma mensagem proveniente da interface web ou de uma integração futura seja normalizada antes de chegar aos agentes. Essa decisão evita acoplar as arquiteturas ao WhatsApp e mantém o experimento centrado no mecanismo de coordenação.</w:t>
      </w:r>
    </w:p>
    <w:p>
      <w:pPr>
        <w:pStyle w:val="Heading2"/>
        <w:numPr>
          <w:ilvl w:val="1"/>
          <w:numId w:val="14"/>
        </w:numPr>
        <w:spacing w:before="360" w:after="360"/>
      </w:pPr>
      <w:bookmarkStart w:id="1046" w:name="_TCC_H_1046"/>
      <w:r>
        <w:rPr>
          <w:rFonts w:ascii="Arial" w:hAnsi="Arial" w:eastAsia="Arial" w:cs="Arial"/>
          <w:b/>
          <w:caps/>
          <w:color w:val="000000"/>
          <w:sz w:val="24"/>
        </w:rPr>
        <w:t>ARQUITETURA PROPOSTA</w:t>
      </w:r>
      <w:bookmarkEnd w:id="1046"/>
    </w:p>
    <w:p>
      <w:pPr/>
      <w:r>
        <w:rPr>
          <w:rFonts w:ascii="Arial" w:hAnsi="Arial" w:eastAsia="Arial" w:cs="Arial"/>
          <w:color w:val="000000"/>
          <w:sz w:val="24"/>
        </w:rPr>
        <w:t xml:space="preserve">A solução é organizada em três camadas. A camada de interação recebe mensagens e exibe respostas, eventos e painéis de acompanhamento. A API transacional gerencia conversas, mensagens, anexos, </w:t>
      </w:r>
      <w:r>
        <w:rPr>
          <w:rFonts w:ascii="Arial" w:hAnsi="Arial" w:eastAsia="Arial" w:cs="Arial"/>
          <w:color w:val="000000"/>
          <w:sz w:val="24"/>
          <w:i w:val="1"/>
          <w:iCs w:val="1"/>
        </w:rPr>
        <w:t>runs</w:t>
      </w:r>
      <w:r>
        <w:rPr>
          <w:rFonts w:ascii="Arial" w:hAnsi="Arial" w:eastAsia="Arial" w:cs="Arial"/>
          <w:color w:val="000000"/>
          <w:sz w:val="24"/>
        </w:rPr>
        <w:t xml:space="preserve"> e persistência. O </w:t>
      </w:r>
      <w:r>
        <w:rPr>
          <w:rFonts w:ascii="Arial" w:hAnsi="Arial" w:eastAsia="Arial" w:cs="Arial"/>
          <w:color w:val="000000"/>
          <w:sz w:val="24"/>
          <w:i w:val="1"/>
          <w:iCs w:val="1"/>
        </w:rPr>
        <w:t>runtime</w:t>
      </w:r>
      <w:r>
        <w:rPr>
          <w:rFonts w:ascii="Arial" w:hAnsi="Arial" w:eastAsia="Arial" w:cs="Arial"/>
          <w:color w:val="000000"/>
          <w:sz w:val="24"/>
        </w:rPr>
        <w:t xml:space="preserve"> dos agentes implementa uma interface comum de execução e registra as arquiteturas </w:t>
      </w:r>
      <w:r>
        <w:rPr>
          <w:rFonts w:ascii="Arial" w:hAnsi="Arial" w:eastAsia="Arial" w:cs="Arial"/>
          <w:color w:val="000000"/>
          <w:sz w:val="24"/>
          <w:i w:val="1"/>
          <w:iCs w:val="1"/>
        </w:rPr>
        <w:t>centralized_orchestration</w:t>
      </w:r>
      <w:r>
        <w:rPr>
          <w:rFonts w:ascii="Arial" w:hAnsi="Arial" w:eastAsia="Arial" w:cs="Arial"/>
          <w:color w:val="000000"/>
          <w:sz w:val="24"/>
        </w:rPr>
        <w:t xml:space="preserve">, </w:t>
      </w:r>
      <w:r>
        <w:rPr>
          <w:rFonts w:ascii="Arial" w:hAnsi="Arial" w:eastAsia="Arial" w:cs="Arial"/>
          <w:color w:val="000000"/>
          <w:sz w:val="24"/>
          <w:i w:val="1"/>
          <w:iCs w:val="1"/>
        </w:rPr>
        <w:t>structured_workflow</w:t>
      </w:r>
      <w:r>
        <w:rPr>
          <w:rFonts w:ascii="Arial" w:hAnsi="Arial" w:eastAsia="Arial" w:cs="Arial"/>
          <w:color w:val="000000"/>
          <w:sz w:val="24"/>
        </w:rPr>
        <w:t xml:space="preserve"> e </w:t>
      </w:r>
      <w:r>
        <w:rPr>
          <w:rFonts w:ascii="Arial" w:hAnsi="Arial" w:eastAsia="Arial" w:cs="Arial"/>
          <w:color w:val="000000"/>
          <w:sz w:val="24"/>
          <w:i w:val="1"/>
          <w:iCs w:val="1"/>
        </w:rPr>
        <w:t>decentralized_swarm</w:t>
      </w:r>
      <w:r>
        <w:rPr>
          <w:rFonts w:ascii="Arial" w:hAnsi="Arial" w:eastAsia="Arial" w:cs="Arial"/>
          <w:color w:val="000000"/>
          <w:sz w:val="24"/>
        </w:rPr>
        <w:t>.</w:t>
      </w:r>
    </w:p>
    <w:p>
      <w:pPr/>
      <w:r>
        <w:rPr>
          <w:rFonts w:ascii="Arial" w:hAnsi="Arial" w:eastAsia="Arial" w:cs="Arial"/>
          <w:color w:val="000000"/>
          <w:sz w:val="24"/>
        </w:rPr>
        <w:t xml:space="preserve">Todas as estratégias recebem o mesmo objeto de requisição, que inclui a mensagem atual, histórico recente, anexos e metadados. O contexto de execução concentra emissão de eventos, contagem de tokens, chamadas de ferramentas,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tempo decorrido. Essa interface comum é essencial para a validade interna da comparação, pois reduz diferenças que não pertencem à arquitetura avaliada.</w:t>
      </w:r>
    </w:p>
    <w:p>
      <w:pPr>
        <w:pStyle w:val="Heading2"/>
        <w:numPr>
          <w:ilvl w:val="1"/>
          <w:numId w:val="14"/>
        </w:numPr>
        <w:spacing w:before="360" w:after="360"/>
      </w:pPr>
      <w:bookmarkStart w:id="1047" w:name="_TCC_H_1047"/>
      <w:r>
        <w:rPr>
          <w:rFonts w:ascii="Arial" w:hAnsi="Arial" w:eastAsia="Arial" w:cs="Arial"/>
          <w:b/>
          <w:caps/>
          <w:color w:val="000000"/>
          <w:sz w:val="24"/>
        </w:rPr>
        <w:t>COMPONENTES DO SISTEMA</w:t>
      </w:r>
      <w:bookmarkEnd w:id="1047"/>
    </w:p>
    <w:p>
      <w:pPr/>
      <w:r>
        <w:rPr>
          <w:rFonts w:ascii="Arial" w:hAnsi="Arial" w:eastAsia="Arial" w:cs="Arial"/>
          <w:color w:val="000000"/>
          <w:sz w:val="24"/>
        </w:rPr>
        <w:t xml:space="preserve">O supervisor da arquitetura centralizada classifica a mensagem, escolhe entre FAQ, estoque e análise de anexos e compõe a resposta. No </w:t>
      </w:r>
      <w:r>
        <w:rPr>
          <w:rFonts w:ascii="Arial" w:hAnsi="Arial" w:eastAsia="Arial" w:cs="Arial"/>
          <w:color w:val="000000"/>
          <w:sz w:val="24"/>
          <w:i w:val="1"/>
          <w:iCs w:val="1"/>
        </w:rPr>
        <w:t>workflow</w:t>
      </w:r>
      <w:r>
        <w:rPr>
          <w:rFonts w:ascii="Arial" w:hAnsi="Arial" w:eastAsia="Arial" w:cs="Arial"/>
          <w:color w:val="000000"/>
          <w:sz w:val="24"/>
        </w:rPr>
        <w:t xml:space="preserve">, agentes especializados executam estágios ordenados de classificação, coleta de evidência, revisão e síntese. No </w:t>
      </w:r>
      <w:r>
        <w:rPr>
          <w:rFonts w:ascii="Arial" w:hAnsi="Arial" w:eastAsia="Arial" w:cs="Arial"/>
          <w:color w:val="000000"/>
          <w:sz w:val="24"/>
          <w:i w:val="1"/>
          <w:iCs w:val="1"/>
        </w:rPr>
        <w:t>swarm</w:t>
      </w:r>
      <w:r>
        <w:rPr>
          <w:rFonts w:ascii="Arial" w:hAnsi="Arial" w:eastAsia="Arial" w:cs="Arial"/>
          <w:color w:val="000000"/>
          <w:sz w:val="24"/>
        </w:rPr>
        <w:t xml:space="preserve">, um coordenador inicia a delegação; especialistas de FAQ, estoque e anexos podem realizar </w:t>
      </w:r>
      <w:r>
        <w:rPr>
          <w:rFonts w:ascii="Arial" w:hAnsi="Arial" w:eastAsia="Arial" w:cs="Arial"/>
          <w:color w:val="000000"/>
          <w:sz w:val="24"/>
          <w:i w:val="1"/>
          <w:iCs w:val="1"/>
        </w:rPr>
        <w:t>handoffs</w:t>
      </w:r>
      <w:r>
        <w:rPr>
          <w:rFonts w:ascii="Arial" w:hAnsi="Arial" w:eastAsia="Arial" w:cs="Arial"/>
          <w:color w:val="000000"/>
          <w:sz w:val="24"/>
        </w:rPr>
        <w:t xml:space="preserve"> entre pares; e um sintetizador produz a saída final quando necessário.</w:t>
      </w:r>
    </w:p>
    <w:p>
      <w:pPr/>
      <w:r>
        <w:rPr>
          <w:rFonts w:ascii="Arial" w:hAnsi="Arial" w:eastAsia="Arial" w:cs="Arial"/>
          <w:color w:val="000000"/>
          <w:sz w:val="24"/>
        </w:rPr>
        <w:t xml:space="preserve">As ferramentas de domínio são funções separadas dos agentes. Elas retornam dados de FAQ, disponibilidade simulada e informações iniciais sobre anexos. A revisão humana é representada por um indicador explícito na </w:t>
      </w:r>
      <w:r>
        <w:rPr>
          <w:rFonts w:ascii="Arial" w:hAnsi="Arial" w:eastAsia="Arial" w:cs="Arial"/>
          <w:color w:val="000000"/>
          <w:sz w:val="24"/>
          <w:i w:val="1"/>
          <w:iCs w:val="1"/>
        </w:rPr>
        <w:t>run</w:t>
      </w:r>
      <w:r>
        <w:rPr>
          <w:rFonts w:ascii="Arial" w:hAnsi="Arial" w:eastAsia="Arial" w:cs="Arial"/>
          <w:color w:val="000000"/>
          <w:sz w:val="24"/>
        </w:rPr>
        <w:t xml:space="preserve">. A telemetria utiliza eventos de início, conclusão e falha para nós, ferramentas, mensagens e </w:t>
      </w:r>
      <w:r>
        <w:rPr>
          <w:rFonts w:ascii="Arial" w:hAnsi="Arial" w:eastAsia="Arial" w:cs="Arial"/>
          <w:color w:val="000000"/>
          <w:sz w:val="24"/>
          <w:i w:val="1"/>
          <w:iCs w:val="1"/>
        </w:rPr>
        <w:t>handoffs</w:t>
      </w:r>
      <w:r>
        <w:rPr>
          <w:rFonts w:ascii="Arial" w:hAnsi="Arial" w:eastAsia="Arial" w:cs="Arial"/>
          <w:color w:val="000000"/>
          <w:sz w:val="24"/>
        </w:rPr>
        <w:t>, permitindo reconstruir o caminho de cada execução.</w:t>
      </w:r>
    </w:p>
    <w:p>
      <w:pPr/>
      <w:r>
        <w:rPr>
          <w:rFonts w:ascii="Arial" w:hAnsi="Arial" w:eastAsia="Arial" w:cs="Arial"/>
          <w:color w:val="000000"/>
          <w:sz w:val="24"/>
        </w:rPr>
        <w:t xml:space="preserve">O armazenamento relacional preserva conversas, mensagens e </w:t>
      </w:r>
      <w:r>
        <w:rPr>
          <w:rFonts w:ascii="Arial" w:hAnsi="Arial" w:eastAsia="Arial" w:cs="Arial"/>
          <w:color w:val="000000"/>
          <w:sz w:val="24"/>
          <w:i w:val="1"/>
          <w:iCs w:val="1"/>
        </w:rPr>
        <w:t>runs</w:t>
      </w:r>
      <w:r>
        <w:rPr>
          <w:rFonts w:ascii="Arial" w:hAnsi="Arial" w:eastAsia="Arial" w:cs="Arial"/>
          <w:color w:val="000000"/>
          <w:sz w:val="24"/>
        </w:rPr>
        <w:t xml:space="preserve">, enquanto anexos podem ser mantidos em armazenamento local ou compatível com S3. Contratos compartilhados reduzem divergências entre </w:t>
      </w:r>
      <w:r>
        <w:rPr>
          <w:rFonts w:ascii="Arial" w:hAnsi="Arial" w:eastAsia="Arial" w:cs="Arial"/>
          <w:color w:val="000000"/>
          <w:sz w:val="24"/>
          <w:i w:val="1"/>
          <w:iCs w:val="1"/>
        </w:rPr>
        <w:t>frontend</w:t>
      </w:r>
      <w:r>
        <w:rPr>
          <w:rFonts w:ascii="Arial" w:hAnsi="Arial" w:eastAsia="Arial" w:cs="Arial"/>
          <w:color w:val="000000"/>
          <w:sz w:val="24"/>
        </w:rPr>
        <w:t xml:space="preserve">, API e </w:t>
      </w:r>
      <w:r>
        <w:rPr>
          <w:rFonts w:ascii="Arial" w:hAnsi="Arial" w:eastAsia="Arial" w:cs="Arial"/>
          <w:color w:val="000000"/>
          <w:sz w:val="24"/>
          <w:i w:val="1"/>
          <w:iCs w:val="1"/>
        </w:rPr>
        <w:t>runtime</w:t>
      </w:r>
      <w:r>
        <w:rPr>
          <w:rFonts w:ascii="Arial" w:hAnsi="Arial" w:eastAsia="Arial" w:cs="Arial"/>
          <w:color w:val="000000"/>
          <w:sz w:val="24"/>
        </w:rPr>
        <w:t>. Nenhum desses componentes autoriza armazenamento de conversas reais do WhatsApp no repositório público.</w:t>
      </w:r>
    </w:p>
    <w:p>
      <w:pPr>
        <w:pStyle w:val="Heading2"/>
        <w:numPr>
          <w:ilvl w:val="1"/>
          <w:numId w:val="14"/>
        </w:numPr>
        <w:spacing w:before="360" w:after="360"/>
      </w:pPr>
      <w:bookmarkStart w:id="1048" w:name="_TCC_H_1048"/>
      <w:r>
        <w:rPr>
          <w:rFonts w:ascii="Arial" w:hAnsi="Arial" w:eastAsia="Arial" w:cs="Arial"/>
          <w:b/>
          <w:caps/>
          <w:color w:val="000000"/>
          <w:sz w:val="24"/>
        </w:rPr>
        <w:t>FLUXO DE ATENDIMENTO</w:t>
      </w:r>
      <w:bookmarkEnd w:id="1048"/>
    </w:p>
    <w:p>
      <w:pPr/>
      <w:r>
        <w:rPr>
          <w:rFonts w:ascii="Arial" w:hAnsi="Arial" w:eastAsia="Arial" w:cs="Arial"/>
          <w:color w:val="000000"/>
          <w:sz w:val="24"/>
        </w:rPr>
        <w:t xml:space="preserve">O fluxo inicia com a normalização da mensagem e a seleção da arquitetura pelos metadados da conversa ou da </w:t>
      </w:r>
      <w:r>
        <w:rPr>
          <w:rFonts w:ascii="Arial" w:hAnsi="Arial" w:eastAsia="Arial" w:cs="Arial"/>
          <w:color w:val="000000"/>
          <w:sz w:val="24"/>
          <w:i w:val="1"/>
          <w:iCs w:val="1"/>
        </w:rPr>
        <w:t>run</w:t>
      </w:r>
      <w:r>
        <w:rPr>
          <w:rFonts w:ascii="Arial" w:hAnsi="Arial" w:eastAsia="Arial" w:cs="Arial"/>
          <w:color w:val="000000"/>
          <w:sz w:val="24"/>
        </w:rPr>
        <w:t xml:space="preserve">. Em seguida, a API despacha a solicitação ao </w:t>
      </w:r>
      <w:r>
        <w:rPr>
          <w:rFonts w:ascii="Arial" w:hAnsi="Arial" w:eastAsia="Arial" w:cs="Arial"/>
          <w:color w:val="000000"/>
          <w:sz w:val="24"/>
          <w:i w:val="1"/>
          <w:iCs w:val="1"/>
        </w:rPr>
        <w:t>runtime</w:t>
      </w:r>
      <w:r>
        <w:rPr>
          <w:rFonts w:ascii="Arial" w:hAnsi="Arial" w:eastAsia="Arial" w:cs="Arial"/>
          <w:color w:val="000000"/>
          <w:sz w:val="24"/>
        </w:rPr>
        <w:t xml:space="preserve"> e publica eventos de processamento. A arquitetura interpreta o contexto, aciona ferramentas e produz a resposta. Quando identifica conteúdo clínico, insuficiência de evidência ou outro critério de risco, a execução é marcada para revisão humana.</w:t>
      </w:r>
    </w:p>
    <w:p>
      <w:pPr/>
      <w:r>
        <w:rPr>
          <w:rFonts w:ascii="Arial" w:hAnsi="Arial" w:eastAsia="Arial" w:cs="Arial"/>
          <w:color w:val="000000"/>
          <w:sz w:val="24"/>
        </w:rPr>
        <w:t xml:space="preserve">Na arquitetura centralizada, as decisões passam por um supervisor. No </w:t>
      </w:r>
      <w:r>
        <w:rPr>
          <w:rFonts w:ascii="Arial" w:hAnsi="Arial" w:eastAsia="Arial" w:cs="Arial"/>
          <w:color w:val="000000"/>
          <w:sz w:val="24"/>
          <w:i w:val="1"/>
          <w:iCs w:val="1"/>
        </w:rPr>
        <w:t>workflow</w:t>
      </w:r>
      <w:r>
        <w:rPr>
          <w:rFonts w:ascii="Arial" w:hAnsi="Arial" w:eastAsia="Arial" w:cs="Arial"/>
          <w:color w:val="000000"/>
          <w:sz w:val="24"/>
        </w:rPr>
        <w:t xml:space="preserve">, cada etapa só começa depois da anterior, com responsabilidades previsíveis. No </w:t>
      </w:r>
      <w:r>
        <w:rPr>
          <w:rFonts w:ascii="Arial" w:hAnsi="Arial" w:eastAsia="Arial" w:cs="Arial"/>
          <w:color w:val="000000"/>
          <w:sz w:val="24"/>
          <w:i w:val="1"/>
          <w:iCs w:val="1"/>
        </w:rPr>
        <w:t>swarm</w:t>
      </w:r>
      <w:r>
        <w:rPr>
          <w:rFonts w:ascii="Arial" w:hAnsi="Arial" w:eastAsia="Arial" w:cs="Arial"/>
          <w:color w:val="000000"/>
          <w:sz w:val="24"/>
        </w:rPr>
        <w:t xml:space="preserve">, as transferências são registradas como </w:t>
      </w:r>
      <w:r>
        <w:rPr>
          <w:rFonts w:ascii="Arial" w:hAnsi="Arial" w:eastAsia="Arial" w:cs="Arial"/>
          <w:color w:val="000000"/>
          <w:sz w:val="24"/>
          <w:i w:val="1"/>
          <w:iCs w:val="1"/>
        </w:rPr>
        <w:t>handoffs</w:t>
      </w:r>
      <w:r>
        <w:rPr>
          <w:rFonts w:ascii="Arial" w:hAnsi="Arial" w:eastAsia="Arial" w:cs="Arial"/>
          <w:color w:val="000000"/>
          <w:sz w:val="24"/>
        </w:rPr>
        <w:t xml:space="preserve"> e limitadas por configuração. Ao final, o </w:t>
      </w:r>
      <w:r>
        <w:rPr>
          <w:rFonts w:ascii="Arial" w:hAnsi="Arial" w:eastAsia="Arial" w:cs="Arial"/>
          <w:color w:val="000000"/>
          <w:sz w:val="24"/>
          <w:i w:val="1"/>
          <w:iCs w:val="1"/>
        </w:rPr>
        <w:t>runtime</w:t>
      </w:r>
      <w:r>
        <w:rPr>
          <w:rFonts w:ascii="Arial" w:hAnsi="Arial" w:eastAsia="Arial" w:cs="Arial"/>
          <w:color w:val="000000"/>
          <w:sz w:val="24"/>
        </w:rPr>
        <w:t xml:space="preserve"> devolve texto, desfecho, contagens e identificador de trace; a API persiste o resultado e a interface atualiza o atendimento por eventos enviados ao cliente.</w:t>
      </w:r>
    </w:p>
    <w:p>
      <w:pPr>
        <w:pStyle w:val="Heading1"/>
        <w:numPr>
          <w:ilvl w:val="0"/>
          <w:numId w:val="14"/>
        </w:numPr>
        <w:spacing w:before="0" w:after="360"/>
      </w:pPr>
      <w:bookmarkStart w:id="1049" w:name="_TCC_H_1049"/>
      <w:r>
        <w:rPr>
          <w:rFonts w:ascii="Arial" w:hAnsi="Arial" w:eastAsia="Arial" w:cs="Arial"/>
          <w:b/>
          <w:caps/>
          <w:color w:val="000000"/>
          <w:sz w:val="28"/>
        </w:rPr>
        <w:t>DESENVOLVIMENTO DO SISTEMA</w:t>
      </w:r>
      <w:bookmarkEnd w:id="1049"/>
    </w:p>
    <w:p>
      <w:pPr>
        <w:pStyle w:val="Heading2"/>
        <w:numPr>
          <w:ilvl w:val="1"/>
          <w:numId w:val="14"/>
        </w:numPr>
        <w:spacing w:before="0" w:after="360"/>
      </w:pPr>
      <w:bookmarkStart w:id="1050" w:name="_TCC_H_1050"/>
      <w:r>
        <w:rPr>
          <w:rFonts w:ascii="Arial" w:hAnsi="Arial" w:eastAsia="Arial" w:cs="Arial"/>
          <w:b/>
          <w:caps/>
          <w:color w:val="000000"/>
          <w:sz w:val="24"/>
        </w:rPr>
        <w:t>TECNOLOGIAS UTILIZADAS</w:t>
      </w:r>
      <w:bookmarkEnd w:id="1050"/>
    </w:p>
    <w:p>
      <w:pPr/>
      <w:r>
        <w:rPr>
          <w:rFonts w:ascii="Arial" w:hAnsi="Arial" w:eastAsia="Arial" w:cs="Arial"/>
          <w:color w:val="000000"/>
          <w:sz w:val="24"/>
        </w:rPr>
        <w:t xml:space="preserve">O projeto utiliza uma </w:t>
      </w:r>
      <w:r>
        <w:rPr>
          <w:rFonts w:ascii="Arial" w:hAnsi="Arial" w:eastAsia="Arial" w:cs="Arial"/>
          <w:color w:val="000000"/>
          <w:sz w:val="24"/>
          <w:i w:val="1"/>
          <w:iCs w:val="1"/>
        </w:rPr>
        <w:t>stack</w:t>
      </w:r>
      <w:r>
        <w:rPr>
          <w:rFonts w:ascii="Arial" w:hAnsi="Arial" w:eastAsia="Arial" w:cs="Arial"/>
          <w:color w:val="000000"/>
          <w:sz w:val="24"/>
        </w:rPr>
        <w:t xml:space="preserve"> dividida em </w:t>
      </w:r>
      <w:r>
        <w:rPr>
          <w:rFonts w:ascii="Arial" w:hAnsi="Arial" w:eastAsia="Arial" w:cs="Arial"/>
          <w:color w:val="000000"/>
          <w:sz w:val="24"/>
          <w:i w:val="1"/>
          <w:iCs w:val="1"/>
        </w:rPr>
        <w:t>backend</w:t>
      </w:r>
      <w:r>
        <w:rPr>
          <w:rFonts w:ascii="Arial" w:hAnsi="Arial" w:eastAsia="Arial" w:cs="Arial"/>
          <w:color w:val="000000"/>
          <w:sz w:val="24"/>
        </w:rPr>
        <w:t xml:space="preserve"> transacional, </w:t>
      </w:r>
      <w:r>
        <w:rPr>
          <w:rFonts w:ascii="Arial" w:hAnsi="Arial" w:eastAsia="Arial" w:cs="Arial"/>
          <w:color w:val="000000"/>
          <w:sz w:val="24"/>
          <w:i w:val="1"/>
          <w:iCs w:val="1"/>
        </w:rPr>
        <w:t>frontend</w:t>
      </w:r>
      <w:r>
        <w:rPr>
          <w:rFonts w:ascii="Arial" w:hAnsi="Arial" w:eastAsia="Arial" w:cs="Arial"/>
          <w:color w:val="000000"/>
          <w:sz w:val="24"/>
        </w:rPr>
        <w:t xml:space="preserve"> web e serviço de execução dos agentes. No </w:t>
      </w:r>
      <w:r>
        <w:rPr>
          <w:rFonts w:ascii="Arial" w:hAnsi="Arial" w:eastAsia="Arial" w:cs="Arial"/>
          <w:color w:val="000000"/>
          <w:sz w:val="24"/>
          <w:i w:val="1"/>
          <w:iCs w:val="1"/>
        </w:rPr>
        <w:t>backend</w:t>
      </w:r>
      <w:r>
        <w:rPr>
          <w:rFonts w:ascii="Arial" w:hAnsi="Arial" w:eastAsia="Arial" w:cs="Arial"/>
          <w:color w:val="000000"/>
          <w:sz w:val="24"/>
        </w:rPr>
        <w:t xml:space="preserve">, Python, FastAPI, Pydantic, SQLAlchemy, Alembic e PostgreSQL sustentam </w:t>
      </w:r>
      <w:r>
        <w:rPr>
          <w:rFonts w:ascii="Arial" w:hAnsi="Arial" w:eastAsia="Arial" w:cs="Arial"/>
          <w:color w:val="000000"/>
          <w:sz w:val="24"/>
          <w:i w:val="1"/>
          <w:iCs w:val="1"/>
        </w:rPr>
        <w:t>endpoints</w:t>
      </w:r>
      <w:r>
        <w:rPr>
          <w:rFonts w:ascii="Arial" w:hAnsi="Arial" w:eastAsia="Arial" w:cs="Arial"/>
          <w:color w:val="000000"/>
          <w:sz w:val="24"/>
        </w:rPr>
        <w:t xml:space="preserve">, validação e persistência. </w:t>
      </w:r>
      <w:r>
        <w:rPr>
          <w:rFonts w:ascii="Arial" w:hAnsi="Arial" w:eastAsia="Arial" w:cs="Arial"/>
          <w:color w:val="000000"/>
          <w:sz w:val="24"/>
          <w:i w:val="1"/>
          <w:iCs w:val="1"/>
        </w:rPr>
        <w:t>Server-Sent Events</w:t>
      </w:r>
      <w:r>
        <w:rPr>
          <w:rFonts w:ascii="Arial" w:hAnsi="Arial" w:eastAsia="Arial" w:cs="Arial"/>
          <w:color w:val="000000"/>
          <w:sz w:val="24"/>
        </w:rPr>
        <w:t xml:space="preserve"> transmitem atualizações de processamento. Anexos podem ser armazenados localmente ou em serviço compatível com S3, com MinIO no ambiente local.</w:t>
      </w:r>
    </w:p>
    <w:p>
      <w:pPr/>
      <w:r>
        <w:rPr>
          <w:rFonts w:ascii="Arial" w:hAnsi="Arial" w:eastAsia="Arial" w:cs="Arial"/>
          <w:color w:val="000000"/>
          <w:sz w:val="24"/>
        </w:rPr>
        <w:t xml:space="preserve">O </w:t>
      </w:r>
      <w:r>
        <w:rPr>
          <w:rFonts w:ascii="Arial" w:hAnsi="Arial" w:eastAsia="Arial" w:cs="Arial"/>
          <w:color w:val="000000"/>
          <w:sz w:val="24"/>
          <w:i w:val="1"/>
          <w:iCs w:val="1"/>
        </w:rPr>
        <w:t>frontend</w:t>
      </w:r>
      <w:r>
        <w:rPr>
          <w:rFonts w:ascii="Arial" w:hAnsi="Arial" w:eastAsia="Arial" w:cs="Arial"/>
          <w:color w:val="000000"/>
          <w:sz w:val="24"/>
        </w:rPr>
        <w:t xml:space="preserve"> utiliza Next.js, React, TypeScript e Tailwind CSS. A interface reúne </w:t>
      </w:r>
      <w:r>
        <w:rPr>
          <w:rFonts w:ascii="Arial" w:hAnsi="Arial" w:eastAsia="Arial" w:cs="Arial"/>
          <w:color w:val="000000"/>
          <w:sz w:val="24"/>
          <w:i w:val="1"/>
          <w:iCs w:val="1"/>
        </w:rPr>
        <w:t>workspace</w:t>
      </w:r>
      <w:r>
        <w:rPr>
          <w:rFonts w:ascii="Arial" w:hAnsi="Arial" w:eastAsia="Arial" w:cs="Arial"/>
          <w:color w:val="000000"/>
          <w:sz w:val="24"/>
        </w:rPr>
        <w:t xml:space="preserve"> de </w:t>
      </w:r>
      <w:r>
        <w:rPr>
          <w:rFonts w:ascii="Arial" w:hAnsi="Arial" w:eastAsia="Arial" w:cs="Arial"/>
          <w:color w:val="000000"/>
          <w:sz w:val="24"/>
          <w:i w:val="1"/>
          <w:iCs w:val="1"/>
        </w:rPr>
        <w:t>chat</w:t>
      </w:r>
      <w:r>
        <w:rPr>
          <w:rFonts w:ascii="Arial" w:hAnsi="Arial" w:eastAsia="Arial" w:cs="Arial"/>
          <w:color w:val="000000"/>
          <w:sz w:val="24"/>
        </w:rPr>
        <w:t xml:space="preserve">, histórico, anexos, timeline operacional, revisão humana, inspeção técnica, </w:t>
      </w:r>
      <w:r>
        <w:rPr>
          <w:rFonts w:ascii="Arial" w:hAnsi="Arial" w:eastAsia="Arial" w:cs="Arial"/>
          <w:color w:val="000000"/>
          <w:sz w:val="24"/>
          <w:i w:val="1"/>
          <w:iCs w:val="1"/>
        </w:rPr>
        <w:t>dashboard</w:t>
      </w:r>
      <w:r>
        <w:rPr>
          <w:rFonts w:ascii="Arial" w:hAnsi="Arial" w:eastAsia="Arial" w:cs="Arial"/>
          <w:color w:val="000000"/>
          <w:sz w:val="24"/>
        </w:rPr>
        <w:t xml:space="preserve"> e visualização dos fluxos. Contratos compartilhados em TypeScript mantêm alinhados os objetos usados pelo </w:t>
      </w:r>
      <w:r>
        <w:rPr>
          <w:rFonts w:ascii="Arial" w:hAnsi="Arial" w:eastAsia="Arial" w:cs="Arial"/>
          <w:color w:val="000000"/>
          <w:sz w:val="24"/>
          <w:i w:val="1"/>
          <w:iCs w:val="1"/>
        </w:rPr>
        <w:t>frontend</w:t>
      </w:r>
      <w:r>
        <w:rPr>
          <w:rFonts w:ascii="Arial" w:hAnsi="Arial" w:eastAsia="Arial" w:cs="Arial"/>
          <w:color w:val="000000"/>
          <w:sz w:val="24"/>
        </w:rPr>
        <w:t xml:space="preserve"> e pela API.</w:t>
      </w:r>
    </w:p>
    <w:p>
      <w:pPr/>
      <w:r>
        <w:rPr>
          <w:rFonts w:ascii="Arial" w:hAnsi="Arial" w:eastAsia="Arial" w:cs="Arial"/>
          <w:color w:val="000000"/>
          <w:sz w:val="24"/>
        </w:rPr>
        <w:t xml:space="preserve">O </w:t>
      </w:r>
      <w:r>
        <w:rPr>
          <w:rFonts w:ascii="Arial" w:hAnsi="Arial" w:eastAsia="Arial" w:cs="Arial"/>
          <w:color w:val="000000"/>
          <w:sz w:val="24"/>
          <w:i w:val="1"/>
          <w:iCs w:val="1"/>
        </w:rPr>
        <w:t>runtime</w:t>
      </w:r>
      <w:r>
        <w:rPr>
          <w:rFonts w:ascii="Arial" w:hAnsi="Arial" w:eastAsia="Arial" w:cs="Arial"/>
          <w:color w:val="000000"/>
          <w:sz w:val="24"/>
        </w:rPr>
        <w:t xml:space="preserve"> dos agentes utiliza Python, FastAPI, Strands Agents e AWS Bedrock quando o modo </w:t>
      </w:r>
      <w:r>
        <w:rPr>
          <w:rFonts w:ascii="Arial" w:hAnsi="Arial" w:eastAsia="Arial" w:cs="Arial"/>
          <w:color w:val="000000"/>
          <w:sz w:val="24"/>
          <w:i w:val="1"/>
          <w:iCs w:val="1"/>
        </w:rPr>
        <w:t>live</w:t>
      </w:r>
      <w:r>
        <w:rPr>
          <w:rFonts w:ascii="Arial" w:hAnsi="Arial" w:eastAsia="Arial" w:cs="Arial"/>
          <w:color w:val="000000"/>
          <w:sz w:val="24"/>
        </w:rPr>
        <w:t xml:space="preserve"> está ativado. OpenTelemetry/OTLP pode exportar telemetria. O </w:t>
      </w:r>
      <w:r>
        <w:rPr>
          <w:rFonts w:ascii="Arial" w:hAnsi="Arial" w:eastAsia="Arial" w:cs="Arial"/>
          <w:color w:val="000000"/>
          <w:sz w:val="24"/>
          <w:i w:val="1"/>
          <w:iCs w:val="1"/>
        </w:rPr>
        <w:t>runtime</w:t>
      </w:r>
      <w:r>
        <w:rPr>
          <w:rFonts w:ascii="Arial" w:hAnsi="Arial" w:eastAsia="Arial" w:cs="Arial"/>
          <w:color w:val="000000"/>
          <w:sz w:val="24"/>
        </w:rPr>
        <w:t xml:space="preserve"> também possui modo </w:t>
      </w:r>
      <w:r>
        <w:rPr>
          <w:rFonts w:ascii="Arial" w:hAnsi="Arial" w:eastAsia="Arial" w:cs="Arial"/>
          <w:color w:val="000000"/>
          <w:sz w:val="24"/>
          <w:i w:val="1"/>
          <w:iCs w:val="1"/>
        </w:rPr>
        <w:t>mock</w:t>
      </w:r>
      <w:r>
        <w:rPr>
          <w:rFonts w:ascii="Arial" w:hAnsi="Arial" w:eastAsia="Arial" w:cs="Arial"/>
          <w:color w:val="000000"/>
          <w:sz w:val="24"/>
        </w:rPr>
        <w:t>, empregado em testes determinísticos, no qual ferramentas e respostas controladas verificam contratos e sequências de eventos sem depender do modelo remoto.</w:t>
      </w:r>
    </w:p>
    <w:p>
      <w:pPr>
        <w:pStyle w:val="Heading2"/>
        <w:numPr>
          <w:ilvl w:val="1"/>
          <w:numId w:val="14"/>
        </w:numPr>
        <w:spacing w:before="360" w:after="360"/>
      </w:pPr>
      <w:bookmarkStart w:id="1051" w:name="_TCC_H_1051"/>
      <w:r>
        <w:rPr>
          <w:rFonts w:ascii="Arial" w:hAnsi="Arial" w:eastAsia="Arial" w:cs="Arial"/>
          <w:b/>
          <w:caps/>
          <w:color w:val="000000"/>
          <w:sz w:val="24"/>
        </w:rPr>
        <w:t>IMPLEMENTAÇÃO DOS AGENTES</w:t>
      </w:r>
      <w:bookmarkEnd w:id="1051"/>
    </w:p>
    <w:p>
      <w:pPr/>
      <w:r>
        <w:rPr>
          <w:rFonts w:ascii="Arial" w:hAnsi="Arial" w:eastAsia="Arial" w:cs="Arial"/>
          <w:color w:val="000000"/>
          <w:sz w:val="24"/>
        </w:rPr>
        <w:t xml:space="preserve">Os agentes compartilham um contexto de execução que oferece histórico recente da conversa, mensagem atual, anexos e ferramentas. O contexto mede chamadas,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tokens e tempos até eventos públicos. A seleção de rota considera três intenções implementadas: perguntas frequentes, consulta de estoque e processamento de anexos.</w:t>
      </w:r>
    </w:p>
    <w:p>
      <w:pPr/>
      <w:r>
        <w:rPr>
          <w:rFonts w:ascii="Arial" w:hAnsi="Arial" w:eastAsia="Arial" w:cs="Arial"/>
          <w:color w:val="000000"/>
          <w:sz w:val="24"/>
        </w:rPr>
        <w:t xml:space="preserve">As ferramentas </w:t>
      </w:r>
      <w:r>
        <w:rPr>
          <w:rFonts w:ascii="Arial" w:hAnsi="Arial" w:eastAsia="Arial" w:cs="Arial"/>
          <w:color w:val="000000"/>
          <w:sz w:val="24"/>
          <w:i w:val="1"/>
          <w:iCs w:val="1"/>
        </w:rPr>
        <w:t>faq_lookup</w:t>
      </w:r>
      <w:r>
        <w:rPr>
          <w:rFonts w:ascii="Arial" w:hAnsi="Arial" w:eastAsia="Arial" w:cs="Arial"/>
          <w:color w:val="000000"/>
          <w:sz w:val="24"/>
        </w:rPr>
        <w:t xml:space="preserve">, </w:t>
      </w:r>
      <w:r>
        <w:rPr>
          <w:rFonts w:ascii="Arial" w:hAnsi="Arial" w:eastAsia="Arial" w:cs="Arial"/>
          <w:color w:val="000000"/>
          <w:sz w:val="24"/>
          <w:i w:val="1"/>
          <w:iCs w:val="1"/>
        </w:rPr>
        <w:t>stock_lookup</w:t>
      </w:r>
      <w:r>
        <w:rPr>
          <w:rFonts w:ascii="Arial" w:hAnsi="Arial" w:eastAsia="Arial" w:cs="Arial"/>
          <w:color w:val="000000"/>
          <w:sz w:val="24"/>
        </w:rPr>
        <w:t xml:space="preserve"> e </w:t>
      </w:r>
      <w:r>
        <w:rPr>
          <w:rFonts w:ascii="Arial" w:hAnsi="Arial" w:eastAsia="Arial" w:cs="Arial"/>
          <w:color w:val="000000"/>
          <w:sz w:val="24"/>
          <w:i w:val="1"/>
          <w:iCs w:val="1"/>
        </w:rPr>
        <w:t>attachment_intake</w:t>
      </w:r>
      <w:r>
        <w:rPr>
          <w:rFonts w:ascii="Arial" w:hAnsi="Arial" w:eastAsia="Arial" w:cs="Arial"/>
          <w:color w:val="000000"/>
          <w:sz w:val="24"/>
        </w:rPr>
        <w:t xml:space="preserve"> encapsulam a lógica de domínio. No modo </w:t>
      </w:r>
      <w:r>
        <w:rPr>
          <w:rFonts w:ascii="Arial" w:hAnsi="Arial" w:eastAsia="Arial" w:cs="Arial"/>
          <w:color w:val="000000"/>
          <w:sz w:val="24"/>
          <w:i w:val="1"/>
          <w:iCs w:val="1"/>
        </w:rPr>
        <w:t>live</w:t>
      </w:r>
      <w:r>
        <w:rPr>
          <w:rFonts w:ascii="Arial" w:hAnsi="Arial" w:eastAsia="Arial" w:cs="Arial"/>
          <w:color w:val="000000"/>
          <w:sz w:val="24"/>
        </w:rPr>
        <w:t xml:space="preserve">, </w:t>
      </w:r>
      <w:r>
        <w:rPr>
          <w:rFonts w:ascii="Arial" w:hAnsi="Arial" w:eastAsia="Arial" w:cs="Arial"/>
          <w:color w:val="000000"/>
          <w:sz w:val="24"/>
          <w:i w:val="1"/>
          <w:iCs w:val="1"/>
        </w:rPr>
        <w:t>hooks</w:t>
      </w:r>
      <w:r>
        <w:rPr>
          <w:rFonts w:ascii="Arial" w:hAnsi="Arial" w:eastAsia="Arial" w:cs="Arial"/>
          <w:color w:val="000000"/>
          <w:sz w:val="24"/>
        </w:rPr>
        <w:t xml:space="preserve"> registram o início e o término de cada chamada. Se a invocação do modelo falha ou não está habilitada, o </w:t>
      </w:r>
      <w:r>
        <w:rPr>
          <w:rFonts w:ascii="Arial" w:hAnsi="Arial" w:eastAsia="Arial" w:cs="Arial"/>
          <w:color w:val="000000"/>
          <w:sz w:val="24"/>
          <w:i w:val="1"/>
          <w:iCs w:val="1"/>
        </w:rPr>
        <w:t>runtime</w:t>
      </w:r>
      <w:r>
        <w:rPr>
          <w:rFonts w:ascii="Arial" w:hAnsi="Arial" w:eastAsia="Arial" w:cs="Arial"/>
          <w:color w:val="000000"/>
          <w:sz w:val="24"/>
        </w:rPr>
        <w:t xml:space="preserve"> utiliza respostas </w:t>
      </w:r>
      <w:r>
        <w:rPr>
          <w:rFonts w:ascii="Arial" w:hAnsi="Arial" w:eastAsia="Arial" w:cs="Arial"/>
          <w:color w:val="000000"/>
          <w:sz w:val="24"/>
          <w:i w:val="1"/>
          <w:iCs w:val="1"/>
        </w:rPr>
        <w:t>mock</w:t>
      </w:r>
      <w:r>
        <w:rPr>
          <w:rFonts w:ascii="Arial" w:hAnsi="Arial" w:eastAsia="Arial" w:cs="Arial"/>
          <w:color w:val="000000"/>
          <w:sz w:val="24"/>
        </w:rPr>
        <w:t xml:space="preserve"> explicitamente identificadas, evitando apresentar a simulação como execução real.</w:t>
      </w:r>
    </w:p>
    <w:p>
      <w:pPr>
        <w:pStyle w:val="Heading2"/>
        <w:numPr>
          <w:ilvl w:val="1"/>
          <w:numId w:val="14"/>
        </w:numPr>
        <w:spacing w:before="360" w:after="360"/>
      </w:pPr>
      <w:bookmarkStart w:id="1052" w:name="_TCC_H_1052"/>
      <w:r>
        <w:rPr>
          <w:rFonts w:ascii="Arial" w:hAnsi="Arial" w:eastAsia="Arial" w:cs="Arial"/>
          <w:b/>
          <w:caps/>
          <w:color w:val="000000"/>
          <w:sz w:val="24"/>
        </w:rPr>
        <w:t>IMPLEMENTAÇÃO DAS ARQUITETURAS</w:t>
      </w:r>
      <w:bookmarkEnd w:id="1052"/>
    </w:p>
    <w:p>
      <w:pPr/>
      <w:r>
        <w:rPr>
          <w:rFonts w:ascii="Arial" w:hAnsi="Arial" w:eastAsia="Arial" w:cs="Arial"/>
          <w:color w:val="000000"/>
          <w:sz w:val="24"/>
        </w:rPr>
        <w:t xml:space="preserve">Na orquestração centralizada, um único supervisor recebe a mensagem e dispõe das três ferramentas. O prompt do supervisor define as regras de roteamento e exige encaminhamento profissional para perguntas clínicas. Depois de usar uma ferramenta, o mesmo agente compõe a resposta final. O fluxo não realiza </w:t>
      </w:r>
      <w:r>
        <w:rPr>
          <w:rFonts w:ascii="Arial" w:hAnsi="Arial" w:eastAsia="Arial" w:cs="Arial"/>
          <w:color w:val="000000"/>
          <w:sz w:val="24"/>
          <w:i w:val="1"/>
          <w:iCs w:val="1"/>
        </w:rPr>
        <w:t>handoffs</w:t>
      </w:r>
      <w:r>
        <w:rPr>
          <w:rFonts w:ascii="Arial" w:hAnsi="Arial" w:eastAsia="Arial" w:cs="Arial"/>
          <w:color w:val="000000"/>
          <w:sz w:val="24"/>
        </w:rPr>
        <w:t xml:space="preserve"> entre pares.</w:t>
      </w:r>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estruturado implementa um </w:t>
      </w:r>
      <w:r>
        <w:rPr>
          <w:rFonts w:ascii="Arial" w:hAnsi="Arial" w:eastAsia="Arial" w:cs="Arial"/>
          <w:color w:val="000000"/>
          <w:sz w:val="24"/>
          <w:i w:val="1"/>
          <w:iCs w:val="1"/>
        </w:rPr>
        <w:t>pipeline</w:t>
      </w:r>
      <w:r>
        <w:rPr>
          <w:rFonts w:ascii="Arial" w:hAnsi="Arial" w:eastAsia="Arial" w:cs="Arial"/>
          <w:color w:val="000000"/>
          <w:sz w:val="24"/>
        </w:rPr>
        <w:t xml:space="preserve"> com agentes diferentes para classificação, coleta de evidência, revisão e síntese. Se houver anexo, a rota de análise de imagem é priorizada. O agente de revisão decide se a resposta exige intervenção humana com base em categorias de risco, e o sintetizador recebe evidência e decisão de revisão antes de produzir o texto final.</w:t>
      </w:r>
    </w:p>
    <w:p>
      <w:pPr/>
      <w:r>
        <w:rPr>
          <w:rFonts w:ascii="Arial" w:hAnsi="Arial" w:eastAsia="Arial" w:cs="Arial"/>
          <w:color w:val="000000"/>
          <w:sz w:val="24"/>
        </w:rPr>
        <w:t xml:space="preserve">O </w:t>
      </w:r>
      <w:r>
        <w:rPr>
          <w:rFonts w:ascii="Arial" w:hAnsi="Arial" w:eastAsia="Arial" w:cs="Arial"/>
          <w:color w:val="000000"/>
          <w:sz w:val="24"/>
          <w:i w:val="1"/>
          <w:iCs w:val="1"/>
        </w:rPr>
        <w:t>swarm</w:t>
      </w:r>
      <w:r>
        <w:rPr>
          <w:rFonts w:ascii="Arial" w:hAnsi="Arial" w:eastAsia="Arial" w:cs="Arial"/>
          <w:color w:val="000000"/>
          <w:sz w:val="24"/>
        </w:rPr>
        <w:t xml:space="preserve"> descentralizado utiliza uma ferramenta de </w:t>
      </w:r>
      <w:r>
        <w:rPr>
          <w:rFonts w:ascii="Arial" w:hAnsi="Arial" w:eastAsia="Arial" w:cs="Arial"/>
          <w:color w:val="000000"/>
          <w:sz w:val="24"/>
          <w:i w:val="1"/>
          <w:iCs w:val="1"/>
        </w:rPr>
        <w:t>handoff</w:t>
      </w:r>
      <w:r>
        <w:rPr>
          <w:rFonts w:ascii="Arial" w:hAnsi="Arial" w:eastAsia="Arial" w:cs="Arial"/>
          <w:color w:val="000000"/>
          <w:sz w:val="24"/>
        </w:rPr>
        <w:t xml:space="preserve">. Um coordenador delega a solicitação para especialistas de FAQ, estoque ou anexos; esses especialistas podem transferir a tarefa a outro par quando precisam de informação complementar. Um limite configurável impede transferências indefinidas. Um sintetizador é acionado quando o retorno do coordenador não constitui uma resposta final adequada. Cada transferência incrementa contadores de </w:t>
      </w:r>
      <w:r>
        <w:rPr>
          <w:rFonts w:ascii="Arial" w:hAnsi="Arial" w:eastAsia="Arial" w:cs="Arial"/>
          <w:color w:val="000000"/>
          <w:sz w:val="24"/>
          <w:i w:val="1"/>
          <w:iCs w:val="1"/>
        </w:rPr>
        <w:t>handoff</w:t>
      </w:r>
      <w:r>
        <w:rPr>
          <w:rFonts w:ascii="Arial" w:hAnsi="Arial" w:eastAsia="Arial" w:cs="Arial"/>
          <w:color w:val="000000"/>
          <w:sz w:val="24"/>
        </w:rPr>
        <w:t xml:space="preserve"> e </w:t>
      </w:r>
      <w:r>
        <w:rPr>
          <w:rFonts w:ascii="Arial" w:hAnsi="Arial" w:eastAsia="Arial" w:cs="Arial"/>
          <w:color w:val="000000"/>
          <w:sz w:val="24"/>
          <w:i w:val="1"/>
          <w:iCs w:val="1"/>
        </w:rPr>
        <w:t>loop</w:t>
      </w:r>
      <w:r>
        <w:rPr>
          <w:rFonts w:ascii="Arial" w:hAnsi="Arial" w:eastAsia="Arial" w:cs="Arial"/>
          <w:color w:val="000000"/>
          <w:sz w:val="24"/>
        </w:rPr>
        <w:t>.</w:t>
      </w:r>
    </w:p>
    <w:p>
      <w:pPr>
        <w:pStyle w:val="Heading2"/>
        <w:numPr>
          <w:ilvl w:val="1"/>
          <w:numId w:val="14"/>
        </w:numPr>
        <w:spacing w:before="360" w:after="360"/>
      </w:pPr>
      <w:bookmarkStart w:id="1053" w:name="_TCC_H_1053"/>
      <w:r>
        <w:rPr>
          <w:rFonts w:ascii="Arial" w:hAnsi="Arial" w:eastAsia="Arial" w:cs="Arial"/>
          <w:b/>
          <w:caps/>
          <w:color w:val="000000"/>
          <w:sz w:val="24"/>
        </w:rPr>
        <w:t>INTEGRAÇÃO COM FERRAMENTAS</w:t>
      </w:r>
      <w:bookmarkEnd w:id="1053"/>
    </w:p>
    <w:p>
      <w:pPr/>
      <w:r>
        <w:rPr>
          <w:rFonts w:ascii="Arial" w:hAnsi="Arial" w:eastAsia="Arial" w:cs="Arial"/>
          <w:color w:val="000000"/>
          <w:sz w:val="24"/>
        </w:rPr>
        <w:t xml:space="preserve">A API cria e acompanha </w:t>
      </w:r>
      <w:r>
        <w:rPr>
          <w:rFonts w:ascii="Arial" w:hAnsi="Arial" w:eastAsia="Arial" w:cs="Arial"/>
          <w:color w:val="000000"/>
          <w:sz w:val="24"/>
          <w:i w:val="1"/>
          <w:iCs w:val="1"/>
        </w:rPr>
        <w:t>runs</w:t>
      </w:r>
      <w:r>
        <w:rPr>
          <w:rFonts w:ascii="Arial" w:hAnsi="Arial" w:eastAsia="Arial" w:cs="Arial"/>
          <w:color w:val="000000"/>
          <w:sz w:val="24"/>
        </w:rPr>
        <w:t xml:space="preserve">, despacha a execução ao </w:t>
      </w:r>
      <w:r>
        <w:rPr>
          <w:rFonts w:ascii="Arial" w:hAnsi="Arial" w:eastAsia="Arial" w:cs="Arial"/>
          <w:color w:val="000000"/>
          <w:sz w:val="24"/>
          <w:i w:val="1"/>
          <w:iCs w:val="1"/>
        </w:rPr>
        <w:t>runtime</w:t>
      </w:r>
      <w:r>
        <w:rPr>
          <w:rFonts w:ascii="Arial" w:hAnsi="Arial" w:eastAsia="Arial" w:cs="Arial"/>
          <w:color w:val="000000"/>
          <w:sz w:val="24"/>
        </w:rPr>
        <w:t xml:space="preserve"> e persiste o desfecho. Eventos técnicos descrevem nós, mensagens, ferramentas e </w:t>
      </w:r>
      <w:r>
        <w:rPr>
          <w:rFonts w:ascii="Arial" w:hAnsi="Arial" w:eastAsia="Arial" w:cs="Arial"/>
          <w:color w:val="000000"/>
          <w:sz w:val="24"/>
          <w:i w:val="1"/>
          <w:iCs w:val="1"/>
        </w:rPr>
        <w:t>handoffs</w:t>
      </w:r>
      <w:r>
        <w:rPr>
          <w:rFonts w:ascii="Arial" w:hAnsi="Arial" w:eastAsia="Arial" w:cs="Arial"/>
          <w:color w:val="000000"/>
          <w:sz w:val="24"/>
        </w:rPr>
        <w:t xml:space="preserve">, permitindo alimentar a timeline da interface e os relatórios comparativos. O </w:t>
      </w:r>
      <w:r>
        <w:rPr>
          <w:rFonts w:ascii="Arial" w:hAnsi="Arial" w:eastAsia="Arial" w:cs="Arial"/>
          <w:color w:val="000000"/>
          <w:sz w:val="24"/>
          <w:i w:val="1"/>
          <w:iCs w:val="1"/>
        </w:rPr>
        <w:t>benchmark</w:t>
      </w:r>
      <w:r>
        <w:rPr>
          <w:rFonts w:ascii="Arial" w:hAnsi="Arial" w:eastAsia="Arial" w:cs="Arial"/>
          <w:color w:val="000000"/>
          <w:sz w:val="24"/>
        </w:rPr>
        <w:t xml:space="preserve"> existente executa os mesmos cenários contra as três arquiteturas e agrega sucesso, latência p50/p95, tokens, chamadas de ferramenta,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revisão humana.</w:t>
      </w:r>
    </w:p>
    <w:p>
      <w:pPr/>
      <w:r>
        <w:rPr>
          <w:rFonts w:ascii="Arial" w:hAnsi="Arial" w:eastAsia="Arial" w:cs="Arial"/>
          <w:color w:val="000000"/>
          <w:sz w:val="24"/>
        </w:rPr>
        <w:t xml:space="preserve">Os testes utilizam Pytest no </w:t>
      </w:r>
      <w:r>
        <w:rPr>
          <w:rFonts w:ascii="Arial" w:hAnsi="Arial" w:eastAsia="Arial" w:cs="Arial"/>
          <w:color w:val="000000"/>
          <w:sz w:val="24"/>
          <w:i w:val="1"/>
          <w:iCs w:val="1"/>
        </w:rPr>
        <w:t>backend</w:t>
      </w:r>
      <w:r>
        <w:rPr>
          <w:rFonts w:ascii="Arial" w:hAnsi="Arial" w:eastAsia="Arial" w:cs="Arial"/>
          <w:color w:val="000000"/>
          <w:sz w:val="24"/>
        </w:rPr>
        <w:t xml:space="preserve"> e no </w:t>
      </w:r>
      <w:r>
        <w:rPr>
          <w:rFonts w:ascii="Arial" w:hAnsi="Arial" w:eastAsia="Arial" w:cs="Arial"/>
          <w:color w:val="000000"/>
          <w:sz w:val="24"/>
          <w:i w:val="1"/>
          <w:iCs w:val="1"/>
        </w:rPr>
        <w:t>runtime</w:t>
      </w:r>
      <w:r>
        <w:rPr>
          <w:rFonts w:ascii="Arial" w:hAnsi="Arial" w:eastAsia="Arial" w:cs="Arial"/>
          <w:color w:val="000000"/>
          <w:sz w:val="24"/>
        </w:rPr>
        <w:t xml:space="preserve">, Playwright no </w:t>
      </w:r>
      <w:r>
        <w:rPr>
          <w:rFonts w:ascii="Arial" w:hAnsi="Arial" w:eastAsia="Arial" w:cs="Arial"/>
          <w:color w:val="000000"/>
          <w:sz w:val="24"/>
          <w:i w:val="1"/>
          <w:iCs w:val="1"/>
        </w:rPr>
        <w:t>frontend</w:t>
      </w:r>
      <w:r>
        <w:rPr>
          <w:rFonts w:ascii="Arial" w:hAnsi="Arial" w:eastAsia="Arial" w:cs="Arial"/>
          <w:color w:val="000000"/>
          <w:sz w:val="24"/>
        </w:rPr>
        <w:t xml:space="preserve"> e cenários declarativos em YAML para validação E2E. O framework atual verifica rota, eventos, termos esperados, termos proibidos e </w:t>
      </w:r>
      <w:r>
        <w:rPr>
          <w:rFonts w:ascii="Arial" w:hAnsi="Arial" w:eastAsia="Arial" w:cs="Arial"/>
          <w:color w:val="000000"/>
          <w:sz w:val="24"/>
          <w:i w:val="1"/>
          <w:iCs w:val="1"/>
        </w:rPr>
        <w:t>timeout</w:t>
      </w:r>
      <w:r>
        <w:rPr>
          <w:rFonts w:ascii="Arial" w:hAnsi="Arial" w:eastAsia="Arial" w:cs="Arial"/>
          <w:color w:val="000000"/>
          <w:sz w:val="24"/>
        </w:rPr>
        <w:t xml:space="preserve">. A avaliação semântica das respostas em modo </w:t>
      </w:r>
      <w:r>
        <w:rPr>
          <w:rFonts w:ascii="Arial" w:hAnsi="Arial" w:eastAsia="Arial" w:cs="Arial"/>
          <w:color w:val="000000"/>
          <w:sz w:val="24"/>
          <w:i w:val="1"/>
          <w:iCs w:val="1"/>
        </w:rPr>
        <w:t>live</w:t>
      </w:r>
      <w:r>
        <w:rPr>
          <w:rFonts w:ascii="Arial" w:hAnsi="Arial" w:eastAsia="Arial" w:cs="Arial"/>
          <w:color w:val="000000"/>
          <w:sz w:val="24"/>
        </w:rPr>
        <w:t xml:space="preserve"> permanece pendente da definição metodológica registrada na OQ-002; portanto, ela não é tratada como resultado implementado.</w:t>
      </w:r>
    </w:p>
    <w:p>
      <w:pPr>
        <w:pStyle w:val="Heading1"/>
        <w:numPr>
          <w:ilvl w:val="0"/>
          <w:numId w:val="14"/>
        </w:numPr>
        <w:spacing w:before="0" w:after="360"/>
      </w:pPr>
      <w:bookmarkStart w:id="1054" w:name="_TCC_H_1054"/>
      <w:r>
        <w:rPr>
          <w:rFonts w:ascii="Arial" w:hAnsi="Arial" w:eastAsia="Arial" w:cs="Arial"/>
          <w:b/>
          <w:caps/>
          <w:color w:val="000000"/>
          <w:sz w:val="28"/>
        </w:rPr>
        <w:t>EXPERIMENTOS E RESULTADOS</w:t>
      </w:r>
      <w:bookmarkEnd w:id="1054"/>
    </w:p>
    <w:p>
      <w:pPr>
        <w:pStyle w:val="Heading2"/>
        <w:numPr>
          <w:ilvl w:val="1"/>
          <w:numId w:val="14"/>
        </w:numPr>
        <w:spacing w:before="0" w:after="360"/>
      </w:pPr>
      <w:bookmarkStart w:id="1055" w:name="_TCC_H_1055"/>
      <w:r>
        <w:rPr>
          <w:rFonts w:ascii="Arial" w:hAnsi="Arial" w:eastAsia="Arial" w:cs="Arial"/>
          <w:b/>
          <w:caps/>
          <w:color w:val="000000"/>
          <w:sz w:val="24"/>
        </w:rPr>
        <w:t>CENÁRIOS DE TESTE</w:t>
      </w:r>
      <w:bookmarkEnd w:id="1055"/>
    </w:p>
    <w:p>
      <w:pPr>
        <w:pStyle w:val="WorkingNote"/>
      </w:pPr>
      <w:r>
        <w:rPr>
          <w:rFonts w:ascii="Arial" w:hAnsi="Arial" w:eastAsia="Arial" w:cs="Arial"/>
          <w:color w:val="000000"/>
          <w:sz w:val="24"/>
        </w:rPr>
        <w:t>Placeholder protegido: descrever somente após congelamento do protocolo e preparação dos cenários.</w:t>
      </w:r>
    </w:p>
    <w:p>
      <w:pPr>
        <w:pStyle w:val="Heading2"/>
        <w:numPr>
          <w:ilvl w:val="1"/>
          <w:numId w:val="14"/>
        </w:numPr>
        <w:spacing w:before="360" w:after="360"/>
      </w:pPr>
      <w:bookmarkStart w:id="1056" w:name="_TCC_H_1056"/>
      <w:r>
        <w:rPr>
          <w:rFonts w:ascii="Arial" w:hAnsi="Arial" w:eastAsia="Arial" w:cs="Arial"/>
          <w:b/>
          <w:caps/>
          <w:color w:val="000000"/>
          <w:sz w:val="24"/>
        </w:rPr>
        <w:t>MÉTRICAS ANALISADAS</w:t>
      </w:r>
      <w:bookmarkEnd w:id="1056"/>
    </w:p>
    <w:p>
      <w:pPr>
        <w:pStyle w:val="WorkingNote"/>
      </w:pPr>
      <w:r>
        <w:rPr>
          <w:rFonts w:ascii="Arial" w:hAnsi="Arial" w:eastAsia="Arial" w:cs="Arial"/>
          <w:color w:val="000000"/>
          <w:sz w:val="24"/>
        </w:rPr>
        <w:t>Placeholder protegido: preencher somente após aprovação das métricas e execução reproduzível.</w:t>
      </w:r>
    </w:p>
    <w:p>
      <w:pPr>
        <w:pStyle w:val="Heading2"/>
        <w:numPr>
          <w:ilvl w:val="1"/>
          <w:numId w:val="14"/>
        </w:numPr>
        <w:spacing w:before="360" w:after="360"/>
      </w:pPr>
      <w:bookmarkStart w:id="1057" w:name="_TCC_H_1057"/>
      <w:r>
        <w:rPr>
          <w:rFonts w:ascii="Arial" w:hAnsi="Arial" w:eastAsia="Arial" w:cs="Arial"/>
          <w:b/>
          <w:caps/>
          <w:color w:val="000000"/>
          <w:sz w:val="24"/>
        </w:rPr>
        <w:t>RESULTADOS OBTIDOS</w:t>
      </w:r>
      <w:bookmarkEnd w:id="1057"/>
    </w:p>
    <w:p>
      <w:pPr>
        <w:pStyle w:val="WorkingNote"/>
      </w:pPr>
      <w:r>
        <w:rPr>
          <w:rFonts w:ascii="Arial" w:hAnsi="Arial" w:eastAsia="Arial" w:cs="Arial"/>
          <w:color w:val="000000"/>
          <w:sz w:val="24"/>
        </w:rPr>
        <w:t>Placeholder protegido: não inserir resultados antes da abertura humana do evidence gate.</w:t>
      </w:r>
    </w:p>
    <w:p>
      <w:pPr>
        <w:pStyle w:val="Heading2"/>
        <w:numPr>
          <w:ilvl w:val="1"/>
          <w:numId w:val="14"/>
        </w:numPr>
        <w:spacing w:before="360" w:after="360"/>
      </w:pPr>
      <w:bookmarkStart w:id="1058" w:name="_TCC_H_1058"/>
      <w:r>
        <w:rPr>
          <w:rFonts w:ascii="Arial" w:hAnsi="Arial" w:eastAsia="Arial" w:cs="Arial"/>
          <w:b/>
          <w:caps/>
          <w:color w:val="000000"/>
          <w:sz w:val="24"/>
        </w:rPr>
        <w:t>COMPARAÇÃO ENTRE ARQUITETURAS</w:t>
      </w:r>
      <w:bookmarkEnd w:id="1058"/>
    </w:p>
    <w:p>
      <w:pPr>
        <w:pStyle w:val="WorkingNote"/>
      </w:pPr>
      <w:r>
        <w:rPr>
          <w:rFonts w:ascii="Arial" w:hAnsi="Arial" w:eastAsia="Arial" w:cs="Arial"/>
          <w:color w:val="000000"/>
          <w:sz w:val="24"/>
        </w:rPr>
        <w:t>Placeholder protegido: comparar apenas evidências revisadas pelos autores.</w:t>
      </w:r>
    </w:p>
    <w:p>
      <w:pPr>
        <w:pStyle w:val="Heading1"/>
        <w:numPr>
          <w:ilvl w:val="0"/>
          <w:numId w:val="14"/>
        </w:numPr>
        <w:spacing w:before="0" w:after="360"/>
      </w:pPr>
      <w:bookmarkStart w:id="1059" w:name="_TCC_H_1059"/>
      <w:r>
        <w:rPr>
          <w:rFonts w:ascii="Arial" w:hAnsi="Arial" w:eastAsia="Arial" w:cs="Arial"/>
          <w:b/>
          <w:caps/>
          <w:color w:val="000000"/>
          <w:sz w:val="28"/>
        </w:rPr>
        <w:t>DISCUSSÃO</w:t>
      </w:r>
      <w:bookmarkEnd w:id="1059"/>
    </w:p>
    <w:p>
      <w:pPr>
        <w:pStyle w:val="Heading2"/>
        <w:numPr>
          <w:ilvl w:val="1"/>
          <w:numId w:val="14"/>
        </w:numPr>
        <w:spacing w:before="0" w:after="360"/>
      </w:pPr>
      <w:bookmarkStart w:id="1060" w:name="_TCC_H_1060"/>
      <w:r>
        <w:rPr>
          <w:rFonts w:ascii="Arial" w:hAnsi="Arial" w:eastAsia="Arial" w:cs="Arial"/>
          <w:b/>
          <w:caps/>
          <w:color w:val="000000"/>
          <w:sz w:val="24"/>
        </w:rPr>
        <w:t>ANÁLISE DOS RESULTADOS</w:t>
      </w:r>
      <w:bookmarkEnd w:id="1060"/>
    </w:p>
    <w:p>
      <w:pPr>
        <w:pStyle w:val="WorkingNote"/>
      </w:pPr>
      <w:r>
        <w:rPr>
          <w:rFonts w:ascii="Arial" w:hAnsi="Arial" w:eastAsia="Arial" w:cs="Arial"/>
          <w:color w:val="000000"/>
          <w:sz w:val="24"/>
        </w:rPr>
        <w:t>Placeholder protegido: redigir somente após validação dos resultados.</w:t>
      </w:r>
    </w:p>
    <w:p>
      <w:pPr>
        <w:pStyle w:val="Heading2"/>
        <w:numPr>
          <w:ilvl w:val="1"/>
          <w:numId w:val="14"/>
        </w:numPr>
        <w:spacing w:before="360" w:after="360"/>
      </w:pPr>
      <w:bookmarkStart w:id="1061" w:name="_TCC_H_1061"/>
      <w:r>
        <w:rPr>
          <w:rFonts w:ascii="Arial" w:hAnsi="Arial" w:eastAsia="Arial" w:cs="Arial"/>
          <w:b/>
          <w:caps/>
          <w:color w:val="000000"/>
          <w:sz w:val="24"/>
        </w:rPr>
        <w:t>VANTAGENS E LIMITAÇÕES</w:t>
      </w:r>
      <w:bookmarkEnd w:id="1061"/>
    </w:p>
    <w:p>
      <w:pPr>
        <w:pStyle w:val="WorkingNote"/>
      </w:pPr>
      <w:r>
        <w:rPr>
          <w:rFonts w:ascii="Arial" w:hAnsi="Arial" w:eastAsia="Arial" w:cs="Arial"/>
          <w:color w:val="000000"/>
          <w:sz w:val="24"/>
        </w:rPr>
        <w:t>Placeholder protegido: derivar das evidências e ameaças à validade verificadas.</w:t>
      </w:r>
    </w:p>
    <w:p>
      <w:pPr>
        <w:pStyle w:val="Heading2"/>
        <w:numPr>
          <w:ilvl w:val="1"/>
          <w:numId w:val="14"/>
        </w:numPr>
        <w:spacing w:before="360" w:after="360"/>
      </w:pPr>
      <w:bookmarkStart w:id="1062" w:name="_TCC_H_1062"/>
      <w:r>
        <w:rPr>
          <w:rFonts w:ascii="Arial" w:hAnsi="Arial" w:eastAsia="Arial" w:cs="Arial"/>
          <w:b/>
          <w:caps/>
          <w:color w:val="000000"/>
          <w:sz w:val="24"/>
        </w:rPr>
        <w:t>IMPLICAÇÕES PRÁTICAS</w:t>
      </w:r>
      <w:bookmarkEnd w:id="1062"/>
    </w:p>
    <w:p>
      <w:pPr>
        <w:pStyle w:val="WorkingNote"/>
      </w:pPr>
      <w:r>
        <w:rPr>
          <w:rFonts w:ascii="Arial" w:hAnsi="Arial" w:eastAsia="Arial" w:cs="Arial"/>
          <w:color w:val="000000"/>
          <w:sz w:val="24"/>
        </w:rPr>
        <w:t>Placeholder protegido: não antecipar implicações sem resultados revisados.</w:t>
      </w:r>
    </w:p>
    <w:p>
      <w:pPr>
        <w:pStyle w:val="Heading1"/>
        <w:numPr>
          <w:ilvl w:val="0"/>
          <w:numId w:val="14"/>
        </w:numPr>
        <w:spacing w:before="0" w:after="360"/>
      </w:pPr>
      <w:bookmarkStart w:id="1063" w:name="_TCC_H_1063"/>
      <w:r>
        <w:rPr>
          <w:rFonts w:ascii="Arial" w:hAnsi="Arial" w:eastAsia="Arial" w:cs="Arial"/>
          <w:b/>
          <w:caps/>
          <w:color w:val="000000"/>
          <w:sz w:val="28"/>
        </w:rPr>
        <w:t>CONSIDERAÇÕES FINAIS</w:t>
      </w:r>
      <w:bookmarkEnd w:id="1063"/>
    </w:p>
    <w:p>
      <w:pPr>
        <w:pStyle w:val="Heading2"/>
        <w:numPr>
          <w:ilvl w:val="1"/>
          <w:numId w:val="14"/>
        </w:numPr>
        <w:spacing w:before="0" w:after="360"/>
      </w:pPr>
      <w:bookmarkStart w:id="1064" w:name="_TCC_H_1064"/>
      <w:r>
        <w:rPr>
          <w:rFonts w:ascii="Arial" w:hAnsi="Arial" w:eastAsia="Arial" w:cs="Arial"/>
          <w:b/>
          <w:caps/>
          <w:color w:val="000000"/>
          <w:sz w:val="24"/>
        </w:rPr>
        <w:t>CONCLUSÕES</w:t>
      </w:r>
      <w:bookmarkEnd w:id="1064"/>
    </w:p>
    <w:p>
      <w:pPr>
        <w:pStyle w:val="WorkingNote"/>
      </w:pPr>
      <w:r>
        <w:rPr>
          <w:rFonts w:ascii="Arial" w:hAnsi="Arial" w:eastAsia="Arial" w:cs="Arial"/>
          <w:color w:val="000000"/>
          <w:sz w:val="24"/>
        </w:rPr>
        <w:t>Placeholder protegido: responder à pergunta de pesquisa somente após os experimentos.</w:t>
      </w:r>
    </w:p>
    <w:p>
      <w:pPr>
        <w:pStyle w:val="Heading2"/>
        <w:numPr>
          <w:ilvl w:val="1"/>
          <w:numId w:val="14"/>
        </w:numPr>
        <w:spacing w:before="360" w:after="360"/>
      </w:pPr>
      <w:bookmarkStart w:id="1065" w:name="_TCC_H_1065"/>
      <w:r>
        <w:rPr>
          <w:rFonts w:ascii="Arial" w:hAnsi="Arial" w:eastAsia="Arial" w:cs="Arial"/>
          <w:b/>
          <w:caps/>
          <w:color w:val="000000"/>
          <w:sz w:val="24"/>
        </w:rPr>
        <w:t>CONTRIBUIÇÕES DO TRABALHO</w:t>
      </w:r>
      <w:bookmarkEnd w:id="1065"/>
    </w:p>
    <w:p>
      <w:pPr>
        <w:pStyle w:val="WorkingNote"/>
      </w:pPr>
      <w:r>
        <w:rPr>
          <w:rFonts w:ascii="Arial" w:hAnsi="Arial" w:eastAsia="Arial" w:cs="Arial"/>
          <w:color w:val="000000"/>
          <w:sz w:val="24"/>
        </w:rPr>
        <w:t>Placeholder protegido: consolidar apenas contribuições sustentadas pelas evidências.</w:t>
      </w:r>
    </w:p>
    <w:p>
      <w:pPr>
        <w:pStyle w:val="Heading2"/>
        <w:numPr>
          <w:ilvl w:val="1"/>
          <w:numId w:val="14"/>
        </w:numPr>
        <w:spacing w:before="360" w:after="360"/>
      </w:pPr>
      <w:bookmarkStart w:id="1066" w:name="_TCC_H_1066"/>
      <w:r>
        <w:rPr>
          <w:rFonts w:ascii="Arial" w:hAnsi="Arial" w:eastAsia="Arial" w:cs="Arial"/>
          <w:b/>
          <w:caps/>
          <w:color w:val="000000"/>
          <w:sz w:val="24"/>
        </w:rPr>
        <w:t>TRABALHOS FUTUROS</w:t>
      </w:r>
      <w:bookmarkEnd w:id="1066"/>
    </w:p>
    <w:p>
      <w:pPr>
        <w:pStyle w:val="WorkingNote"/>
      </w:pPr>
      <w:r>
        <w:rPr>
          <w:rFonts w:ascii="Arial" w:hAnsi="Arial" w:eastAsia="Arial" w:cs="Arial"/>
          <w:color w:val="000000"/>
          <w:sz w:val="24"/>
        </w:rPr>
        <w:t>Placeholder protegido: definir após discussão das limitações e resultados.</w:t>
      </w:r>
    </w:p>
    <w:p>
      <w:pPr>
        <w:pStyle w:val="FrontMatterHeading"/>
        <w:pageBreakBefore/>
      </w:pPr>
      <w:bookmarkStart w:id="1067" w:name="_TCC_H_1067"/>
      <w:r>
        <w:rPr>
          <w:rFonts w:ascii="Arial" w:hAnsi="Arial" w:eastAsia="Arial" w:cs="Arial"/>
          <w:b/>
          <w:caps/>
          <w:color w:val="000000"/>
          <w:sz w:val="28"/>
        </w:rPr>
        <w:t>REFERÊNCIAS</w:t>
      </w:r>
      <w:bookmarkEnd w:id="1067"/>
    </w:p>
    <w:p>
      <w:pPr>
        <w:pStyle w:val="ReferenceEntry"/>
        <w:pageBreakBefore w:val="0"/>
      </w:pPr>
      <w:r>
        <w:rPr>
          <w:rFonts w:ascii="Arial" w:hAnsi="Arial" w:eastAsia="Arial" w:cs="Arial"/>
          <w:color w:val="000000"/>
          <w:sz w:val="24"/>
        </w:rPr>
        <w:t xml:space="preserve">ADA HEALTH. </w:t>
      </w:r>
      <w:r>
        <w:rPr>
          <w:rFonts w:ascii="Arial" w:hAnsi="Arial" w:eastAsia="Arial" w:cs="Arial"/>
          <w:b w:val="1"/>
          <w:bCs w:val="1"/>
          <w:color w:val="000000"/>
          <w:sz w:val="24"/>
        </w:rPr>
        <w:t>Health. Powered by Ada</w:t>
      </w:r>
      <w:r>
        <w:rPr>
          <w:rFonts w:ascii="Arial" w:hAnsi="Arial" w:eastAsia="Arial" w:cs="Arial"/>
          <w:color w:val="000000"/>
          <w:sz w:val="24"/>
        </w:rPr>
        <w:t>. Disponível em: https://ada.com/. Acesso em: 11 maio 2026.</w:t>
      </w:r>
    </w:p>
    <w:p>
      <w:pPr>
        <w:pStyle w:val="ReferenceEntry"/>
        <w:pageBreakBefore w:val="0"/>
      </w:pPr>
      <w:r>
        <w:rPr>
          <w:rFonts w:ascii="Arial" w:hAnsi="Arial" w:eastAsia="Arial" w:cs="Arial"/>
          <w:color w:val="000000"/>
          <w:sz w:val="24"/>
        </w:rPr>
        <w:t xml:space="preserve">ALVAREZ, Goar </w:t>
      </w:r>
      <w:r>
        <w:rPr>
          <w:rFonts w:ascii="Arial" w:hAnsi="Arial" w:eastAsia="Arial" w:cs="Arial"/>
          <w:i w:val="1"/>
          <w:iCs w:val="1"/>
          <w:color w:val="000000"/>
          <w:sz w:val="24"/>
        </w:rPr>
        <w:t>et al.</w:t>
      </w:r>
      <w:r>
        <w:rPr>
          <w:rFonts w:ascii="Arial" w:hAnsi="Arial" w:eastAsia="Arial" w:cs="Arial"/>
          <w:color w:val="000000"/>
          <w:sz w:val="24"/>
        </w:rPr>
        <w:t xml:space="preserve"> Community pharmacy working conditions: is stress impacting patient care? </w:t>
      </w:r>
      <w:r>
        <w:rPr>
          <w:rFonts w:ascii="Arial" w:hAnsi="Arial" w:eastAsia="Arial" w:cs="Arial"/>
          <w:b w:val="1"/>
          <w:bCs w:val="1"/>
          <w:color w:val="000000"/>
          <w:sz w:val="24"/>
        </w:rPr>
        <w:t>Exploratory Research in Clinical and Social Pharmacy</w:t>
      </w:r>
      <w:r>
        <w:rPr>
          <w:rFonts w:ascii="Arial" w:hAnsi="Arial" w:eastAsia="Arial" w:cs="Arial"/>
          <w:color w:val="000000"/>
          <w:sz w:val="24"/>
        </w:rPr>
        <w:t>, [S. l.], v. 20, art. 100641, 2025. DOI: 10.1016/j.rcsop.2025.100641. Disponível em: https://www.sciencedirect.com/science/article/pii/S2667276625000824. Acesso em: 30 mar. 2026.</w:t>
      </w:r>
    </w:p>
    <w:p>
      <w:pPr>
        <w:pStyle w:val="ReferenceEntry"/>
        <w:pageBreakBefore w:val="0"/>
      </w:pPr>
      <w:r>
        <w:rPr>
          <w:rFonts w:ascii="Arial" w:hAnsi="Arial" w:eastAsia="Arial" w:cs="Arial"/>
          <w:color w:val="000000"/>
          <w:sz w:val="24"/>
        </w:rPr>
        <w:t xml:space="preserve">AMAZON. </w:t>
      </w:r>
      <w:r>
        <w:rPr>
          <w:rFonts w:ascii="Arial" w:hAnsi="Arial" w:eastAsia="Arial" w:cs="Arial"/>
          <w:b w:val="1"/>
          <w:bCs w:val="1"/>
          <w:color w:val="000000"/>
          <w:sz w:val="24"/>
        </w:rPr>
        <w:t>Pharmacy AI Assistant FAQs</w:t>
      </w:r>
      <w:r>
        <w:rPr>
          <w:rFonts w:ascii="Arial" w:hAnsi="Arial" w:eastAsia="Arial" w:cs="Arial"/>
          <w:color w:val="000000"/>
          <w:sz w:val="24"/>
        </w:rPr>
        <w:t>. Disponível em: https://www.amazon.com/gp/help/customer/display.html?nodeId=TUr5MrIi8Cltxsx4cQ. Acesso em: 11 maio 2026.</w:t>
      </w:r>
    </w:p>
    <w:p>
      <w:pPr>
        <w:pStyle w:val="ReferenceEntry"/>
        <w:pageBreakBefore w:val="0"/>
      </w:pPr>
      <w:r>
        <w:rPr>
          <w:rFonts w:ascii="Arial" w:hAnsi="Arial" w:eastAsia="Arial" w:cs="Arial"/>
          <w:color w:val="000000"/>
          <w:sz w:val="24"/>
        </w:rPr>
        <w:t xml:space="preserve">AMAZON SCIENCE. </w:t>
      </w:r>
      <w:r>
        <w:rPr>
          <w:rFonts w:ascii="Arial" w:hAnsi="Arial" w:eastAsia="Arial" w:cs="Arial"/>
          <w:b w:val="1"/>
          <w:bCs w:val="1"/>
          <w:color w:val="000000"/>
          <w:sz w:val="24"/>
        </w:rPr>
        <w:t>The life of a prescription at Amazon Pharmacy</w:t>
      </w:r>
      <w:r>
        <w:rPr>
          <w:rFonts w:ascii="Arial" w:hAnsi="Arial" w:eastAsia="Arial" w:cs="Arial"/>
          <w:color w:val="000000"/>
          <w:sz w:val="24"/>
        </w:rPr>
        <w:t>. Disponível em: https://www.amazon.science/blog/the-life-of-a-prescription-at-amazon-pharmacy. Acesso em: 11 maio 2026.</w:t>
      </w:r>
    </w:p>
    <w:p>
      <w:pPr>
        <w:pStyle w:val="ReferenceEntry"/>
        <w:pageBreakBefore w:val="0"/>
      </w:pPr>
      <w:r>
        <w:rPr>
          <w:rFonts w:ascii="Arial" w:hAnsi="Arial" w:eastAsia="Arial" w:cs="Arial"/>
          <w:color w:val="000000"/>
          <w:sz w:val="24"/>
        </w:rPr>
        <w:t xml:space="preserve">ANTHROPIC. </w:t>
      </w:r>
      <w:r>
        <w:rPr>
          <w:rFonts w:ascii="Arial" w:hAnsi="Arial" w:eastAsia="Arial" w:cs="Arial"/>
          <w:b w:val="1"/>
          <w:bCs w:val="1"/>
          <w:color w:val="000000"/>
          <w:sz w:val="24"/>
        </w:rPr>
        <w:t>Building effective AI agents</w:t>
      </w:r>
      <w:r>
        <w:rPr>
          <w:rFonts w:ascii="Arial" w:hAnsi="Arial" w:eastAsia="Arial" w:cs="Arial"/>
          <w:color w:val="000000"/>
          <w:sz w:val="24"/>
        </w:rPr>
        <w:t>. 2024. Disponível em: https://www.anthropic.com/research/building-effective-agents. Acesso em: 20 mar. 2026.</w:t>
      </w:r>
    </w:p>
    <w:p>
      <w:pPr>
        <w:pStyle w:val="ReferenceEntry"/>
        <w:pageBreakBefore w:val="0"/>
      </w:pPr>
      <w:r>
        <w:rPr>
          <w:rFonts w:ascii="Arial" w:hAnsi="Arial" w:eastAsia="Arial" w:cs="Arial"/>
          <w:color w:val="000000"/>
          <w:sz w:val="24"/>
        </w:rPr>
        <w:t xml:space="preserve">BALAPRAKASH, Prasanna </w:t>
      </w:r>
      <w:r>
        <w:rPr>
          <w:rFonts w:ascii="Arial" w:hAnsi="Arial" w:eastAsia="Arial" w:cs="Arial"/>
          <w:i w:val="1"/>
          <w:iCs w:val="1"/>
          <w:color w:val="000000"/>
          <w:sz w:val="24"/>
        </w:rPr>
        <w:t>et al.</w:t>
      </w:r>
      <w:r>
        <w:rPr>
          <w:rFonts w:ascii="Arial" w:hAnsi="Arial" w:eastAsia="Arial" w:cs="Arial"/>
          <w:color w:val="000000"/>
          <w:sz w:val="24"/>
        </w:rPr>
        <w:t xml:space="preserve"> SWARM: reimagining scientific workflow management systems in a distributed world. </w:t>
      </w:r>
      <w:r>
        <w:rPr>
          <w:rFonts w:ascii="Arial" w:hAnsi="Arial" w:eastAsia="Arial" w:cs="Arial"/>
          <w:b w:val="1"/>
          <w:bCs w:val="1"/>
          <w:color w:val="000000"/>
          <w:sz w:val="24"/>
        </w:rPr>
        <w:t>International Journal of High Performance Computing Applications</w:t>
      </w:r>
      <w:r>
        <w:rPr>
          <w:rFonts w:ascii="Arial" w:hAnsi="Arial" w:eastAsia="Arial" w:cs="Arial"/>
          <w:color w:val="000000"/>
          <w:sz w:val="24"/>
        </w:rPr>
        <w:t>, [S. l.], v. 39, n. 5, p. 692-712, 2025. DOI: 10.1177/10943420251339317. Disponível em: https://doi.org/10.1177/10943420251339317. Acesso em: 30 mar. 2026.</w:t>
      </w:r>
    </w:p>
    <w:p>
      <w:pPr>
        <w:pStyle w:val="ReferenceEntry"/>
        <w:pageBreakBefore w:val="0"/>
      </w:pPr>
      <w:r>
        <w:rPr>
          <w:rFonts w:ascii="Arial" w:hAnsi="Arial" w:eastAsia="Arial" w:cs="Arial"/>
          <w:color w:val="000000"/>
          <w:sz w:val="24"/>
        </w:rPr>
        <w:t xml:space="preserve">BUESING, Eric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Where is customer care in 2024?</w:t>
      </w:r>
      <w:r>
        <w:rPr>
          <w:rFonts w:ascii="Arial" w:hAnsi="Arial" w:eastAsia="Arial" w:cs="Arial"/>
          <w:color w:val="000000"/>
          <w:sz w:val="24"/>
        </w:rPr>
        <w:t xml:space="preserve"> [S. l.]: McKinsey &amp; Company, 2024. Disponível em: https://www.mckinsey.com/capabilities/operations/our-insights/where-is-customer-care-in-2024. Acesso em: 30 mar. 2026.</w:t>
      </w:r>
    </w:p>
    <w:p>
      <w:pPr>
        <w:pStyle w:val="ReferenceEntry"/>
        <w:pageBreakBefore w:val="0"/>
      </w:pPr>
      <w:r>
        <w:rPr>
          <w:rFonts w:ascii="Arial" w:hAnsi="Arial" w:eastAsia="Arial" w:cs="Arial"/>
          <w:color w:val="000000"/>
          <w:sz w:val="24"/>
        </w:rPr>
        <w:t xml:space="preserve">FIP. </w:t>
      </w:r>
      <w:r>
        <w:rPr>
          <w:rFonts w:ascii="Arial" w:hAnsi="Arial" w:eastAsia="Arial" w:cs="Arial"/>
          <w:b w:val="1"/>
          <w:bCs w:val="1"/>
          <w:color w:val="000000"/>
          <w:sz w:val="24"/>
        </w:rPr>
        <w:t>An artificial intelligence toolkit for pharmacy: an introduction and resource guide for pharmacists</w:t>
      </w:r>
      <w:r>
        <w:rPr>
          <w:rFonts w:ascii="Arial" w:hAnsi="Arial" w:eastAsia="Arial" w:cs="Arial"/>
          <w:color w:val="000000"/>
          <w:sz w:val="24"/>
        </w:rPr>
        <w:t>. The Hague: International Pharmaceutical Federation, 2025. Disponível em: https://www.fip.org/file/6202. Acesso em: 30 mar. 2026.</w:t>
      </w:r>
    </w:p>
    <w:p>
      <w:pPr>
        <w:pStyle w:val="ReferenceEntry"/>
        <w:pageBreakBefore w:val="0"/>
      </w:pPr>
      <w:r>
        <w:rPr>
          <w:rFonts w:ascii="Arial" w:hAnsi="Arial" w:eastAsia="Arial" w:cs="Arial"/>
          <w:color w:val="000000"/>
          <w:sz w:val="24"/>
        </w:rPr>
        <w:t xml:space="preserve">HAMMOND, Lewis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Multi-Agent Risks from Advanced AI</w:t>
      </w:r>
      <w:r>
        <w:rPr>
          <w:rFonts w:ascii="Arial" w:hAnsi="Arial" w:eastAsia="Arial" w:cs="Arial"/>
          <w:color w:val="000000"/>
          <w:sz w:val="24"/>
        </w:rPr>
        <w:t>. arXiv:2502.14143, 2025. Disponível em: https://arxiv.org/abs/2502.14143. Acesso em: 16 ago. 2026.</w:t>
      </w:r>
    </w:p>
    <w:p>
      <w:pPr>
        <w:pStyle w:val="ReferenceEntry"/>
        <w:pageBreakBefore w:val="0"/>
      </w:pPr>
      <w:r>
        <w:rPr>
          <w:rFonts w:ascii="Arial" w:hAnsi="Arial" w:eastAsia="Arial" w:cs="Arial"/>
          <w:color w:val="000000"/>
          <w:sz w:val="24"/>
        </w:rPr>
        <w:t xml:space="preserve">HATZIMANOLIS, Andrew </w:t>
      </w:r>
      <w:r>
        <w:rPr>
          <w:rFonts w:ascii="Arial" w:hAnsi="Arial" w:eastAsia="Arial" w:cs="Arial"/>
          <w:i w:val="1"/>
          <w:iCs w:val="1"/>
          <w:color w:val="000000"/>
          <w:sz w:val="24"/>
        </w:rPr>
        <w:t>et al.</w:t>
      </w:r>
      <w:r>
        <w:rPr>
          <w:rFonts w:ascii="Arial" w:hAnsi="Arial" w:eastAsia="Arial" w:cs="Arial"/>
          <w:color w:val="000000"/>
          <w:sz w:val="24"/>
        </w:rPr>
        <w:t xml:space="preserve"> Applications of artificial intelligence in current pharmacy practice: a scoping review. </w:t>
      </w:r>
      <w:r>
        <w:rPr>
          <w:rFonts w:ascii="Arial" w:hAnsi="Arial" w:eastAsia="Arial" w:cs="Arial"/>
          <w:b w:val="1"/>
          <w:bCs w:val="1"/>
          <w:color w:val="000000"/>
          <w:sz w:val="24"/>
        </w:rPr>
        <w:t>Research in Social and Administrative Pharmacy</w:t>
      </w:r>
      <w:r>
        <w:rPr>
          <w:rFonts w:ascii="Arial" w:hAnsi="Arial" w:eastAsia="Arial" w:cs="Arial"/>
          <w:color w:val="000000"/>
          <w:sz w:val="24"/>
        </w:rPr>
        <w:t>, [S. l.], v. 21, n. 3, p. 134-141, 2025. DOI: 10.1016/j.sapharm.2024.12.007. Disponível em: https://doi.org/10.1016/j.sapharm.2024.12.007. Acesso em: 30 mar. 2026.</w:t>
      </w:r>
    </w:p>
    <w:p>
      <w:pPr>
        <w:pStyle w:val="ReferenceEntry"/>
        <w:pageBreakBefore w:val="0"/>
      </w:pPr>
      <w:r>
        <w:rPr>
          <w:rFonts w:ascii="Arial" w:hAnsi="Arial" w:eastAsia="Arial" w:cs="Arial"/>
          <w:color w:val="000000"/>
          <w:sz w:val="24"/>
        </w:rPr>
        <w:t xml:space="preserve">INFERMEDICA. </w:t>
      </w:r>
      <w:r>
        <w:rPr>
          <w:rFonts w:ascii="Arial" w:hAnsi="Arial" w:eastAsia="Arial" w:cs="Arial"/>
          <w:b w:val="1"/>
          <w:bCs w:val="1"/>
          <w:color w:val="000000"/>
          <w:sz w:val="24"/>
        </w:rPr>
        <w:t>Symptom Checker</w:t>
      </w:r>
      <w:r>
        <w:rPr>
          <w:rFonts w:ascii="Arial" w:hAnsi="Arial" w:eastAsia="Arial" w:cs="Arial"/>
          <w:color w:val="000000"/>
          <w:sz w:val="24"/>
        </w:rPr>
        <w:t>. Disponível em: https://infermedica.com/product/symptom-checker. Acesso em: 11 maio 2026.</w:t>
      </w:r>
    </w:p>
    <w:p>
      <w:pPr>
        <w:pStyle w:val="ReferenceEntry"/>
        <w:pageBreakBefore w:val="0"/>
      </w:pPr>
      <w:r>
        <w:rPr>
          <w:rFonts w:ascii="Arial" w:hAnsi="Arial" w:eastAsia="Arial" w:cs="Arial"/>
          <w:color w:val="000000"/>
          <w:sz w:val="24"/>
        </w:rPr>
        <w:t xml:space="preserve">INTERCOM. </w:t>
      </w:r>
      <w:r>
        <w:rPr>
          <w:rFonts w:ascii="Arial" w:hAnsi="Arial" w:eastAsia="Arial" w:cs="Arial"/>
          <w:b w:val="1"/>
          <w:bCs w:val="1"/>
          <w:color w:val="000000"/>
          <w:sz w:val="24"/>
        </w:rPr>
        <w:t>Fin AI Agent explained</w:t>
      </w:r>
      <w:r>
        <w:rPr>
          <w:rFonts w:ascii="Arial" w:hAnsi="Arial" w:eastAsia="Arial" w:cs="Arial"/>
          <w:color w:val="000000"/>
          <w:sz w:val="24"/>
        </w:rPr>
        <w:t>. Disponível em: https://www.intercom.com/help/en/articles/7120684-fin-ai-agent-explained. Acesso em: 11 maio 2026.</w:t>
      </w:r>
    </w:p>
    <w:p>
      <w:pPr>
        <w:pStyle w:val="ReferenceEntry"/>
        <w:pageBreakBefore w:val="0"/>
      </w:pPr>
      <w:r>
        <w:rPr>
          <w:rFonts w:ascii="Arial" w:hAnsi="Arial" w:eastAsia="Arial" w:cs="Arial"/>
          <w:color w:val="000000"/>
          <w:sz w:val="24"/>
        </w:rPr>
        <w:t xml:space="preserve">JAGATAP, Akshay; MERUGU, Srujana; COMAR, Prakash Mandayam. RxLens: Multi-Agent LLM-powered Scan and Order for Pharmacy. In: </w:t>
      </w:r>
      <w:r>
        <w:rPr>
          <w:rFonts w:ascii="Arial" w:hAnsi="Arial" w:eastAsia="Arial" w:cs="Arial"/>
          <w:b w:val="1"/>
          <w:bCs w:val="1"/>
          <w:color w:val="000000"/>
          <w:sz w:val="24"/>
        </w:rPr>
        <w:t>Proceedings of the 2025 Conference of the Nations of the Americas Chapter of the Association for Computational Linguistics: Human Language Technologies</w:t>
      </w:r>
      <w:r>
        <w:rPr>
          <w:rFonts w:ascii="Arial" w:hAnsi="Arial" w:eastAsia="Arial" w:cs="Arial"/>
          <w:color w:val="000000"/>
          <w:sz w:val="24"/>
        </w:rPr>
        <w:t>, 2025, Albuquerque. [S. l.]: Association for Computational Linguistics, 2025. p. 822-832. DOI: 10.18653/v1/2025.naacl-industry.63.</w:t>
      </w:r>
    </w:p>
    <w:p>
      <w:pPr>
        <w:pStyle w:val="ReferenceEntry"/>
        <w:pageBreakBefore w:val="0"/>
      </w:pPr>
      <w:r>
        <w:rPr>
          <w:rFonts w:ascii="Arial" w:hAnsi="Arial" w:eastAsia="Arial" w:cs="Arial"/>
          <w:color w:val="000000"/>
          <w:sz w:val="24"/>
        </w:rPr>
        <w:t xml:space="preserve">KIM, Yubin </w:t>
      </w:r>
      <w:r>
        <w:rPr>
          <w:rFonts w:ascii="Arial" w:hAnsi="Arial" w:eastAsia="Arial" w:cs="Arial"/>
          <w:i w:val="1"/>
          <w:iCs w:val="1"/>
          <w:color w:val="000000"/>
          <w:sz w:val="24"/>
        </w:rPr>
        <w:t>et al.</w:t>
      </w:r>
      <w:r>
        <w:rPr>
          <w:rFonts w:ascii="Arial" w:hAnsi="Arial" w:eastAsia="Arial" w:cs="Arial"/>
          <w:color w:val="000000"/>
          <w:sz w:val="24"/>
        </w:rPr>
        <w:t xml:space="preserve"> Capable language models can outgrow the benefits of collaboration. </w:t>
      </w:r>
      <w:r>
        <w:rPr>
          <w:rFonts w:ascii="Arial" w:hAnsi="Arial" w:eastAsia="Arial" w:cs="Arial"/>
          <w:b w:val="1"/>
          <w:bCs w:val="1"/>
          <w:color w:val="000000"/>
          <w:sz w:val="24"/>
        </w:rPr>
        <w:t>Nature Machine Intelligence</w:t>
      </w:r>
      <w:r>
        <w:rPr>
          <w:rFonts w:ascii="Arial" w:hAnsi="Arial" w:eastAsia="Arial" w:cs="Arial"/>
          <w:color w:val="000000"/>
          <w:sz w:val="24"/>
        </w:rPr>
        <w:t>, [S. l.], v. 8, p. 1157-1172, 2026. DOI: 10.1038/s42256-026-01268-y. Disponível em: https://doi.org/10.1038/s42256-026-01268-y. Acesso em: 16 ago. 2026.</w:t>
      </w:r>
    </w:p>
    <w:p>
      <w:pPr>
        <w:pStyle w:val="ReferenceEntry"/>
        <w:pageBreakBefore w:val="0"/>
      </w:pPr>
      <w:r>
        <w:rPr>
          <w:rFonts w:ascii="Arial" w:hAnsi="Arial" w:eastAsia="Arial" w:cs="Arial"/>
          <w:color w:val="000000"/>
          <w:sz w:val="24"/>
        </w:rPr>
        <w:t xml:space="preserve">LI, Xinyi </w:t>
      </w:r>
      <w:r>
        <w:rPr>
          <w:rFonts w:ascii="Arial" w:hAnsi="Arial" w:eastAsia="Arial" w:cs="Arial"/>
          <w:i w:val="1"/>
          <w:iCs w:val="1"/>
          <w:color w:val="000000"/>
          <w:sz w:val="24"/>
        </w:rPr>
        <w:t>et al.</w:t>
      </w:r>
      <w:r>
        <w:rPr>
          <w:rFonts w:ascii="Arial" w:hAnsi="Arial" w:eastAsia="Arial" w:cs="Arial"/>
          <w:color w:val="000000"/>
          <w:sz w:val="24"/>
        </w:rPr>
        <w:t xml:space="preserve"> A survey on LLM-based multi-agent systems: workflow, infrastructure, and challenges. </w:t>
      </w:r>
      <w:r>
        <w:rPr>
          <w:rFonts w:ascii="Arial" w:hAnsi="Arial" w:eastAsia="Arial" w:cs="Arial"/>
          <w:b w:val="1"/>
          <w:bCs w:val="1"/>
          <w:color w:val="000000"/>
          <w:sz w:val="24"/>
        </w:rPr>
        <w:t>Vicinagearth</w:t>
      </w:r>
      <w:r>
        <w:rPr>
          <w:rFonts w:ascii="Arial" w:hAnsi="Arial" w:eastAsia="Arial" w:cs="Arial"/>
          <w:color w:val="000000"/>
          <w:sz w:val="24"/>
        </w:rPr>
        <w:t>, [S. l.], v. 1, art. 9, 2024. DOI: 10.1007/s44336-024-00009-2. Disponível em: https://link.springer.com/article/10.1007/s44336-024-00009-2. Acesso em: 30 mar. 2026.</w:t>
      </w:r>
    </w:p>
    <w:p>
      <w:pPr>
        <w:pStyle w:val="ReferenceEntry"/>
        <w:pageBreakBefore w:val="0"/>
      </w:pPr>
      <w:r>
        <w:rPr>
          <w:rFonts w:ascii="Arial" w:hAnsi="Arial" w:eastAsia="Arial" w:cs="Arial"/>
          <w:color w:val="000000"/>
          <w:sz w:val="24"/>
        </w:rPr>
        <w:t xml:space="preserve">MCKINSEY &amp; COMPANY. </w:t>
      </w:r>
      <w:r>
        <w:rPr>
          <w:rFonts w:ascii="Arial" w:hAnsi="Arial" w:eastAsia="Arial" w:cs="Arial"/>
          <w:b w:val="1"/>
          <w:bCs w:val="1"/>
          <w:color w:val="000000"/>
          <w:sz w:val="24"/>
        </w:rPr>
        <w:t>The state of AI in early 2024: gen AI adoption spikes and starts to generate value</w:t>
      </w:r>
      <w:r>
        <w:rPr>
          <w:rFonts w:ascii="Arial" w:hAnsi="Arial" w:eastAsia="Arial" w:cs="Arial"/>
          <w:color w:val="000000"/>
          <w:sz w:val="24"/>
        </w:rPr>
        <w:t>. [S. l.], 2024. Disponível em: https://www.mckinsey.com/capabilities/quantumblack/our-insights/the-state-of-ai-2024. Acesso em: 30 mar. 2026.</w:t>
      </w:r>
    </w:p>
    <w:p>
      <w:pPr>
        <w:pStyle w:val="ReferenceEntry"/>
        <w:pageBreakBefore w:val="0"/>
      </w:pPr>
      <w:r>
        <w:rPr>
          <w:rFonts w:ascii="Arial" w:hAnsi="Arial" w:eastAsia="Arial" w:cs="Arial"/>
          <w:color w:val="000000"/>
          <w:sz w:val="24"/>
        </w:rPr>
        <w:t xml:space="preserve">PGEU. </w:t>
      </w:r>
      <w:r>
        <w:rPr>
          <w:rFonts w:ascii="Arial" w:hAnsi="Arial" w:eastAsia="Arial" w:cs="Arial"/>
          <w:b w:val="1"/>
          <w:bCs w:val="1"/>
          <w:color w:val="000000"/>
          <w:sz w:val="24"/>
        </w:rPr>
        <w:t>Position paper on artificial intelligence</w:t>
      </w:r>
      <w:r>
        <w:rPr>
          <w:rFonts w:ascii="Arial" w:hAnsi="Arial" w:eastAsia="Arial" w:cs="Arial"/>
          <w:color w:val="000000"/>
          <w:sz w:val="24"/>
        </w:rPr>
        <w:t>. Brussels: Pharmaceutical Group of the European Union, 2025. Disponível em: https://www.pgeu.eu/wp-content/uploads/2025/06/PGEU-Position-Paper-on-Artificial-Intelligence.pdf. Acesso em: 30 mar. 2026.</w:t>
      </w:r>
    </w:p>
    <w:p>
      <w:pPr>
        <w:pStyle w:val="ReferenceEntry"/>
        <w:pageBreakBefore w:val="0"/>
      </w:pPr>
      <w:r>
        <w:rPr>
          <w:rFonts w:ascii="Arial" w:hAnsi="Arial" w:eastAsia="Arial" w:cs="Arial"/>
          <w:color w:val="000000"/>
          <w:sz w:val="24"/>
        </w:rPr>
        <w:t xml:space="preserve">PICCIALLI, Francesco </w:t>
      </w:r>
      <w:r>
        <w:rPr>
          <w:rFonts w:ascii="Arial" w:hAnsi="Arial" w:eastAsia="Arial" w:cs="Arial"/>
          <w:i w:val="1"/>
          <w:iCs w:val="1"/>
          <w:color w:val="000000"/>
          <w:sz w:val="24"/>
        </w:rPr>
        <w:t>et al.</w:t>
      </w:r>
      <w:r>
        <w:rPr>
          <w:rFonts w:ascii="Arial" w:hAnsi="Arial" w:eastAsia="Arial" w:cs="Arial"/>
          <w:color w:val="000000"/>
          <w:sz w:val="24"/>
        </w:rPr>
        <w:t xml:space="preserve"> AgentAI: a comprehensive survey on autonomous agents in distributed AI for industry 4.0. </w:t>
      </w:r>
      <w:r>
        <w:rPr>
          <w:rFonts w:ascii="Arial" w:hAnsi="Arial" w:eastAsia="Arial" w:cs="Arial"/>
          <w:b w:val="1"/>
          <w:bCs w:val="1"/>
          <w:color w:val="000000"/>
          <w:sz w:val="24"/>
        </w:rPr>
        <w:t>Expert Systems with Applications</w:t>
      </w:r>
      <w:r>
        <w:rPr>
          <w:rFonts w:ascii="Arial" w:hAnsi="Arial" w:eastAsia="Arial" w:cs="Arial"/>
          <w:color w:val="000000"/>
          <w:sz w:val="24"/>
        </w:rPr>
        <w:t>, [S. l.], v. 291, art. 128404, 2025. DOI: 10.1016/j.eswa.2025.128404. Disponível em: https://doi.org/10.1016/j.eswa.2025.128404. Acesso em: 16 ago. 2026.</w:t>
      </w:r>
    </w:p>
    <w:p>
      <w:pPr>
        <w:pStyle w:val="ReferenceEntry"/>
        <w:pageBreakBefore w:val="0"/>
      </w:pPr>
      <w:r>
        <w:rPr>
          <w:rFonts w:ascii="Arial" w:hAnsi="Arial" w:eastAsia="Arial" w:cs="Arial"/>
          <w:color w:val="000000"/>
          <w:sz w:val="24"/>
        </w:rPr>
        <w:t xml:space="preserve">SALESFORCE. </w:t>
      </w:r>
      <w:r>
        <w:rPr>
          <w:rFonts w:ascii="Arial" w:hAnsi="Arial" w:eastAsia="Arial" w:cs="Arial"/>
          <w:b w:val="1"/>
          <w:bCs w:val="1"/>
          <w:color w:val="000000"/>
          <w:sz w:val="24"/>
        </w:rPr>
        <w:t>AI Customer Service Agents</w:t>
      </w:r>
      <w:r>
        <w:rPr>
          <w:rFonts w:ascii="Arial" w:hAnsi="Arial" w:eastAsia="Arial" w:cs="Arial"/>
          <w:color w:val="000000"/>
          <w:sz w:val="24"/>
        </w:rPr>
        <w:t>. Disponível em: https://www.salesforce.com/service/ai/customer-service-agents/. Acesso em: 11 maio 2026.</w:t>
      </w:r>
    </w:p>
    <w:p>
      <w:pPr>
        <w:pStyle w:val="ReferenceEntry"/>
        <w:pageBreakBefore w:val="0"/>
      </w:pPr>
      <w:r>
        <w:rPr>
          <w:rFonts w:ascii="Arial" w:hAnsi="Arial" w:eastAsia="Arial" w:cs="Arial"/>
          <w:color w:val="000000"/>
          <w:sz w:val="24"/>
        </w:rPr>
        <w:t xml:space="preserve">STANFORD HAI. </w:t>
      </w:r>
      <w:r>
        <w:rPr>
          <w:rFonts w:ascii="Arial" w:hAnsi="Arial" w:eastAsia="Arial" w:cs="Arial"/>
          <w:b w:val="1"/>
          <w:bCs w:val="1"/>
          <w:color w:val="000000"/>
          <w:sz w:val="24"/>
        </w:rPr>
        <w:t>AI Index Report 2025</w:t>
      </w:r>
      <w:r>
        <w:rPr>
          <w:rFonts w:ascii="Arial" w:hAnsi="Arial" w:eastAsia="Arial" w:cs="Arial"/>
          <w:color w:val="000000"/>
          <w:sz w:val="24"/>
        </w:rPr>
        <w:t>. Stanford: Stanford Institute for Human-Centered Artificial Intelligence, 2025. Disponível em: https://hai.stanford.edu/ai-index. Acesso em: 30 mar. 2026.</w:t>
      </w:r>
    </w:p>
    <w:p>
      <w:pPr>
        <w:pStyle w:val="ReferenceEntry"/>
        <w:pageBreakBefore w:val="0"/>
      </w:pPr>
      <w:r>
        <w:rPr>
          <w:rFonts w:ascii="Arial" w:hAnsi="Arial" w:eastAsia="Arial" w:cs="Arial"/>
          <w:color w:val="000000"/>
          <w:sz w:val="24"/>
        </w:rPr>
        <w:t xml:space="preserve">WANG, Haochun </w:t>
      </w:r>
      <w:r>
        <w:rPr>
          <w:rFonts w:ascii="Arial" w:hAnsi="Arial" w:eastAsia="Arial" w:cs="Arial"/>
          <w:i w:val="1"/>
          <w:iCs w:val="1"/>
          <w:color w:val="000000"/>
          <w:sz w:val="24"/>
        </w:rPr>
        <w:t>et al.</w:t>
      </w:r>
      <w:r>
        <w:rPr>
          <w:rFonts w:ascii="Arial" w:hAnsi="Arial" w:eastAsia="Arial" w:cs="Arial"/>
          <w:color w:val="000000"/>
          <w:sz w:val="24"/>
        </w:rPr>
        <w:t xml:space="preserve"> Beyond frameworks: unpacking collaboration strategies in multi-agent systems.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21361-21375. DOI: 10.18653/v1/2025.acl-long.1037. Disponível em: https://aclanthology.org/2025.acl-long.1037/. Acesso em: 24 ago. 2026.</w:t>
      </w:r>
    </w:p>
    <w:p>
      <w:pPr>
        <w:pStyle w:val="ReferenceEntry"/>
        <w:pageBreakBefore w:val="0"/>
      </w:pPr>
      <w:r>
        <w:rPr>
          <w:rFonts w:ascii="Arial" w:hAnsi="Arial" w:eastAsia="Arial" w:cs="Arial"/>
          <w:color w:val="000000"/>
          <w:sz w:val="24"/>
        </w:rPr>
        <w:t xml:space="preserve">WHO EUROPE. </w:t>
      </w:r>
      <w:r>
        <w:rPr>
          <w:rFonts w:ascii="Arial" w:hAnsi="Arial" w:eastAsia="Arial" w:cs="Arial"/>
          <w:b w:val="1"/>
          <w:bCs w:val="1"/>
          <w:color w:val="000000"/>
          <w:sz w:val="24"/>
        </w:rPr>
        <w:t>Advancing the role of pharmacists to meet changing patient and health system needs</w:t>
      </w:r>
      <w:r>
        <w:rPr>
          <w:rFonts w:ascii="Arial" w:hAnsi="Arial" w:eastAsia="Arial" w:cs="Arial"/>
          <w:color w:val="000000"/>
          <w:sz w:val="24"/>
        </w:rPr>
        <w:t>. Copenhagen: World Health Organization Regional Office for Europe, 2024. Disponível em: https://www.who.int/belgium/feature-stories/item/advancing-the-role-of-pharmacists-to-meet-changing-patient-and-health-system-needs. Acesso em: 16 ago. 2026.</w:t>
      </w:r>
    </w:p>
    <w:p>
      <w:pPr>
        <w:pStyle w:val="ReferenceEntry"/>
        <w:pageBreakBefore w:val="0"/>
      </w:pPr>
      <w:r>
        <w:rPr>
          <w:rFonts w:ascii="Arial" w:hAnsi="Arial" w:eastAsia="Arial" w:cs="Arial"/>
          <w:color w:val="000000"/>
          <w:sz w:val="24"/>
        </w:rPr>
        <w:t xml:space="preserve">YU, Chaojia </w:t>
      </w:r>
      <w:r>
        <w:rPr>
          <w:rFonts w:ascii="Arial" w:hAnsi="Arial" w:eastAsia="Arial" w:cs="Arial"/>
          <w:i w:val="1"/>
          <w:iCs w:val="1"/>
          <w:color w:val="000000"/>
          <w:sz w:val="24"/>
        </w:rPr>
        <w:t>et al.</w:t>
      </w:r>
      <w:r>
        <w:rPr>
          <w:rFonts w:ascii="Arial" w:hAnsi="Arial" w:eastAsia="Arial" w:cs="Arial"/>
          <w:color w:val="000000"/>
          <w:sz w:val="24"/>
        </w:rPr>
        <w:t xml:space="preserve"> A survey on agent workflow: status and future. In: </w:t>
      </w:r>
      <w:r>
        <w:rPr>
          <w:rFonts w:ascii="Arial" w:hAnsi="Arial" w:eastAsia="Arial" w:cs="Arial"/>
          <w:b w:val="1"/>
          <w:bCs w:val="1"/>
          <w:color w:val="000000"/>
          <w:sz w:val="24"/>
        </w:rPr>
        <w:t>2025 8th International Conference on Artificial Intelligence and Big Data (ICAIBD)</w:t>
      </w:r>
      <w:r>
        <w:rPr>
          <w:rFonts w:ascii="Arial" w:hAnsi="Arial" w:eastAsia="Arial" w:cs="Arial"/>
          <w:color w:val="000000"/>
          <w:sz w:val="24"/>
        </w:rPr>
        <w:t>, 2025, Chengdu. [S. l.]: IEEE, 2025. p. 770-781. DOI: 10.1109/ICAIBD64986.2025.11082076. Disponível em: https://doi.org/10.1109/ICAIBD64986.2025.11082076. Acesso em: 30 mar. 2026.</w:t>
      </w:r>
    </w:p>
    <w:p>
      <w:pPr>
        <w:pStyle w:val="ReferenceEntry"/>
        <w:pageBreakBefore w:val="0"/>
      </w:pPr>
      <w:r>
        <w:rPr>
          <w:rFonts w:ascii="Arial" w:hAnsi="Arial" w:eastAsia="Arial" w:cs="Arial"/>
          <w:color w:val="000000"/>
          <w:sz w:val="24"/>
        </w:rPr>
        <w:t xml:space="preserve">ZENDESK. </w:t>
      </w:r>
      <w:r>
        <w:rPr>
          <w:rFonts w:ascii="Arial" w:hAnsi="Arial" w:eastAsia="Arial" w:cs="Arial"/>
          <w:b w:val="1"/>
          <w:bCs w:val="1"/>
          <w:color w:val="000000"/>
          <w:sz w:val="24"/>
        </w:rPr>
        <w:t>About AI agents</w:t>
      </w:r>
      <w:r>
        <w:rPr>
          <w:rFonts w:ascii="Arial" w:hAnsi="Arial" w:eastAsia="Arial" w:cs="Arial"/>
          <w:color w:val="000000"/>
          <w:sz w:val="24"/>
        </w:rPr>
        <w:t>. Disponível em: https://support.zendesk.com/hc/en-us/articles/6970583409690-About-AI-agents. Acesso em: 11 maio 2026.</w:t>
      </w:r>
    </w:p>
    <w:sectPr w:rsidR="00FC693F" w:rsidRPr="0006063C" w:rsidSect="00034616">
      <w:headerReference w:type="default" r:id="rId11"/>
      <w:footerReference w:type="default" r:id="rId12"/>
      <w:pgSz w:w="11906" w:h="16838"/>
      <w:pgMar w:top="1701" w:right="1134" w:bottom="1134" w:left="1701" w:header="709" w:footer="709"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space"/>
      <w:pPr>
        <w:tabs>
          <w:tab w:val="num" w:pos="0"/>
        </w:tabs>
        <w:ind w:left="0" w:hanging="0"/>
      </w:pPr>
    </w:lvl>
    <w:lvl w:ilvl="1">
      <w:start w:val="1"/>
      <w:numFmt w:val="decimal"/>
      <w:lvlText w:val="%1.%2"/>
      <w:suff w:val="space"/>
      <w:pPr>
        <w:tabs>
          <w:tab w:val="num" w:pos="0"/>
        </w:tabs>
        <w:ind w:left="0" w:hanging="0"/>
      </w:pPr>
    </w:lvl>
    <w:lvl w:ilvl="2">
      <w:start w:val="1"/>
      <w:numFmt w:val="decimal"/>
      <w:lvlText w:val="%1.%2.%3"/>
      <w:suff w:val="space"/>
      <w:pPr>
        <w:tabs>
          <w:tab w:val="num" w:pos="0"/>
        </w:tabs>
        <w:ind w:left="0" w:hanging="0"/>
      </w:pPr>
    </w:lvl>
  </w:abstractNum>
  <w:num w:numId="10">
    <w:abstractNumId w:val="9"/>
  </w:num>
  <w:abstractNum w:abstractNumId="10">
    <w:lvl w:ilvl="0">
      <w:start w:val="1"/>
      <w:numFmt w:val="bullet"/>
      <w:lvlText w:val="•"/>
      <w:pPr>
        <w:ind w:left="720" w:hanging="360"/>
      </w:pPr>
    </w:lvl>
  </w:abstractNum>
  <w:num w:numId="11">
    <w:abstractNumId w:val="10"/>
  </w:num>
  <w:abstractNum w:abstractNumId="11">
    <w:nsid w:val="FAC30001"/>
    <w:multiLevelType w:val="multilevel"/>
    <w:tmpl w:val="FAC30001"/>
    <w:lvl w:ilvl="0">
      <w:start w:val="1"/>
      <w:numFmt w:val="decimal"/>
      <w:pStyle w:val="Heading1"/>
      <w:suff w:val="space"/>
      <w:lvlText w:val="%1"/>
      <w:lvlJc w:val="left"/>
      <w:pPr>
        <w:tabs>
          <w:tab w:val="num" w:pos="0"/>
        </w:tabs>
        <w:ind w:left="0" w:hanging="0"/>
      </w:pPr>
    </w:lvl>
    <w:lvl w:ilvl="1">
      <w:start w:val="1"/>
      <w:numFmt w:val="decimal"/>
      <w:pStyle w:val="Heading2"/>
      <w:suff w:val="space"/>
      <w:lvlText w:val="%1.%2"/>
      <w:lvlJc w:val="left"/>
      <w:pPr>
        <w:tabs>
          <w:tab w:val="num" w:pos="0"/>
        </w:tabs>
        <w:ind w:left="0" w:hanging="0"/>
      </w:pPr>
    </w:lvl>
    <w:lvl w:ilvl="2">
      <w:start w:val="1"/>
      <w:numFmt w:val="decimal"/>
      <w:pStyle w:val="Heading3"/>
      <w:suff w:val="space"/>
      <w:lvlText w:val="%1.%2.%3"/>
      <w:lvlJc w:val="left"/>
      <w:pPr>
        <w:tabs>
          <w:tab w:val="num" w:pos="0"/>
        </w:tabs>
        <w:ind w:left="0" w:hanging="0"/>
      </w:pPr>
    </w:lvl>
  </w:abstractNum>
  <w:num w:numId="12">
    <w:abstractNumId w:val="11"/>
  </w:num>
  <w:abstractNum w:abstractNumId="12">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rPr>
    </w:lvl>
    <w:lvl w:ilvl="1">
      <w:start w:val="1"/>
      <w:numFmt w:val="decimal"/>
      <w:pStyle w:val="Heading2"/>
      <w:suff w:val="space"/>
      <w:lvlText w:val="%1.%2"/>
      <w:lvlJc w:val="left"/>
      <w:pPr>
        <w:tabs>
          <w:tab w:val="num" w:pos="0"/>
        </w:tabs>
        <w:ind w:left="0" w:hanging="0"/>
      </w:pPr>
      <w:rPr>
        <w:rFonts w:ascii="Arial" w:hAnsi="Arial" w:eastAsia="Arial" w:cs="Arial"/>
      </w:rPr>
    </w:lvl>
    <w:lvl w:ilvl="2">
      <w:start w:val="1"/>
      <w:numFmt w:val="decimal"/>
      <w:pStyle w:val="Heading3"/>
      <w:suff w:val="space"/>
      <w:lvlText w:val="%1.%2.%3"/>
      <w:lvlJc w:val="left"/>
      <w:pPr>
        <w:tabs>
          <w:tab w:val="num" w:pos="0"/>
        </w:tabs>
        <w:ind w:left="0" w:hanging="0"/>
      </w:pPr>
      <w:rPr>
        <w:rFonts w:ascii="Arial" w:hAnsi="Arial" w:eastAsia="Arial" w:cs="Arial"/>
      </w:rPr>
    </w:lvl>
  </w:abstractNum>
  <w:num w:numId="13">
    <w:abstractNumId w:val="12"/>
  </w:num>
  <w:abstractNum w:abstractNumId="13">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b w:val="1"/>
        <w:bCs w:val="1"/>
        <w:color w:val="000000"/>
        <w:sz w:val="28"/>
        <w:szCs w:val="28"/>
      </w:rPr>
    </w:lvl>
    <w:lvl w:ilvl="1">
      <w:start w:val="1"/>
      <w:numFmt w:val="decimal"/>
      <w:pStyle w:val="Heading2"/>
      <w:suff w:val="space"/>
      <w:lvlText w:val="%1.%2"/>
      <w:lvlJc w:val="left"/>
      <w:pPr>
        <w:tabs>
          <w:tab w:val="num" w:pos="0"/>
        </w:tabs>
        <w:ind w:left="0" w:hanging="0"/>
      </w:pPr>
      <w:rPr>
        <w:rFonts w:ascii="Arial" w:hAnsi="Arial" w:eastAsia="Arial" w:cs="Arial"/>
        <w:b w:val="1"/>
        <w:bCs w:val="1"/>
        <w:color w:val="000000"/>
        <w:sz w:val="24"/>
        <w:szCs w:val="24"/>
      </w:rPr>
    </w:lvl>
    <w:lvl w:ilvl="2">
      <w:start w:val="1"/>
      <w:numFmt w:val="decimal"/>
      <w:pStyle w:val="Heading3"/>
      <w:suff w:val="space"/>
      <w:lvlText w:val="%1.%2.%3"/>
      <w:lvlJc w:val="left"/>
      <w:pPr>
        <w:tabs>
          <w:tab w:val="num" w:pos="0"/>
        </w:tabs>
        <w:ind w:left="0" w:hanging="0"/>
      </w:pPr>
      <w:rPr>
        <w:rFonts w:ascii="Arial" w:hAnsi="Arial" w:eastAsia="Arial" w:cs="Arial"/>
        <w:b w:val="0"/>
        <w:bCs w:val="0"/>
        <w:color w:val="000000"/>
        <w:sz w:val="24"/>
        <w:szCs w:val="24"/>
      </w:r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left="0" w:right="0" w:firstLine="709"/>
      <w:jc w:val="both"/>
    </w:pPr>
    <w:rPr>
      <w:rFonts w:ascii="Arial" w:hAnsi="Arial" w:eastAsia="Arial" w:cs="Arial"/>
      <w:b w:val="0"/>
      <w:caps w:val="0"/>
      <w:color w:val="000000"/>
      <w:sz w:val="24"/>
      <w:szCs w:val="24"/>
      <w:bCs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numPr>
        <w:ilvl w:val="0"/>
        <w:numId w:val="14"/>
      </w:numPr>
      <w:spacing w:before="0" w:after="360" w:line="360" w:lineRule="auto"/>
      <w:ind w:left="0" w:right="0" w:firstLine="0"/>
      <w:jc w:val="left"/>
      <w:outlineLvl w:val="0"/>
    </w:pPr>
    <w:rPr>
      <w:rFonts w:ascii="Arial" w:hAnsi="Arial" w:eastAsia="Arial" w:cs="Arial"/>
      <w:b w:val="1"/>
      <w:bCs w:val="1"/>
      <w:cap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numPr>
        <w:ilvl w:val="1"/>
        <w:numId w:val="14"/>
      </w:numPr>
      <w:spacing w:before="0" w:after="360" w:line="360" w:lineRule="auto"/>
      <w:ind w:left="0" w:right="0" w:firstLine="0"/>
      <w:jc w:val="left"/>
      <w:outlineLvl w:val="1"/>
    </w:pPr>
    <w:rPr>
      <w:rFonts w:ascii="Arial" w:hAnsi="Arial" w:eastAsia="Arial" w:cs="Arial"/>
      <w:b w:val="1"/>
      <w:bCs w:val="1"/>
      <w:caps/>
      <w:color w:val="000000"/>
      <w:sz w:val="24"/>
      <w:szCs w:val="24"/>
    </w:rPr>
  </w:style>
  <w:style w:type="paragraph" w:styleId="Heading3">
    <w:name w:val="heading 3"/>
    <w:basedOn w:val="Normal"/>
    <w:next w:val="Normal"/>
    <w:link w:val="Heading3Char"/>
    <w:uiPriority w:val="9"/>
    <w:unhideWhenUsed/>
    <w:qFormat/>
    <w:rsid w:val="00FC693F"/>
    <w:pPr>
      <w:keepNext/>
      <w:keepLines/>
      <w:pageBreakBefore w:val="0"/>
      <w:numPr>
        <w:ilvl w:val="2"/>
        <w:numId w:val="14"/>
      </w:numPr>
      <w:spacing w:before="0" w:after="360" w:line="360" w:lineRule="auto"/>
      <w:ind w:left="0" w:right="0" w:firstLine="0"/>
      <w:jc w:val="left"/>
      <w:outlineLvl w:val="2"/>
    </w:pPr>
    <w:rPr>
      <w:rFonts w:ascii="Arial" w:hAnsi="Arial" w:eastAsia="Arial" w:cs="Arial"/>
      <w:b w:val="0"/>
      <w:bCs w:val="0"/>
      <w:cap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0" w:after="360" w:line="360" w:lineRule="auto"/>
      <w:ind w:firstLine="0"/>
      <w:jc w:val="center"/>
    </w:pPr>
    <w:rPr>
      <w:rFonts w:ascii="Arial" w:hAnsi="Arial" w:eastAsia="Arial" w:cs="Arial"/>
      <w:b w:val="1"/>
      <w:caps/>
      <w:color w:val="000000"/>
      <w:sz w:val="28"/>
      <w:szCs w:val="28"/>
      <w:bCs w:val="1"/>
    </w:rPr>
  </w:style>
  <w:style w:type="paragraph" w:customStyle="1" w:styleId="WorkingNote">
    <w:name w:val="Working Note"/>
    <w:pPr>
      <w:spacing w:after="120" w:line="240" w:lineRule="auto"/>
      <w:ind w:firstLine="0"/>
      <w:jc w:val="both"/>
    </w:pPr>
    <w:rPr>
      <w:rFonts w:ascii="Arial" w:hAnsi="Arial"/>
      <w:i/>
      <w:color w:val="5A5A5A"/>
      <w:sz w:val="22"/>
    </w:rPr>
  </w:style>
  <w:style w:type="paragraph" w:customStyle="1" w:styleId="ReferenceEntry">
    <w:name w:val="Reference Entry"/>
    <w:pPr>
      <w:keepLines/>
      <w:spacing w:after="240" w:line="240" w:lineRule="auto" w:before="0"/>
      <w:ind w:left="0" w:right="0" w:firstLine="0"/>
      <w:jc w:val="left"/>
    </w:pPr>
    <w:rPr>
      <w:rFonts w:ascii="Arial" w:hAnsi="Arial" w:eastAsia="Arial" w:cs="Arial"/>
      <w:b w:val="0"/>
      <w:caps w:val="0"/>
      <w:color w:val="000000"/>
      <w:sz w:val="24"/>
      <w:szCs w:val="24"/>
      <w:bCs w:val="0"/>
    </w:rPr>
  </w:style>
  <w:style w:type="paragraph" w:customStyle="1" w:styleId="TableSource">
    <w:name w:val="Table Source"/>
    <w:pPr>
      <w:spacing w:before="80" w:after="240" w:line="240" w:lineRule="auto"/>
      <w:ind w:firstLine="0"/>
      <w:jc w:val="center"/>
    </w:pPr>
    <w:rPr>
      <w:rFonts w:ascii="Arial" w:hAnsi="Arial"/>
      <w:sz w:val="20"/>
    </w:rPr>
  </w:style>
  <w:style w:type="paragraph" w:customStyle="1" w:styleId="FacensTOC1">
    <w:name w:val="Facens TOC 1"/>
    <w:pPr>
      <w:keepLines/>
      <w:tabs>
        <w:tab w:pos="9071" w:val="right" w:leader="dot"/>
      </w:tabs>
      <w:spacing w:before="0" w:after="0" w:line="360" w:lineRule="auto"/>
      <w:ind w:left="0" w:right="0" w:firstLine="0"/>
      <w:jc w:val="left"/>
    </w:pPr>
    <w:rPr>
      <w:rFonts w:ascii="Arial" w:hAnsi="Arial" w:eastAsia="Arial" w:cs="Arial"/>
      <w:b w:val="1"/>
      <w:caps w:val="0"/>
      <w:color w:val="000000"/>
      <w:sz w:val="24"/>
      <w:szCs w:val="24"/>
      <w:bCs w:val="1"/>
    </w:rPr>
  </w:style>
  <w:style w:type="paragraph" w:customStyle="1" w:styleId="FacensTOC2">
    <w:name w:val="Facens TOC 2"/>
    <w:pPr>
      <w:keepLines/>
      <w:tabs>
        <w:tab w:pos="9071" w:val="right" w:leader="dot"/>
      </w:tabs>
      <w:spacing w:before="0" w:after="0" w:line="360" w:lineRule="auto"/>
      <w:ind w:left="425" w:right="0" w:firstLine="0"/>
      <w:jc w:val="left"/>
    </w:pPr>
    <w:rPr>
      <w:rFonts w:ascii="Arial" w:hAnsi="Arial" w:eastAsia="Arial" w:cs="Arial"/>
      <w:b w:val="0"/>
      <w:caps w:val="0"/>
      <w:color w:val="000000"/>
      <w:sz w:val="24"/>
      <w:szCs w:val="24"/>
      <w:bCs w:val="0"/>
    </w:rPr>
  </w:style>
  <w:style w:type="paragraph" w:customStyle="1" w:styleId="FacensTOC3">
    <w:name w:val="Facens TOC 3"/>
    <w:pPr>
      <w:keepLines/>
      <w:tabs>
        <w:tab w:pos="9071" w:val="right" w:leader="dot"/>
      </w:tabs>
      <w:spacing w:before="0" w:after="0" w:line="360" w:lineRule="auto"/>
      <w:ind w:left="850" w:right="0" w:firstLine="0"/>
      <w:jc w:val="left"/>
    </w:pPr>
    <w:rPr>
      <w:rFonts w:ascii="Arial" w:hAnsi="Arial" w:eastAsia="Arial" w:cs="Arial"/>
      <w:b w:val="0"/>
      <w:caps w:val="0"/>
      <w:color w:val="000000"/>
      <w:sz w:val="24"/>
      <w:szCs w:val="24"/>
      <w:bCs w:val="0"/>
    </w:rPr>
  </w:style>
  <w:style w:type="paragraph" w:customStyle="1" w:styleId="FigureCaption">
    <w:name w:val="Figure Caption"/>
    <w:pPr>
      <w:keepNext/>
      <w:keepLines/>
      <w:spacing w:before="120" w:after="0" w:line="240" w:lineRule="auto"/>
      <w:ind w:firstLine="0"/>
      <w:jc w:val="center"/>
    </w:pPr>
    <w:rPr>
      <w:rFonts w:ascii="Arial" w:hAnsi="Arial" w:eastAsia="Arial" w:cs="Arial"/>
      <w:b w:val="0"/>
      <w:caps w:val="0"/>
      <w:color w:val="000000"/>
      <w:sz w:val="20"/>
      <w:szCs w:val="20"/>
      <w:bCs w:val="0"/>
    </w:rPr>
  </w:style>
  <w:style w:type="paragraph" w:customStyle="1" w:styleId="FigureSource">
    <w:name w:val="Figure Source"/>
    <w:pPr>
      <w:keepLines/>
      <w:spacing w:before="0" w:after="240" w:line="240" w:lineRule="auto"/>
      <w:ind w:firstLine="0"/>
      <w:jc w:val="center"/>
    </w:pPr>
    <w:rPr>
      <w:rFonts w:ascii="Arial" w:hAnsi="Arial" w:eastAsia="Arial" w:cs="Arial"/>
      <w:b w:val="0"/>
      <w:caps w:val="0"/>
      <w:color w:val="000000"/>
      <w:sz w:val="20"/>
      <w:szCs w:val="20"/>
      <w:bCs w:val="0"/>
    </w:rPr>
  </w:style>
  <w:style w:type="paragraph" w:customStyle="1" w:styleId="FacensFigureList">
    <w:name w:val="Facens Figure List"/>
    <w:pPr>
      <w:keepLines/>
      <w:tabs>
        <w:tab w:pos="9071" w:val="right" w:leader="dot"/>
      </w:tabs>
      <w:spacing w:before="0" w:after="0" w:line="360" w:lineRule="auto"/>
      <w:ind w:firstLine="0" w:left="0" w:right="0"/>
      <w:jc w:val="left"/>
    </w:pPr>
    <w:rPr>
      <w:rFonts w:ascii="Arial" w:hAnsi="Arial" w:eastAsia="Arial" w:cs="Arial"/>
      <w:b w:val="0"/>
      <w:caps w:val="0"/>
      <w:color w:val="000000"/>
      <w:sz w:val="24"/>
      <w:szCs w:val="24"/>
      <w:bCs w:val="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1.svg"/><Relationship Id="rId16" Type="http://schemas.openxmlformats.org/officeDocument/2006/relationships/image" Target="media/image2.png"/><Relationship Id="rId17" Type="http://schemas.openxmlformats.org/officeDocument/2006/relationships/image" Target="media/image2.svg"/><Relationship Id="rId18" Type="http://schemas.openxmlformats.org/officeDocument/2006/relationships/image" Target="media/image3.png"/><Relationship Id="rId19" Type="http://schemas.openxmlformats.org/officeDocument/2006/relationships/image" Target="media/image3.svg"/><Relationship Id="rId20" Type="http://schemas.openxmlformats.org/officeDocument/2006/relationships/image" Target="media/image4.png"/><Relationship Id="rId21" Type="http://schemas.openxmlformats.org/officeDocument/2006/relationships/image" Target="media/image4.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MULTIAGENTE PARA ATENDIMENTO INTELIGENTE EM FARMÁCIAS: UMA ANÁLISE COMPARATIVA DE ARQUITETURAS DE COORDENAÇÃO</dc:title>
  <dc:subject>Trabalho de Conclusão de Curso - base de trabalho</dc:subject>
  <dc:creator>Kaique Medeiros Govani; Felipe Augusto de Almeida Mariano</dc:creator>
  <cp:keywords>sistemas multiagentes; arquiteturas de coordenação; farmácias</cp:keywords>
  <dc:description>generated by python-docx</dc:description>
  <cp:lastModifiedBy/>
  <cp:revision>1</cp:revision>
  <dcterms:created xsi:type="dcterms:W3CDTF">2013-12-23T23:15:00Z</dcterms:created>
  <dcterms:modified xsi:type="dcterms:W3CDTF">2013-12-23T23:15:00Z</dcterms:modified>
  <cp:category/>
</cp:coreProperties>
</file>