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svg" ContentType="image/svg+xml"/>
  <Override PartName="/word/media/image10.svg" ContentType="image/svg+xml"/>
  <Override PartName="/word/media/image11.svg" ContentType="image/svg+xml"/>
  <Override PartName="/word/media/image12.svg" ContentType="image/svg+xml"/>
  <Override PartName="/word/media/image13.svg" ContentType="image/svg+xml"/>
  <Override PartName="/word/media/image14.svg" ContentType="image/svg+xml"/>
  <Override PartName="/word/media/image15.svg" ContentType="image/svg+xml"/>
  <Override PartName="/word/media/image16.svg" ContentType="image/svg+xml"/>
  <Override PartName="/word/media/image17.svg" ContentType="image/svg+xml"/>
  <Override PartName="/word/media/image18.svg" ContentType="image/svg+xml"/>
  <Override PartName="/word/media/image19.svg" ContentType="image/svg+xml"/>
  <Override PartName="/word/media/image2.svg" ContentType="image/svg+xml"/>
  <Override PartName="/word/media/image20.svg" ContentType="image/svg+xml"/>
  <Override PartName="/word/media/image21.svg" ContentType="image/svg+xml"/>
  <Override PartName="/word/media/image22.svg" ContentType="image/svg+xml"/>
  <Override PartName="/word/media/image23.svg" ContentType="image/svg+xml"/>
  <Override PartName="/word/media/image24.svg" ContentType="image/svg+xml"/>
  <Override PartName="/word/media/image25.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media/image7.svg" ContentType="image/svg+xml"/>
  <Override PartName="/word/media/image8.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jc w:val="center"/>
      </w:pPr>
      <w:r>
        <w:rPr>
          <w:rFonts w:ascii="Arial" w:hAnsi="Arial"/>
          <w:b/>
          <w:i w:val="0"/>
          <w:sz w:val="28"/>
        </w:rPr>
        <w:t>COORDENADORIA DE ENGENHARIA DA COMPUTAÇÃO</w:t>
      </w:r>
    </w:p>
    <w:p>
      <w:pPr>
        <w:spacing w:after="0"/>
        <w:jc w:val="center"/>
      </w:pPr>
      <w:r>
        <w:rPr>
          <w:rFonts w:ascii="Arial" w:hAnsi="Arial"/>
          <w:b w:val="0"/>
          <w:i w:val="0"/>
          <w:sz w:val="24"/>
        </w:rPr>
        <w:t>KAIQUE MEDEIROS GOVANI</w:t>
      </w:r>
    </w:p>
    <w:p>
      <w:pPr>
        <w:spacing w:after="0"/>
        <w:jc w:val="center"/>
      </w:pPr>
      <w:r>
        <w:rPr>
          <w:rFonts w:ascii="Arial" w:hAnsi="Arial"/>
          <w:b w:val="0"/>
          <w:i w:val="0"/>
          <w:sz w:val="24"/>
        </w:rPr>
        <w:t>FELIPE AUGUSTO DE ALMEIDA MARIANO</w:t>
      </w:r>
    </w:p>
    <w:p>
      <w:pPr>
        <w:spacing w:before="2400"/>
        <w:jc w:val="center"/>
      </w:pPr>
      <w:r>
        <w:t>COMPARAÇÃO EXPERIMENTAL DE ARQUITETURAS DE COORDENAÇÃO EM SISTEMAS MULTIAGENTES BASEADOS EM LLMS</w:t>
      </w:r>
    </w:p>
    <w:p>
      <w:pPr>
        <w:spacing w:before="3000"/>
        <w:jc w:val="center"/>
      </w:pPr>
      <w:r>
        <w:rPr>
          <w:rFonts w:ascii="Arial" w:hAnsi="Arial"/>
          <w:b w:val="0"/>
          <w:i w:val="0"/>
          <w:sz w:val="24"/>
        </w:rPr>
        <w:t>SOROCABA, SP</w:t>
        <w:br/>
        <w:t>2026</w:t>
      </w:r>
    </w:p>
    <w:p>
      <w:pPr>
        <w:sectPr>
          <w:footerReference w:type="default" r:id="rId13"/>
          <w:pgSz w:w="11906" w:h="16838"/>
          <w:pgMar w:top="1701" w:right="1134" w:bottom="1134" w:left="1701" w:header="709" w:footer="709" w:gutter="0"/>
          <w:cols w:space="720"/>
          <w:docGrid w:linePitch="360"/>
        </w:sectPr>
      </w:pPr>
    </w:p>
    <w:p>
      <w:pPr>
        <w:spacing w:after="0"/>
        <w:jc w:val="center"/>
      </w:pPr>
      <w:r>
        <w:rPr>
          <w:rFonts w:ascii="Arial" w:hAnsi="Arial"/>
          <w:b w:val="0"/>
          <w:i w:val="0"/>
          <w:sz w:val="24"/>
        </w:rPr>
        <w:t>KAIQUE MEDEIROS GOVANI</w:t>
      </w:r>
    </w:p>
    <w:p>
      <w:pPr>
        <w:spacing w:after="0"/>
        <w:jc w:val="center"/>
      </w:pPr>
      <w:r>
        <w:rPr>
          <w:rFonts w:ascii="Arial" w:hAnsi="Arial"/>
          <w:b w:val="0"/>
          <w:i w:val="0"/>
          <w:sz w:val="24"/>
        </w:rPr>
        <w:t>FELIPE AUGUSTO DE ALMEIDA MARIANO</w:t>
      </w:r>
    </w:p>
    <w:p>
      <w:pPr>
        <w:spacing w:before="1900"/>
        <w:jc w:val="center"/>
      </w:pPr>
      <w:r>
        <w:t>COMPARAÇÃO EXPERIMENTAL DE ARQUITETURAS DE COORDENAÇÃO EM SISTEMAS MULTIAGENTES BASEADOS EM LLMS</w:t>
      </w:r>
    </w:p>
    <w:p>
      <w:pPr>
        <w:spacing w:before="1600" w:line="360" w:lineRule="auto"/>
        <w:ind w:left="4535" w:firstLine="0"/>
        <w:jc w:val="both"/>
      </w:pPr>
      <w:r>
        <w:t>Trabalho de conclusão de curso apresentado ao Centro Universitário Facens como exigência parcial para obtenção do diploma de graduação em Engenharia da Computação.</w:t>
      </w:r>
    </w:p>
    <w:p>
      <w:pPr>
        <w:ind w:left="4535" w:firstLine="0"/>
      </w:pPr>
      <w:r>
        <w:rPr>
          <w:rFonts w:ascii="Arial" w:hAnsi="Arial"/>
          <w:b w:val="0"/>
          <w:i w:val="0"/>
          <w:sz w:val="24"/>
        </w:rPr>
        <w:t>Orientador: Me. Fabrício Torquato Leite.</w:t>
      </w:r>
    </w:p>
    <w:p>
      <w:pPr>
        <w:spacing w:before="2400"/>
        <w:jc w:val="center"/>
      </w:pPr>
      <w:r>
        <w:rPr>
          <w:rFonts w:ascii="Arial" w:hAnsi="Arial"/>
          <w:b w:val="0"/>
          <w:i w:val="0"/>
          <w:sz w:val="24"/>
        </w:rPr>
        <w:t>SOROCABA, SP</w:t>
        <w:br/>
        <w:t>2026</w:t>
      </w:r>
    </w:p>
    <w:p>
      <w:r>
        <w:br w:type="page"/>
      </w:r>
    </w:p>
    <w:p>
      <w:pPr>
        <w:pStyle w:val="FrontMatterHeading"/>
        <w:spacing w:after="720"/>
      </w:pPr>
      <w:r>
        <w:rPr>
          <w:rFonts w:ascii="Arial" w:hAnsi="Arial" w:eastAsia="Arial" w:cs="Arial"/>
          <w:b/>
          <w:caps/>
          <w:color w:val="000000"/>
          <w:sz w:val="28"/>
        </w:rPr>
        <w:t>FOLHA DE APROVAÇÃO</w:t>
      </w:r>
    </w:p>
    <w:p>
      <w:pPr>
        <w:pStyle w:val="WorkingNote"/>
      </w:pPr>
      <w:r>
        <w:t>A folha assinada será inserida após a apresentação e aprovação do trabalho, conforme o modelo da Facens.</w:t>
      </w:r>
    </w:p>
    <w:p>
      <w:r>
        <w:br w:type="page"/>
      </w:r>
    </w:p>
    <w:p>
      <w:pPr>
        <w:pStyle w:val="FrontMatterHeading"/>
      </w:pPr>
      <w:r>
        <w:rPr>
          <w:rFonts w:ascii="Arial" w:hAnsi="Arial" w:eastAsia="Arial" w:cs="Arial"/>
          <w:b/>
          <w:caps/>
          <w:color w:val="000000"/>
          <w:sz w:val="28"/>
        </w:rPr>
        <w:t>FICHA CATALOGRÁFICA</w:t>
      </w:r>
    </w:p>
    <w:p>
      <w:pPr>
        <w:pStyle w:val="WorkingNote"/>
      </w:pPr>
      <w:r>
        <w:t>A ficha catalográfica será solicitada à Biblioteca Facens e inserida nesta página antes da entrega final.</w:t>
      </w:r>
    </w:p>
    <w:p>
      <w:r>
        <w:br w:type="page"/>
      </w:r>
    </w:p>
    <w:p>
      <w:pPr>
        <w:pStyle w:val="FrontMatterHeading"/>
      </w:pPr>
      <w:r>
        <w:rPr>
          <w:rFonts w:ascii="Arial" w:hAnsi="Arial" w:eastAsia="Arial" w:cs="Arial"/>
          <w:b/>
          <w:caps/>
          <w:color w:val="000000"/>
          <w:sz w:val="28"/>
        </w:rPr>
        <w:t>RESUMO</w:t>
      </w:r>
    </w:p>
    <w:p>
      <w:pPr>
        <w:pStyle w:val="WorkingNote"/>
      </w:pPr>
      <w:r>
        <w:t>O resumo será consolidado após os testes, quando os resultados quantitativos e as conclusões puderem ser relatados sem antecipação. A versão final terá entre 150 e 500 palavras, em parágrafo único e espaçamento simples.</w:t>
      </w:r>
    </w:p>
    <w:p>
      <w:pPr>
        <w:ind w:firstLine="0"/>
      </w:pPr>
      <w:r>
        <w:rPr>
          <w:rFonts w:ascii="Arial" w:hAnsi="Arial"/>
          <w:b w:val="0"/>
          <w:i w:val="0"/>
          <w:sz w:val="24"/>
        </w:rPr>
        <w:t>Palavras-chave: sistemas multiagentes; arquiteturas de coordenação; atendimento farmacêutico; agentes inteligentes.</w:t>
      </w:r>
    </w:p>
    <w:p>
      <w:r>
        <w:br w:type="page"/>
      </w:r>
    </w:p>
    <w:p>
      <w:pPr>
        <w:pStyle w:val="FrontMatterHeading"/>
      </w:pPr>
      <w:r>
        <w:rPr>
          <w:rFonts w:ascii="Arial" w:hAnsi="Arial" w:eastAsia="Arial" w:cs="Arial"/>
          <w:b/>
          <w:caps/>
          <w:color w:val="000000"/>
          <w:sz w:val="28"/>
        </w:rPr>
        <w:t>ABSTRACT</w:t>
      </w:r>
    </w:p>
    <w:p>
      <w:pPr>
        <w:pStyle w:val="WorkingNote"/>
      </w:pPr>
      <w:r>
        <w:t>A versão em inglês será produzida a partir do resumo final aprovado, preservando objetivos, método, resultados e conclusões.</w:t>
      </w:r>
    </w:p>
    <w:p>
      <w:pPr>
        <w:ind w:firstLine="0"/>
      </w:pPr>
      <w:r>
        <w:rPr>
          <w:rFonts w:ascii="Arial" w:hAnsi="Arial"/>
          <w:b w:val="0"/>
          <w:i w:val="0"/>
          <w:sz w:val="24"/>
        </w:rPr>
        <w:t>Keywords: multi-agent systems; coordination architectures; pharmacy customer service; intelligent agents.</w:t>
      </w:r>
    </w:p>
    <w:p>
      <w:r>
        <w:br w:type="page"/>
      </w:r>
    </w:p>
    <w:p>
      <w:pPr>
        <w:pStyle w:val="FrontMatterHeading"/>
        <w:pageBreakBefore/>
      </w:pPr>
      <w:r>
        <w:rPr>
          <w:rFonts w:ascii="Arial" w:hAnsi="Arial" w:eastAsia="Arial" w:cs="Arial"/>
          <w:b/>
          <w:caps/>
          <w:color w:val="000000"/>
          <w:sz w:val="28"/>
        </w:rPr>
        <w:t>LISTA DE FIGURAS</w:t>
      </w:r>
    </w:p>
    <w:p>
      <w:pPr>
        <w:pStyle w:val="FacensFigureList"/>
        <w:tabs>
          <w:tab w:pos="9071" w:val="right" w:leader="dot"/>
        </w:tabs>
      </w:pPr>
      <w:hyperlink w:anchor="_TCC_F_IMG_C020" w:history="1">
        <w:r>
          <w:rPr>
            <w:rFonts w:ascii="Arial" w:hAnsi="Arial" w:eastAsia="Arial" w:cs="Arial"/>
            <w:color w:val="000000"/>
            <w:u w:val="none"/>
            <w:sz w:val="24"/>
          </w:rPr>
          <w:t>Figura 1 – Ciclo de execução de um agente com ferramentas.</w:t>
        </w:r>
      </w:hyperlink>
      <w:r>
        <w:rPr>
          <w:rFonts w:ascii="Arial" w:hAnsi="Arial" w:eastAsia="Arial" w:cs="Arial"/>
          <w:b w:val="0"/>
          <w:caps w:val="0"/>
          <w:color w:val="000000"/>
          <w:sz w:val="24"/>
        </w:rPr>
        <w:tab/>
      </w:r>
      <w:hyperlink w:anchor="_TCC_F_IMG_C020" w:history="1">
        <w:r>
          <w:rPr>
            <w:rFonts w:ascii="Arial" w:hAnsi="Arial" w:eastAsia="Arial" w:cs="Arial"/>
            <w:color w:val="000000"/>
            <w:u w:val="none"/>
            <w:sz w:val="24"/>
          </w:rPr>
          <w:t>16</w:t>
        </w:r>
      </w:hyperlink>
    </w:p>
    <w:p>
      <w:pPr>
        <w:pStyle w:val="FacensFigureList"/>
        <w:tabs>
          <w:tab w:pos="9071" w:val="right" w:leader="dot"/>
        </w:tabs>
      </w:pPr>
      <w:hyperlink w:anchor="_TCC_F_IMG_C022" w:history="1">
        <w:r>
          <w:rPr>
            <w:rFonts w:ascii="Arial" w:hAnsi="Arial" w:eastAsia="Arial" w:cs="Arial"/>
            <w:color w:val="000000"/>
            <w:u w:val="none"/>
            <w:sz w:val="24"/>
          </w:rPr>
          <w:t>Figura 2 – Exemplos de topologias de comunicação entre agentes.</w:t>
        </w:r>
      </w:hyperlink>
      <w:r>
        <w:rPr>
          <w:rFonts w:ascii="Arial" w:hAnsi="Arial" w:eastAsia="Arial" w:cs="Arial"/>
          <w:b w:val="0"/>
          <w:caps w:val="0"/>
          <w:color w:val="000000"/>
          <w:sz w:val="24"/>
        </w:rPr>
        <w:tab/>
      </w:r>
      <w:hyperlink w:anchor="_TCC_F_IMG_C022" w:history="1">
        <w:r>
          <w:rPr>
            <w:rFonts w:ascii="Arial" w:hAnsi="Arial" w:eastAsia="Arial" w:cs="Arial"/>
            <w:color w:val="000000"/>
            <w:u w:val="none"/>
            <w:sz w:val="24"/>
          </w:rPr>
          <w:t>18</w:t>
        </w:r>
      </w:hyperlink>
    </w:p>
    <w:p>
      <w:pPr>
        <w:pStyle w:val="FacensFigureList"/>
        <w:tabs>
          <w:tab w:pos="9071" w:val="right" w:leader="dot"/>
        </w:tabs>
      </w:pPr>
      <w:hyperlink w:anchor="_TCC_F_IMG_C019" w:history="1">
        <w:r>
          <w:rPr>
            <w:rFonts w:ascii="Arial" w:hAnsi="Arial" w:eastAsia="Arial" w:cs="Arial"/>
            <w:color w:val="000000"/>
            <w:u w:val="none"/>
            <w:sz w:val="24"/>
          </w:rPr>
          <w:t>Figura 3 – Distribuição de controle nas três arquiteturas de coordenação.</w:t>
        </w:r>
      </w:hyperlink>
      <w:r>
        <w:rPr>
          <w:rFonts w:ascii="Arial" w:hAnsi="Arial" w:eastAsia="Arial" w:cs="Arial"/>
          <w:b w:val="0"/>
          <w:caps w:val="0"/>
          <w:color w:val="000000"/>
          <w:sz w:val="24"/>
        </w:rPr>
        <w:tab/>
      </w:r>
      <w:hyperlink w:anchor="_TCC_F_IMG_C019" w:history="1">
        <w:r>
          <w:rPr>
            <w:rFonts w:ascii="Arial" w:hAnsi="Arial" w:eastAsia="Arial" w:cs="Arial"/>
            <w:color w:val="000000"/>
            <w:u w:val="none"/>
            <w:sz w:val="24"/>
          </w:rPr>
          <w:t>21</w:t>
        </w:r>
      </w:hyperlink>
    </w:p>
    <w:p>
      <w:pPr>
        <w:pStyle w:val="FacensFigureList"/>
        <w:tabs>
          <w:tab w:pos="9071" w:val="right" w:leader="dot"/>
        </w:tabs>
      </w:pPr>
      <w:hyperlink w:anchor="_TCC_F_IMG_C012" w:history="1">
        <w:r>
          <w:rPr>
            <w:rFonts w:ascii="Arial" w:hAnsi="Arial" w:eastAsia="Arial" w:cs="Arial"/>
            <w:color w:val="000000"/>
            <w:u w:val="none"/>
            <w:sz w:val="24"/>
          </w:rPr>
          <w:t>Figura 4 – Processo de construção e validação dos cenários experimentais.</w:t>
        </w:r>
      </w:hyperlink>
      <w:r>
        <w:rPr>
          <w:rFonts w:ascii="Arial" w:hAnsi="Arial" w:eastAsia="Arial" w:cs="Arial"/>
          <w:b w:val="0"/>
          <w:caps w:val="0"/>
          <w:color w:val="000000"/>
          <w:sz w:val="24"/>
        </w:rPr>
        <w:tab/>
      </w:r>
      <w:hyperlink w:anchor="_TCC_F_IMG_C012" w:history="1">
        <w:r>
          <w:rPr>
            <w:rFonts w:ascii="Arial" w:hAnsi="Arial" w:eastAsia="Arial" w:cs="Arial"/>
            <w:color w:val="000000"/>
            <w:u w:val="none"/>
            <w:sz w:val="24"/>
          </w:rPr>
          <w:t>34</w:t>
        </w:r>
      </w:hyperlink>
    </w:p>
    <w:p>
      <w:pPr>
        <w:pStyle w:val="FacensFigureList"/>
        <w:tabs>
          <w:tab w:pos="9071" w:val="right" w:leader="dot"/>
        </w:tabs>
      </w:pPr>
      <w:hyperlink w:anchor="_TCC_F_IMG_C010" w:history="1">
        <w:r>
          <w:rPr>
            <w:rFonts w:ascii="Arial" w:hAnsi="Arial" w:eastAsia="Arial" w:cs="Arial"/>
            <w:color w:val="000000"/>
            <w:u w:val="none"/>
            <w:sz w:val="24"/>
          </w:rPr>
          <w:t>Figura 5 – Etapas metodológicas da pesquisa.</w:t>
        </w:r>
      </w:hyperlink>
      <w:r>
        <w:rPr>
          <w:rFonts w:ascii="Arial" w:hAnsi="Arial" w:eastAsia="Arial" w:cs="Arial"/>
          <w:b w:val="0"/>
          <w:caps w:val="0"/>
          <w:color w:val="000000"/>
          <w:sz w:val="24"/>
        </w:rPr>
        <w:tab/>
      </w:r>
      <w:hyperlink w:anchor="_TCC_F_IMG_C010" w:history="1">
        <w:r>
          <w:rPr>
            <w:rFonts w:ascii="Arial" w:hAnsi="Arial" w:eastAsia="Arial" w:cs="Arial"/>
            <w:color w:val="000000"/>
            <w:u w:val="none"/>
            <w:sz w:val="24"/>
          </w:rPr>
          <w:t>34</w:t>
        </w:r>
      </w:hyperlink>
    </w:p>
    <w:p>
      <w:pPr>
        <w:pStyle w:val="FacensFigureList"/>
        <w:tabs>
          <w:tab w:pos="9071" w:val="right" w:leader="dot"/>
        </w:tabs>
      </w:pPr>
      <w:hyperlink w:anchor="_TCC_F_IMG_C011" w:history="1">
        <w:r>
          <w:rPr>
            <w:rFonts w:ascii="Arial" w:hAnsi="Arial" w:eastAsia="Arial" w:cs="Arial"/>
            <w:color w:val="000000"/>
            <w:u w:val="none"/>
            <w:sz w:val="24"/>
          </w:rPr>
          <w:t>Figura 6 – Delineamento experimental para comparação das arquiteturas.</w:t>
        </w:r>
      </w:hyperlink>
      <w:r>
        <w:rPr>
          <w:rFonts w:ascii="Arial" w:hAnsi="Arial" w:eastAsia="Arial" w:cs="Arial"/>
          <w:b w:val="0"/>
          <w:caps w:val="0"/>
          <w:color w:val="000000"/>
          <w:sz w:val="24"/>
        </w:rPr>
        <w:tab/>
      </w:r>
      <w:hyperlink w:anchor="_TCC_F_IMG_C011" w:history="1">
        <w:r>
          <w:rPr>
            <w:rFonts w:ascii="Arial" w:hAnsi="Arial" w:eastAsia="Arial" w:cs="Arial"/>
            <w:color w:val="000000"/>
            <w:u w:val="none"/>
            <w:sz w:val="24"/>
          </w:rPr>
          <w:t>36</w:t>
        </w:r>
      </w:hyperlink>
    </w:p>
    <w:p>
      <w:pPr>
        <w:pStyle w:val="FacensFigureList"/>
        <w:tabs>
          <w:tab w:pos="9071" w:val="right" w:leader="dot"/>
        </w:tabs>
      </w:pPr>
      <w:hyperlink w:anchor="_TCC_F_IMG_C013" w:history="1">
        <w:r>
          <w:rPr>
            <w:rFonts w:ascii="Arial" w:hAnsi="Arial" w:eastAsia="Arial" w:cs="Arial"/>
            <w:color w:val="000000"/>
            <w:u w:val="none"/>
            <w:sz w:val="24"/>
          </w:rPr>
          <w:t>Figura 7 – Processo de avaliação híbrida das respostas.</w:t>
        </w:r>
      </w:hyperlink>
      <w:r>
        <w:rPr>
          <w:rFonts w:ascii="Arial" w:hAnsi="Arial" w:eastAsia="Arial" w:cs="Arial"/>
          <w:b w:val="0"/>
          <w:caps w:val="0"/>
          <w:color w:val="000000"/>
          <w:sz w:val="24"/>
        </w:rPr>
        <w:tab/>
      </w:r>
      <w:hyperlink w:anchor="_TCC_F_IMG_C013" w:history="1">
        <w:r>
          <w:rPr>
            <w:rFonts w:ascii="Arial" w:hAnsi="Arial" w:eastAsia="Arial" w:cs="Arial"/>
            <w:color w:val="000000"/>
            <w:u w:val="none"/>
            <w:sz w:val="24"/>
          </w:rPr>
          <w:t>41</w:t>
        </w:r>
      </w:hyperlink>
    </w:p>
    <w:p>
      <w:pPr>
        <w:pStyle w:val="FacensFigureList"/>
        <w:tabs>
          <w:tab w:pos="9071" w:val="right" w:leader="dot"/>
        </w:tabs>
      </w:pPr>
      <w:hyperlink w:anchor="_TCC_F_IMG_C024" w:history="1">
        <w:r>
          <w:rPr>
            <w:rFonts w:ascii="Arial" w:hAnsi="Arial" w:eastAsia="Arial" w:cs="Arial"/>
            <w:color w:val="000000"/>
            <w:u w:val="none"/>
            <w:sz w:val="24"/>
          </w:rPr>
          <w:t>Figura 8 – Organização dos serviços do MAB.</w:t>
        </w:r>
      </w:hyperlink>
      <w:r>
        <w:rPr>
          <w:rFonts w:ascii="Arial" w:hAnsi="Arial" w:eastAsia="Arial" w:cs="Arial"/>
          <w:b w:val="0"/>
          <w:caps w:val="0"/>
          <w:color w:val="000000"/>
          <w:sz w:val="24"/>
        </w:rPr>
        <w:tab/>
      </w:r>
      <w:hyperlink w:anchor="_TCC_F_IMG_C024" w:history="1">
        <w:r>
          <w:rPr>
            <w:rFonts w:ascii="Arial" w:hAnsi="Arial" w:eastAsia="Arial" w:cs="Arial"/>
            <w:color w:val="000000"/>
            <w:u w:val="none"/>
            <w:sz w:val="24"/>
          </w:rPr>
          <w:t>46</w:t>
        </w:r>
      </w:hyperlink>
    </w:p>
    <w:p>
      <w:pPr>
        <w:pStyle w:val="FacensFigureList"/>
        <w:tabs>
          <w:tab w:pos="9071" w:val="right" w:leader="dot"/>
        </w:tabs>
      </w:pPr>
      <w:hyperlink w:anchor="_TCC_F_IMG_C026" w:history="1">
        <w:r>
          <w:rPr>
            <w:rFonts w:ascii="Arial" w:hAnsi="Arial" w:eastAsia="Arial" w:cs="Arial"/>
            <w:color w:val="000000"/>
            <w:u w:val="none"/>
            <w:sz w:val="24"/>
          </w:rPr>
          <w:t>Figura 9 – Base funcional e configurações comparadas no MAB.</w:t>
        </w:r>
      </w:hyperlink>
      <w:r>
        <w:rPr>
          <w:rFonts w:ascii="Arial" w:hAnsi="Arial" w:eastAsia="Arial" w:cs="Arial"/>
          <w:b w:val="0"/>
          <w:caps w:val="0"/>
          <w:color w:val="000000"/>
          <w:sz w:val="24"/>
        </w:rPr>
        <w:tab/>
      </w:r>
      <w:hyperlink w:anchor="_TCC_F_IMG_C026" w:history="1">
        <w:r>
          <w:rPr>
            <w:rFonts w:ascii="Arial" w:hAnsi="Arial" w:eastAsia="Arial" w:cs="Arial"/>
            <w:color w:val="000000"/>
            <w:u w:val="none"/>
            <w:sz w:val="24"/>
          </w:rPr>
          <w:t>50</w:t>
        </w:r>
      </w:hyperlink>
    </w:p>
    <w:p>
      <w:pPr>
        <w:pStyle w:val="FrontMatterHeading"/>
        <w:pageBreakBefore/>
      </w:pPr>
      <w:r>
        <w:rPr>
          <w:rFonts w:ascii="Arial" w:hAnsi="Arial" w:eastAsia="Arial" w:cs="Arial"/>
          <w:b/>
          <w:caps/>
          <w:color w:val="000000"/>
          <w:sz w:val="28"/>
        </w:rPr>
        <w:t>SUMÁRIO</w:t>
      </w:r>
    </w:p>
    <w:p>
      <w:pPr>
        <w:pStyle w:val="FacensTOC1"/>
        <w:tabs>
          <w:tab w:pos="9071" w:val="right" w:leader="dot"/>
        </w:tabs>
      </w:pPr>
      <w:hyperlink w:anchor="_TCC_H_1000" w:history="1">
        <w:r>
          <w:rPr>
            <w:rFonts w:ascii="Arial" w:hAnsi="Arial" w:eastAsia="Arial" w:cs="Arial"/>
            <w:color w:val="000000"/>
            <w:u w:val="none"/>
            <w:sz w:val="24"/>
          </w:rPr>
          <w:t>1 INTRODUÇÃO</w:t>
        </w:r>
      </w:hyperlink>
      <w:r>
        <w:rPr>
          <w:rFonts w:ascii="Arial" w:hAnsi="Arial" w:eastAsia="Arial" w:cs="Arial"/>
          <w:b/>
          <w:caps w:val="0"/>
          <w:color w:val="000000"/>
          <w:sz w:val="24"/>
        </w:rPr>
        <w:tab/>
      </w:r>
      <w:hyperlink w:anchor="_TCC_H_1000" w:history="1">
        <w:r>
          <w:rPr>
            <w:rFonts w:ascii="Arial" w:hAnsi="Arial" w:eastAsia="Arial" w:cs="Arial"/>
            <w:color w:val="000000"/>
            <w:u w:val="none"/>
            <w:sz w:val="24"/>
          </w:rPr>
          <w:t>9</w:t>
        </w:r>
      </w:hyperlink>
    </w:p>
    <w:p>
      <w:pPr>
        <w:pStyle w:val="FacensTOC1"/>
        <w:tabs>
          <w:tab w:pos="9071" w:val="right" w:leader="dot"/>
        </w:tabs>
      </w:pPr>
      <w:hyperlink w:anchor="_TCC_H_1001" w:history="1">
        <w:r>
          <w:rPr>
            <w:rFonts w:ascii="Arial" w:hAnsi="Arial" w:eastAsia="Arial" w:cs="Arial"/>
            <w:color w:val="000000"/>
            <w:u w:val="none"/>
            <w:sz w:val="24"/>
          </w:rPr>
          <w:t>2 FUNDAMENTAÇÃO TEÓRICA</w:t>
        </w:r>
      </w:hyperlink>
      <w:r>
        <w:rPr>
          <w:rFonts w:ascii="Arial" w:hAnsi="Arial" w:eastAsia="Arial" w:cs="Arial"/>
          <w:b/>
          <w:caps w:val="0"/>
          <w:color w:val="000000"/>
          <w:sz w:val="24"/>
        </w:rPr>
        <w:tab/>
      </w:r>
      <w:hyperlink w:anchor="_TCC_H_1001" w:history="1">
        <w:r>
          <w:rPr>
            <w:rFonts w:ascii="Arial" w:hAnsi="Arial" w:eastAsia="Arial" w:cs="Arial"/>
            <w:color w:val="000000"/>
            <w:u w:val="none"/>
            <w:sz w:val="24"/>
          </w:rPr>
          <w:t>13</w:t>
        </w:r>
      </w:hyperlink>
    </w:p>
    <w:p>
      <w:pPr>
        <w:pStyle w:val="FacensTOC2"/>
        <w:tabs>
          <w:tab w:pos="9071" w:val="right" w:leader="dot"/>
        </w:tabs>
      </w:pPr>
      <w:hyperlink w:anchor="_TCC_H_1002" w:history="1">
        <w:r>
          <w:rPr>
            <w:rFonts w:ascii="Arial" w:hAnsi="Arial" w:eastAsia="Arial" w:cs="Arial"/>
            <w:color w:val="000000"/>
            <w:u w:val="none"/>
            <w:sz w:val="24"/>
          </w:rPr>
          <w:t>2.1 ATENDIMENTO EM FARMÁCIAS</w:t>
        </w:r>
      </w:hyperlink>
      <w:r>
        <w:rPr>
          <w:rFonts w:ascii="Arial" w:hAnsi="Arial" w:eastAsia="Arial" w:cs="Arial"/>
          <w:b w:val="0"/>
          <w:caps w:val="0"/>
          <w:color w:val="000000"/>
          <w:sz w:val="24"/>
        </w:rPr>
        <w:tab/>
      </w:r>
      <w:hyperlink w:anchor="_TCC_H_1002" w:history="1">
        <w:r>
          <w:rPr>
            <w:rFonts w:ascii="Arial" w:hAnsi="Arial" w:eastAsia="Arial" w:cs="Arial"/>
            <w:color w:val="000000"/>
            <w:u w:val="none"/>
            <w:sz w:val="24"/>
          </w:rPr>
          <w:t>13</w:t>
        </w:r>
      </w:hyperlink>
    </w:p>
    <w:p>
      <w:pPr>
        <w:pStyle w:val="FacensTOC2"/>
        <w:tabs>
          <w:tab w:pos="9071" w:val="right" w:leader="dot"/>
        </w:tabs>
      </w:pPr>
      <w:hyperlink w:anchor="_TCC_H_1003" w:history="1">
        <w:r>
          <w:rPr>
            <w:rFonts w:ascii="Arial" w:hAnsi="Arial" w:eastAsia="Arial" w:cs="Arial"/>
            <w:color w:val="000000"/>
            <w:u w:val="none"/>
            <w:sz w:val="24"/>
          </w:rPr>
          <w:t>2.2 INTELIGÊNCIA ARTIFICIAL NO ATENDIMENTO</w:t>
        </w:r>
      </w:hyperlink>
      <w:r>
        <w:rPr>
          <w:rFonts w:ascii="Arial" w:hAnsi="Arial" w:eastAsia="Arial" w:cs="Arial"/>
          <w:b w:val="0"/>
          <w:caps w:val="0"/>
          <w:color w:val="000000"/>
          <w:sz w:val="24"/>
        </w:rPr>
        <w:tab/>
      </w:r>
      <w:hyperlink w:anchor="_TCC_H_1003" w:history="1">
        <w:r>
          <w:rPr>
            <w:rFonts w:ascii="Arial" w:hAnsi="Arial" w:eastAsia="Arial" w:cs="Arial"/>
            <w:color w:val="000000"/>
            <w:u w:val="none"/>
            <w:sz w:val="24"/>
          </w:rPr>
          <w:t>14</w:t>
        </w:r>
      </w:hyperlink>
    </w:p>
    <w:p>
      <w:pPr>
        <w:pStyle w:val="FacensTOC2"/>
        <w:tabs>
          <w:tab w:pos="9071" w:val="right" w:leader="dot"/>
        </w:tabs>
      </w:pPr>
      <w:hyperlink w:anchor="_TCC_H_1004" w:history="1">
        <w:r>
          <w:rPr>
            <w:rFonts w:ascii="Arial" w:hAnsi="Arial" w:eastAsia="Arial" w:cs="Arial"/>
            <w:color w:val="000000"/>
            <w:u w:val="none"/>
            <w:sz w:val="24"/>
          </w:rPr>
          <w:t>2.3 MODELOS DE LINGUAGEM E AGENTES INTELIGENTES</w:t>
        </w:r>
      </w:hyperlink>
      <w:r>
        <w:rPr>
          <w:rFonts w:ascii="Arial" w:hAnsi="Arial" w:eastAsia="Arial" w:cs="Arial"/>
          <w:b w:val="0"/>
          <w:caps w:val="0"/>
          <w:color w:val="000000"/>
          <w:sz w:val="24"/>
        </w:rPr>
        <w:tab/>
      </w:r>
      <w:hyperlink w:anchor="_TCC_H_1004" w:history="1">
        <w:r>
          <w:rPr>
            <w:rFonts w:ascii="Arial" w:hAnsi="Arial" w:eastAsia="Arial" w:cs="Arial"/>
            <w:color w:val="000000"/>
            <w:u w:val="none"/>
            <w:sz w:val="24"/>
          </w:rPr>
          <w:t>14</w:t>
        </w:r>
      </w:hyperlink>
    </w:p>
    <w:p>
      <w:pPr>
        <w:pStyle w:val="FacensTOC3"/>
        <w:tabs>
          <w:tab w:pos="9071" w:val="right" w:leader="dot"/>
        </w:tabs>
      </w:pPr>
      <w:hyperlink w:anchor="_TCC_H_1005" w:history="1">
        <w:r>
          <w:rPr>
            <w:rFonts w:ascii="Arial" w:hAnsi="Arial" w:eastAsia="Arial" w:cs="Arial"/>
            <w:color w:val="000000"/>
            <w:u w:val="none"/>
            <w:sz w:val="24"/>
          </w:rPr>
          <w:t>2.3.1 MODELOS DE LINGUAGEM DE GRANDE PORTE</w:t>
        </w:r>
      </w:hyperlink>
      <w:r>
        <w:rPr>
          <w:rFonts w:ascii="Arial" w:hAnsi="Arial" w:eastAsia="Arial" w:cs="Arial"/>
          <w:b w:val="0"/>
          <w:caps w:val="0"/>
          <w:color w:val="000000"/>
          <w:sz w:val="24"/>
        </w:rPr>
        <w:tab/>
      </w:r>
      <w:hyperlink w:anchor="_TCC_H_1005" w:history="1">
        <w:r>
          <w:rPr>
            <w:rFonts w:ascii="Arial" w:hAnsi="Arial" w:eastAsia="Arial" w:cs="Arial"/>
            <w:color w:val="000000"/>
            <w:u w:val="none"/>
            <w:sz w:val="24"/>
          </w:rPr>
          <w:t>14</w:t>
        </w:r>
      </w:hyperlink>
    </w:p>
    <w:p>
      <w:pPr>
        <w:pStyle w:val="FacensTOC3"/>
        <w:tabs>
          <w:tab w:pos="9071" w:val="right" w:leader="dot"/>
        </w:tabs>
      </w:pPr>
      <w:hyperlink w:anchor="_TCC_H_1006" w:history="1">
        <w:r>
          <w:rPr>
            <w:rFonts w:ascii="Arial" w:hAnsi="Arial" w:eastAsia="Arial" w:cs="Arial"/>
            <w:color w:val="000000"/>
            <w:u w:val="none"/>
            <w:sz w:val="24"/>
          </w:rPr>
          <w:t>2.3.2 AGENTES BASEADOS EM LLM</w:t>
        </w:r>
      </w:hyperlink>
      <w:r>
        <w:rPr>
          <w:rFonts w:ascii="Arial" w:hAnsi="Arial" w:eastAsia="Arial" w:cs="Arial"/>
          <w:b w:val="0"/>
          <w:caps w:val="0"/>
          <w:color w:val="000000"/>
          <w:sz w:val="24"/>
        </w:rPr>
        <w:tab/>
      </w:r>
      <w:hyperlink w:anchor="_TCC_H_1006" w:history="1">
        <w:r>
          <w:rPr>
            <w:rFonts w:ascii="Arial" w:hAnsi="Arial" w:eastAsia="Arial" w:cs="Arial"/>
            <w:color w:val="000000"/>
            <w:u w:val="none"/>
            <w:sz w:val="24"/>
          </w:rPr>
          <w:t>15</w:t>
        </w:r>
      </w:hyperlink>
    </w:p>
    <w:p>
      <w:pPr>
        <w:pStyle w:val="FacensTOC3"/>
        <w:tabs>
          <w:tab w:pos="9071" w:val="right" w:leader="dot"/>
        </w:tabs>
      </w:pPr>
      <w:hyperlink w:anchor="_TCC_H_1007" w:history="1">
        <w:r>
          <w:rPr>
            <w:rFonts w:ascii="Arial" w:hAnsi="Arial" w:eastAsia="Arial" w:cs="Arial"/>
            <w:color w:val="000000"/>
            <w:u w:val="none"/>
            <w:sz w:val="24"/>
          </w:rPr>
          <w:t>2.3.3 FERRAMENTAS, CONTEXTO E LIMITES DE EXECUÇÃO</w:t>
        </w:r>
      </w:hyperlink>
      <w:r>
        <w:rPr>
          <w:rFonts w:ascii="Arial" w:hAnsi="Arial" w:eastAsia="Arial" w:cs="Arial"/>
          <w:b w:val="0"/>
          <w:caps w:val="0"/>
          <w:color w:val="000000"/>
          <w:sz w:val="24"/>
        </w:rPr>
        <w:tab/>
      </w:r>
      <w:hyperlink w:anchor="_TCC_H_1007" w:history="1">
        <w:r>
          <w:rPr>
            <w:rFonts w:ascii="Arial" w:hAnsi="Arial" w:eastAsia="Arial" w:cs="Arial"/>
            <w:color w:val="000000"/>
            <w:u w:val="none"/>
            <w:sz w:val="24"/>
          </w:rPr>
          <w:t>16</w:t>
        </w:r>
      </w:hyperlink>
    </w:p>
    <w:p>
      <w:pPr>
        <w:pStyle w:val="FacensTOC2"/>
        <w:tabs>
          <w:tab w:pos="9071" w:val="right" w:leader="dot"/>
        </w:tabs>
      </w:pPr>
      <w:hyperlink w:anchor="_TCC_H_1008" w:history="1">
        <w:r>
          <w:rPr>
            <w:rFonts w:ascii="Arial" w:hAnsi="Arial" w:eastAsia="Arial" w:cs="Arial"/>
            <w:color w:val="000000"/>
            <w:u w:val="none"/>
            <w:sz w:val="24"/>
          </w:rPr>
          <w:t>2.4 SISTEMAS MULTIAGENTES</w:t>
        </w:r>
      </w:hyperlink>
      <w:r>
        <w:rPr>
          <w:rFonts w:ascii="Arial" w:hAnsi="Arial" w:eastAsia="Arial" w:cs="Arial"/>
          <w:b w:val="0"/>
          <w:caps w:val="0"/>
          <w:color w:val="000000"/>
          <w:sz w:val="24"/>
        </w:rPr>
        <w:tab/>
      </w:r>
      <w:hyperlink w:anchor="_TCC_H_1008" w:history="1">
        <w:r>
          <w:rPr>
            <w:rFonts w:ascii="Arial" w:hAnsi="Arial" w:eastAsia="Arial" w:cs="Arial"/>
            <w:color w:val="000000"/>
            <w:u w:val="none"/>
            <w:sz w:val="24"/>
          </w:rPr>
          <w:t>17</w:t>
        </w:r>
      </w:hyperlink>
    </w:p>
    <w:p>
      <w:pPr>
        <w:pStyle w:val="FacensTOC3"/>
        <w:tabs>
          <w:tab w:pos="9071" w:val="right" w:leader="dot"/>
        </w:tabs>
      </w:pPr>
      <w:hyperlink w:anchor="_TCC_H_1009" w:history="1">
        <w:r>
          <w:rPr>
            <w:rFonts w:ascii="Arial" w:hAnsi="Arial" w:eastAsia="Arial" w:cs="Arial"/>
            <w:color w:val="000000"/>
            <w:u w:val="none"/>
            <w:sz w:val="24"/>
          </w:rPr>
          <w:t>2.4.1 AGENTES E DIVISÃO DE RESPONSABILIDADES</w:t>
        </w:r>
      </w:hyperlink>
      <w:r>
        <w:rPr>
          <w:rFonts w:ascii="Arial" w:hAnsi="Arial" w:eastAsia="Arial" w:cs="Arial"/>
          <w:b w:val="0"/>
          <w:caps w:val="0"/>
          <w:color w:val="000000"/>
          <w:sz w:val="24"/>
        </w:rPr>
        <w:tab/>
      </w:r>
      <w:hyperlink w:anchor="_TCC_H_1009" w:history="1">
        <w:r>
          <w:rPr>
            <w:rFonts w:ascii="Arial" w:hAnsi="Arial" w:eastAsia="Arial" w:cs="Arial"/>
            <w:color w:val="000000"/>
            <w:u w:val="none"/>
            <w:sz w:val="24"/>
          </w:rPr>
          <w:t>17</w:t>
        </w:r>
      </w:hyperlink>
    </w:p>
    <w:p>
      <w:pPr>
        <w:pStyle w:val="FacensTOC3"/>
        <w:tabs>
          <w:tab w:pos="9071" w:val="right" w:leader="dot"/>
        </w:tabs>
      </w:pPr>
      <w:hyperlink w:anchor="_TCC_H_1010" w:history="1">
        <w:r>
          <w:rPr>
            <w:rFonts w:ascii="Arial" w:hAnsi="Arial" w:eastAsia="Arial" w:cs="Arial"/>
            <w:color w:val="000000"/>
            <w:u w:val="none"/>
            <w:sz w:val="24"/>
          </w:rPr>
          <w:t>2.4.2 TOPOLOGIA E DISTRIBUIÇÃO DE CONTROLE</w:t>
        </w:r>
      </w:hyperlink>
      <w:r>
        <w:rPr>
          <w:rFonts w:ascii="Arial" w:hAnsi="Arial" w:eastAsia="Arial" w:cs="Arial"/>
          <w:b w:val="0"/>
          <w:caps w:val="0"/>
          <w:color w:val="000000"/>
          <w:sz w:val="24"/>
        </w:rPr>
        <w:tab/>
      </w:r>
      <w:hyperlink w:anchor="_TCC_H_1010" w:history="1">
        <w:r>
          <w:rPr>
            <w:rFonts w:ascii="Arial" w:hAnsi="Arial" w:eastAsia="Arial" w:cs="Arial"/>
            <w:color w:val="000000"/>
            <w:u w:val="none"/>
            <w:sz w:val="24"/>
          </w:rPr>
          <w:t>17</w:t>
        </w:r>
      </w:hyperlink>
    </w:p>
    <w:p>
      <w:pPr>
        <w:pStyle w:val="FacensTOC3"/>
        <w:tabs>
          <w:tab w:pos="9071" w:val="right" w:leader="dot"/>
        </w:tabs>
      </w:pPr>
      <w:hyperlink w:anchor="_TCC_H_1011" w:history="1">
        <w:r>
          <w:rPr>
            <w:rFonts w:ascii="Arial" w:hAnsi="Arial" w:eastAsia="Arial" w:cs="Arial"/>
            <w:color w:val="000000"/>
            <w:u w:val="none"/>
            <w:sz w:val="24"/>
          </w:rPr>
          <w:t>2.4.3 COMUNICAÇÃO, COORDENAÇÃO E OBSERVABILIDADE</w:t>
        </w:r>
      </w:hyperlink>
      <w:r>
        <w:rPr>
          <w:rFonts w:ascii="Arial" w:hAnsi="Arial" w:eastAsia="Arial" w:cs="Arial"/>
          <w:b w:val="0"/>
          <w:caps w:val="0"/>
          <w:color w:val="000000"/>
          <w:sz w:val="24"/>
        </w:rPr>
        <w:tab/>
      </w:r>
      <w:hyperlink w:anchor="_TCC_H_1011" w:history="1">
        <w:r>
          <w:rPr>
            <w:rFonts w:ascii="Arial" w:hAnsi="Arial" w:eastAsia="Arial" w:cs="Arial"/>
            <w:color w:val="000000"/>
            <w:u w:val="none"/>
            <w:sz w:val="24"/>
          </w:rPr>
          <w:t>18</w:t>
        </w:r>
      </w:hyperlink>
    </w:p>
    <w:p>
      <w:pPr>
        <w:pStyle w:val="FacensTOC2"/>
        <w:tabs>
          <w:tab w:pos="9071" w:val="right" w:leader="dot"/>
        </w:tabs>
      </w:pPr>
      <w:hyperlink w:anchor="_TCC_H_1012" w:history="1">
        <w:r>
          <w:rPr>
            <w:rFonts w:ascii="Arial" w:hAnsi="Arial" w:eastAsia="Arial" w:cs="Arial"/>
            <w:color w:val="000000"/>
            <w:u w:val="none"/>
            <w:sz w:val="24"/>
          </w:rPr>
          <w:t>2.5 ARQUITETURAS DE COORDENAÇÃO</w:t>
        </w:r>
      </w:hyperlink>
      <w:r>
        <w:rPr>
          <w:rFonts w:ascii="Arial" w:hAnsi="Arial" w:eastAsia="Arial" w:cs="Arial"/>
          <w:b w:val="0"/>
          <w:caps w:val="0"/>
          <w:color w:val="000000"/>
          <w:sz w:val="24"/>
        </w:rPr>
        <w:tab/>
      </w:r>
      <w:hyperlink w:anchor="_TCC_H_1012" w:history="1">
        <w:r>
          <w:rPr>
            <w:rFonts w:ascii="Arial" w:hAnsi="Arial" w:eastAsia="Arial" w:cs="Arial"/>
            <w:color w:val="000000"/>
            <w:u w:val="none"/>
            <w:sz w:val="24"/>
          </w:rPr>
          <w:t>19</w:t>
        </w:r>
      </w:hyperlink>
    </w:p>
    <w:p>
      <w:pPr>
        <w:pStyle w:val="FacensTOC3"/>
        <w:tabs>
          <w:tab w:pos="9071" w:val="right" w:leader="dot"/>
        </w:tabs>
      </w:pPr>
      <w:hyperlink w:anchor="_TCC_H_1013" w:history="1">
        <w:r>
          <w:rPr>
            <w:rFonts w:ascii="Arial" w:hAnsi="Arial" w:eastAsia="Arial" w:cs="Arial"/>
            <w:color w:val="000000"/>
            <w:u w:val="none"/>
            <w:sz w:val="24"/>
          </w:rPr>
          <w:t>2.5.1 ORQUESTRAÇÃO CENTRALIZADA</w:t>
        </w:r>
      </w:hyperlink>
      <w:r>
        <w:rPr>
          <w:rFonts w:ascii="Arial" w:hAnsi="Arial" w:eastAsia="Arial" w:cs="Arial"/>
          <w:b w:val="0"/>
          <w:caps w:val="0"/>
          <w:color w:val="000000"/>
          <w:sz w:val="24"/>
        </w:rPr>
        <w:tab/>
      </w:r>
      <w:hyperlink w:anchor="_TCC_H_1013" w:history="1">
        <w:r>
          <w:rPr>
            <w:rFonts w:ascii="Arial" w:hAnsi="Arial" w:eastAsia="Arial" w:cs="Arial"/>
            <w:color w:val="000000"/>
            <w:u w:val="none"/>
            <w:sz w:val="24"/>
          </w:rPr>
          <w:t>19</w:t>
        </w:r>
      </w:hyperlink>
    </w:p>
    <w:p>
      <w:pPr>
        <w:pStyle w:val="FacensTOC3"/>
        <w:tabs>
          <w:tab w:pos="9071" w:val="right" w:leader="dot"/>
        </w:tabs>
      </w:pPr>
      <w:hyperlink w:anchor="_TCC_H_1014" w:history="1">
        <w:r>
          <w:rPr>
            <w:rFonts w:ascii="Arial" w:hAnsi="Arial" w:eastAsia="Arial" w:cs="Arial"/>
            <w:color w:val="000000"/>
            <w:u w:val="none"/>
            <w:sz w:val="24"/>
          </w:rPr>
          <w:t>2.5.2 FLUXO ESTRUTURADO (</w:t>
        </w:r>
        <w:r>
          <w:rPr>
            <w:rFonts w:ascii="Arial" w:hAnsi="Arial" w:eastAsia="Arial" w:cs="Arial"/>
            <w:color w:val="000000"/>
            <w:u w:val="none"/>
            <w:sz w:val="24"/>
            <w:i w:val="1"/>
            <w:iCs w:val="1"/>
          </w:rPr>
          <w:t>WORKFLOW</w:t>
        </w:r>
        <w:r>
          <w:rPr>
            <w:rFonts w:ascii="Arial" w:hAnsi="Arial" w:eastAsia="Arial" w:cs="Arial"/>
            <w:color w:val="000000"/>
            <w:u w:val="none"/>
            <w:sz w:val="24"/>
          </w:rPr>
          <w:t>)</w:t>
        </w:r>
      </w:hyperlink>
      <w:r>
        <w:rPr>
          <w:rFonts w:ascii="Arial" w:hAnsi="Arial" w:eastAsia="Arial" w:cs="Arial"/>
          <w:b w:val="0"/>
          <w:caps w:val="0"/>
          <w:color w:val="000000"/>
          <w:sz w:val="24"/>
        </w:rPr>
        <w:tab/>
      </w:r>
      <w:hyperlink w:anchor="_TCC_H_1014" w:history="1">
        <w:r>
          <w:rPr>
            <w:rFonts w:ascii="Arial" w:hAnsi="Arial" w:eastAsia="Arial" w:cs="Arial"/>
            <w:color w:val="000000"/>
            <w:u w:val="none"/>
            <w:sz w:val="24"/>
          </w:rPr>
          <w:t>19</w:t>
        </w:r>
      </w:hyperlink>
    </w:p>
    <w:p>
      <w:pPr>
        <w:pStyle w:val="FacensTOC3"/>
        <w:tabs>
          <w:tab w:pos="9071" w:val="right" w:leader="dot"/>
        </w:tabs>
      </w:pPr>
      <w:hyperlink w:anchor="_TCC_H_1015" w:history="1">
        <w:r>
          <w:rPr>
            <w:rFonts w:ascii="Arial" w:hAnsi="Arial" w:eastAsia="Arial" w:cs="Arial"/>
            <w:color w:val="000000"/>
            <w:u w:val="none"/>
            <w:sz w:val="24"/>
          </w:rPr>
          <w:t>2.5.3 COORDENAÇÃO DESCENTRALIZADA (</w:t>
        </w:r>
        <w:r>
          <w:rPr>
            <w:rFonts w:ascii="Arial" w:hAnsi="Arial" w:eastAsia="Arial" w:cs="Arial"/>
            <w:color w:val="000000"/>
            <w:u w:val="none"/>
            <w:sz w:val="24"/>
            <w:i w:val="1"/>
            <w:iCs w:val="1"/>
          </w:rPr>
          <w:t>SWARM</w:t>
        </w:r>
        <w:r>
          <w:rPr>
            <w:rFonts w:ascii="Arial" w:hAnsi="Arial" w:eastAsia="Arial" w:cs="Arial"/>
            <w:color w:val="000000"/>
            <w:u w:val="none"/>
            <w:sz w:val="24"/>
          </w:rPr>
          <w:t>)</w:t>
        </w:r>
      </w:hyperlink>
      <w:r>
        <w:rPr>
          <w:rFonts w:ascii="Arial" w:hAnsi="Arial" w:eastAsia="Arial" w:cs="Arial"/>
          <w:b w:val="0"/>
          <w:caps w:val="0"/>
          <w:color w:val="000000"/>
          <w:sz w:val="24"/>
        </w:rPr>
        <w:tab/>
      </w:r>
      <w:hyperlink w:anchor="_TCC_H_1015" w:history="1">
        <w:r>
          <w:rPr>
            <w:rFonts w:ascii="Arial" w:hAnsi="Arial" w:eastAsia="Arial" w:cs="Arial"/>
            <w:color w:val="000000"/>
            <w:u w:val="none"/>
            <w:sz w:val="24"/>
          </w:rPr>
          <w:t>20</w:t>
        </w:r>
      </w:hyperlink>
    </w:p>
    <w:p>
      <w:pPr>
        <w:pStyle w:val="FacensTOC3"/>
        <w:tabs>
          <w:tab w:pos="9071" w:val="right" w:leader="dot"/>
        </w:tabs>
      </w:pPr>
      <w:hyperlink w:anchor="_TCC_H_1016" w:history="1">
        <w:r>
          <w:rPr>
            <w:rFonts w:ascii="Arial" w:hAnsi="Arial" w:eastAsia="Arial" w:cs="Arial"/>
            <w:color w:val="000000"/>
            <w:u w:val="none"/>
            <w:sz w:val="24"/>
          </w:rPr>
          <w:t>2.5.4 SÍNTESE DA COMPARAÇÃO</w:t>
        </w:r>
      </w:hyperlink>
      <w:r>
        <w:rPr>
          <w:rFonts w:ascii="Arial" w:hAnsi="Arial" w:eastAsia="Arial" w:cs="Arial"/>
          <w:b w:val="0"/>
          <w:caps w:val="0"/>
          <w:color w:val="000000"/>
          <w:sz w:val="24"/>
        </w:rPr>
        <w:tab/>
      </w:r>
      <w:hyperlink w:anchor="_TCC_H_1016" w:history="1">
        <w:r>
          <w:rPr>
            <w:rFonts w:ascii="Arial" w:hAnsi="Arial" w:eastAsia="Arial" w:cs="Arial"/>
            <w:color w:val="000000"/>
            <w:u w:val="none"/>
            <w:sz w:val="24"/>
          </w:rPr>
          <w:t>20</w:t>
        </w:r>
      </w:hyperlink>
    </w:p>
    <w:p>
      <w:pPr>
        <w:pStyle w:val="FacensTOC1"/>
        <w:tabs>
          <w:tab w:pos="9071" w:val="right" w:leader="dot"/>
        </w:tabs>
      </w:pPr>
      <w:hyperlink w:anchor="_TCC_H_1017" w:history="1">
        <w:r>
          <w:rPr>
            <w:rFonts w:ascii="Arial" w:hAnsi="Arial" w:eastAsia="Arial" w:cs="Arial"/>
            <w:color w:val="000000"/>
            <w:u w:val="none"/>
            <w:sz w:val="24"/>
          </w:rPr>
          <w:t>3 TRABALHOS CORRELATOS</w:t>
        </w:r>
      </w:hyperlink>
      <w:r>
        <w:rPr>
          <w:rFonts w:ascii="Arial" w:hAnsi="Arial" w:eastAsia="Arial" w:cs="Arial"/>
          <w:b/>
          <w:caps w:val="0"/>
          <w:color w:val="000000"/>
          <w:sz w:val="24"/>
        </w:rPr>
        <w:tab/>
      </w:r>
      <w:hyperlink w:anchor="_TCC_H_1017" w:history="1">
        <w:r>
          <w:rPr>
            <w:rFonts w:ascii="Arial" w:hAnsi="Arial" w:eastAsia="Arial" w:cs="Arial"/>
            <w:color w:val="000000"/>
            <w:u w:val="none"/>
            <w:sz w:val="24"/>
          </w:rPr>
          <w:t>22</w:t>
        </w:r>
      </w:hyperlink>
    </w:p>
    <w:p>
      <w:pPr>
        <w:pStyle w:val="FacensTOC2"/>
        <w:tabs>
          <w:tab w:pos="9071" w:val="right" w:leader="dot"/>
        </w:tabs>
      </w:pPr>
      <w:hyperlink w:anchor="_TCC_H_1018" w:history="1">
        <w:r>
          <w:rPr>
            <w:rFonts w:ascii="Arial" w:hAnsi="Arial" w:eastAsia="Arial" w:cs="Arial"/>
            <w:color w:val="000000"/>
            <w:u w:val="none"/>
            <w:sz w:val="24"/>
          </w:rPr>
          <w:t>3.1 SISTEMAS DE ATENDIMENTO AUTOMATIZADO</w:t>
        </w:r>
      </w:hyperlink>
      <w:r>
        <w:rPr>
          <w:rFonts w:ascii="Arial" w:hAnsi="Arial" w:eastAsia="Arial" w:cs="Arial"/>
          <w:b w:val="0"/>
          <w:caps w:val="0"/>
          <w:color w:val="000000"/>
          <w:sz w:val="24"/>
        </w:rPr>
        <w:tab/>
      </w:r>
      <w:hyperlink w:anchor="_TCC_H_1018" w:history="1">
        <w:r>
          <w:rPr>
            <w:rFonts w:ascii="Arial" w:hAnsi="Arial" w:eastAsia="Arial" w:cs="Arial"/>
            <w:color w:val="000000"/>
            <w:u w:val="none"/>
            <w:sz w:val="24"/>
          </w:rPr>
          <w:t>22</w:t>
        </w:r>
      </w:hyperlink>
    </w:p>
    <w:p>
      <w:pPr>
        <w:pStyle w:val="FacensTOC2"/>
        <w:tabs>
          <w:tab w:pos="9071" w:val="right" w:leader="dot"/>
        </w:tabs>
      </w:pPr>
      <w:hyperlink w:anchor="_TCC_H_1019" w:history="1">
        <w:r>
          <w:rPr>
            <w:rFonts w:ascii="Arial" w:hAnsi="Arial" w:eastAsia="Arial" w:cs="Arial"/>
            <w:color w:val="000000"/>
            <w:u w:val="none"/>
            <w:sz w:val="24"/>
          </w:rPr>
          <w:t>3.2 SISTEMAS MULTIAGENTES APLICADOS</w:t>
        </w:r>
      </w:hyperlink>
      <w:r>
        <w:rPr>
          <w:rFonts w:ascii="Arial" w:hAnsi="Arial" w:eastAsia="Arial" w:cs="Arial"/>
          <w:b w:val="0"/>
          <w:caps w:val="0"/>
          <w:color w:val="000000"/>
          <w:sz w:val="24"/>
        </w:rPr>
        <w:tab/>
      </w:r>
      <w:hyperlink w:anchor="_TCC_H_1019" w:history="1">
        <w:r>
          <w:rPr>
            <w:rFonts w:ascii="Arial" w:hAnsi="Arial" w:eastAsia="Arial" w:cs="Arial"/>
            <w:color w:val="000000"/>
            <w:u w:val="none"/>
            <w:sz w:val="24"/>
          </w:rPr>
          <w:t>23</w:t>
        </w:r>
      </w:hyperlink>
    </w:p>
    <w:p>
      <w:pPr>
        <w:pStyle w:val="FacensTOC2"/>
        <w:tabs>
          <w:tab w:pos="9071" w:val="right" w:leader="dot"/>
        </w:tabs>
      </w:pPr>
      <w:hyperlink w:anchor="_TCC_H_1020" w:history="1">
        <w:r>
          <w:rPr>
            <w:rFonts w:ascii="Arial" w:hAnsi="Arial" w:eastAsia="Arial" w:cs="Arial"/>
            <w:color w:val="000000"/>
            <w:u w:val="none"/>
            <w:sz w:val="24"/>
          </w:rPr>
          <w:t>3.3 ANÁLISE DOS TRABALHOS CORRELATOS</w:t>
        </w:r>
      </w:hyperlink>
      <w:r>
        <w:rPr>
          <w:rFonts w:ascii="Arial" w:hAnsi="Arial" w:eastAsia="Arial" w:cs="Arial"/>
          <w:b w:val="0"/>
          <w:caps w:val="0"/>
          <w:color w:val="000000"/>
          <w:sz w:val="24"/>
        </w:rPr>
        <w:tab/>
      </w:r>
      <w:hyperlink w:anchor="_TCC_H_1020" w:history="1">
        <w:r>
          <w:rPr>
            <w:rFonts w:ascii="Arial" w:hAnsi="Arial" w:eastAsia="Arial" w:cs="Arial"/>
            <w:color w:val="000000"/>
            <w:u w:val="none"/>
            <w:sz w:val="24"/>
          </w:rPr>
          <w:t>25</w:t>
        </w:r>
      </w:hyperlink>
    </w:p>
    <w:p>
      <w:pPr>
        <w:pStyle w:val="FacensTOC2"/>
        <w:tabs>
          <w:tab w:pos="9071" w:val="right" w:leader="dot"/>
        </w:tabs>
      </w:pPr>
      <w:hyperlink w:anchor="_TCC_H_1021" w:history="1">
        <w:r>
          <w:rPr>
            <w:rFonts w:ascii="Arial" w:hAnsi="Arial" w:eastAsia="Arial" w:cs="Arial"/>
            <w:color w:val="000000"/>
            <w:u w:val="none"/>
            <w:sz w:val="24"/>
          </w:rPr>
          <w:t>3.4 LACUNAS E OPORTUNIDADES</w:t>
        </w:r>
      </w:hyperlink>
      <w:r>
        <w:rPr>
          <w:rFonts w:ascii="Arial" w:hAnsi="Arial" w:eastAsia="Arial" w:cs="Arial"/>
          <w:b w:val="0"/>
          <w:caps w:val="0"/>
          <w:color w:val="000000"/>
          <w:sz w:val="24"/>
        </w:rPr>
        <w:tab/>
      </w:r>
      <w:hyperlink w:anchor="_TCC_H_1021" w:history="1">
        <w:r>
          <w:rPr>
            <w:rFonts w:ascii="Arial" w:hAnsi="Arial" w:eastAsia="Arial" w:cs="Arial"/>
            <w:color w:val="000000"/>
            <w:u w:val="none"/>
            <w:sz w:val="24"/>
          </w:rPr>
          <w:t>28</w:t>
        </w:r>
      </w:hyperlink>
    </w:p>
    <w:p>
      <w:pPr>
        <w:pStyle w:val="FacensTOC1"/>
        <w:tabs>
          <w:tab w:pos="9071" w:val="right" w:leader="dot"/>
        </w:tabs>
      </w:pPr>
      <w:hyperlink w:anchor="_TCC_H_1022" w:history="1">
        <w:r>
          <w:rPr>
            <w:rFonts w:ascii="Arial" w:hAnsi="Arial" w:eastAsia="Arial" w:cs="Arial"/>
            <w:color w:val="000000"/>
            <w:u w:val="none"/>
            <w:sz w:val="24"/>
          </w:rPr>
          <w:t>4 METODOLOGIA</w:t>
        </w:r>
      </w:hyperlink>
      <w:r>
        <w:rPr>
          <w:rFonts w:ascii="Arial" w:hAnsi="Arial" w:eastAsia="Arial" w:cs="Arial"/>
          <w:b/>
          <w:caps w:val="0"/>
          <w:color w:val="000000"/>
          <w:sz w:val="24"/>
        </w:rPr>
        <w:tab/>
      </w:r>
      <w:hyperlink w:anchor="_TCC_H_1022" w:history="1">
        <w:r>
          <w:rPr>
            <w:rFonts w:ascii="Arial" w:hAnsi="Arial" w:eastAsia="Arial" w:cs="Arial"/>
            <w:color w:val="000000"/>
            <w:u w:val="none"/>
            <w:sz w:val="24"/>
          </w:rPr>
          <w:t>30</w:t>
        </w:r>
      </w:hyperlink>
    </w:p>
    <w:p>
      <w:pPr>
        <w:pStyle w:val="FacensTOC2"/>
        <w:tabs>
          <w:tab w:pos="9071" w:val="right" w:leader="dot"/>
        </w:tabs>
      </w:pPr>
      <w:hyperlink w:anchor="_TCC_H_1023" w:history="1">
        <w:r>
          <w:rPr>
            <w:rFonts w:ascii="Arial" w:hAnsi="Arial" w:eastAsia="Arial" w:cs="Arial"/>
            <w:color w:val="000000"/>
            <w:u w:val="none"/>
            <w:sz w:val="24"/>
          </w:rPr>
          <w:t>4.1 CARACTERIZAÇÃO DA PESQUISA</w:t>
        </w:r>
      </w:hyperlink>
      <w:r>
        <w:rPr>
          <w:rFonts w:ascii="Arial" w:hAnsi="Arial" w:eastAsia="Arial" w:cs="Arial"/>
          <w:b w:val="0"/>
          <w:caps w:val="0"/>
          <w:color w:val="000000"/>
          <w:sz w:val="24"/>
        </w:rPr>
        <w:tab/>
      </w:r>
      <w:hyperlink w:anchor="_TCC_H_1023" w:history="1">
        <w:r>
          <w:rPr>
            <w:rFonts w:ascii="Arial" w:hAnsi="Arial" w:eastAsia="Arial" w:cs="Arial"/>
            <w:color w:val="000000"/>
            <w:u w:val="none"/>
            <w:sz w:val="24"/>
          </w:rPr>
          <w:t>30</w:t>
        </w:r>
      </w:hyperlink>
    </w:p>
    <w:p>
      <w:pPr>
        <w:pStyle w:val="FacensTOC2"/>
        <w:tabs>
          <w:tab w:pos="9071" w:val="right" w:leader="dot"/>
        </w:tabs>
      </w:pPr>
      <w:hyperlink w:anchor="_TCC_H_1024" w:history="1">
        <w:r>
          <w:rPr>
            <w:rFonts w:ascii="Arial" w:hAnsi="Arial" w:eastAsia="Arial" w:cs="Arial"/>
            <w:color w:val="000000"/>
            <w:u w:val="none"/>
            <w:sz w:val="24"/>
          </w:rPr>
          <w:t>4.2 OBJETO E CONTEXTO DA PESQUISA</w:t>
        </w:r>
      </w:hyperlink>
      <w:r>
        <w:rPr>
          <w:rFonts w:ascii="Arial" w:hAnsi="Arial" w:eastAsia="Arial" w:cs="Arial"/>
          <w:b w:val="0"/>
          <w:caps w:val="0"/>
          <w:color w:val="000000"/>
          <w:sz w:val="24"/>
        </w:rPr>
        <w:tab/>
      </w:r>
      <w:hyperlink w:anchor="_TCC_H_1024" w:history="1">
        <w:r>
          <w:rPr>
            <w:rFonts w:ascii="Arial" w:hAnsi="Arial" w:eastAsia="Arial" w:cs="Arial"/>
            <w:color w:val="000000"/>
            <w:u w:val="none"/>
            <w:sz w:val="24"/>
          </w:rPr>
          <w:t>31</w:t>
        </w:r>
      </w:hyperlink>
    </w:p>
    <w:p>
      <w:pPr>
        <w:pStyle w:val="FacensTOC2"/>
        <w:tabs>
          <w:tab w:pos="9071" w:val="right" w:leader="dot"/>
        </w:tabs>
      </w:pPr>
      <w:hyperlink w:anchor="_TCC_H_1025" w:history="1">
        <w:r>
          <w:rPr>
            <w:rFonts w:ascii="Arial" w:hAnsi="Arial" w:eastAsia="Arial" w:cs="Arial"/>
            <w:color w:val="000000"/>
            <w:u w:val="none"/>
            <w:sz w:val="24"/>
          </w:rPr>
          <w:t>4.3 ORIGEM DOS DADOS E CONSTRUÇÃO DOS CENÁRIOS</w:t>
        </w:r>
      </w:hyperlink>
      <w:r>
        <w:rPr>
          <w:rFonts w:ascii="Arial" w:hAnsi="Arial" w:eastAsia="Arial" w:cs="Arial"/>
          <w:b w:val="0"/>
          <w:caps w:val="0"/>
          <w:color w:val="000000"/>
          <w:sz w:val="24"/>
        </w:rPr>
        <w:tab/>
      </w:r>
      <w:hyperlink w:anchor="_TCC_H_1025" w:history="1">
        <w:r>
          <w:rPr>
            <w:rFonts w:ascii="Arial" w:hAnsi="Arial" w:eastAsia="Arial" w:cs="Arial"/>
            <w:color w:val="000000"/>
            <w:u w:val="none"/>
            <w:sz w:val="24"/>
          </w:rPr>
          <w:t>32</w:t>
        </w:r>
      </w:hyperlink>
    </w:p>
    <w:p>
      <w:pPr>
        <w:pStyle w:val="FacensTOC2"/>
        <w:tabs>
          <w:tab w:pos="9071" w:val="right" w:leader="dot"/>
        </w:tabs>
      </w:pPr>
      <w:hyperlink w:anchor="_TCC_H_1026" w:history="1">
        <w:r>
          <w:rPr>
            <w:rFonts w:ascii="Arial" w:hAnsi="Arial" w:eastAsia="Arial" w:cs="Arial"/>
            <w:color w:val="000000"/>
            <w:u w:val="none"/>
            <w:sz w:val="24"/>
          </w:rPr>
          <w:t>4.4 ETAPAS DA PESQUISA</w:t>
        </w:r>
      </w:hyperlink>
      <w:r>
        <w:rPr>
          <w:rFonts w:ascii="Arial" w:hAnsi="Arial" w:eastAsia="Arial" w:cs="Arial"/>
          <w:b w:val="0"/>
          <w:caps w:val="0"/>
          <w:color w:val="000000"/>
          <w:sz w:val="24"/>
        </w:rPr>
        <w:tab/>
      </w:r>
      <w:hyperlink w:anchor="_TCC_H_1026" w:history="1">
        <w:r>
          <w:rPr>
            <w:rFonts w:ascii="Arial" w:hAnsi="Arial" w:eastAsia="Arial" w:cs="Arial"/>
            <w:color w:val="000000"/>
            <w:u w:val="none"/>
            <w:sz w:val="24"/>
          </w:rPr>
          <w:t>34</w:t>
        </w:r>
      </w:hyperlink>
    </w:p>
    <w:p>
      <w:pPr>
        <w:pStyle w:val="FacensTOC2"/>
        <w:tabs>
          <w:tab w:pos="9071" w:val="right" w:leader="dot"/>
        </w:tabs>
      </w:pPr>
      <w:hyperlink w:anchor="_TCC_H_1027" w:history="1">
        <w:r>
          <w:rPr>
            <w:rFonts w:ascii="Arial" w:hAnsi="Arial" w:eastAsia="Arial" w:cs="Arial"/>
            <w:color w:val="000000"/>
            <w:u w:val="none"/>
            <w:sz w:val="24"/>
          </w:rPr>
          <w:t>4.5 DELINEAMENTO EXPERIMENTAL</w:t>
        </w:r>
      </w:hyperlink>
      <w:r>
        <w:rPr>
          <w:rFonts w:ascii="Arial" w:hAnsi="Arial" w:eastAsia="Arial" w:cs="Arial"/>
          <w:b w:val="0"/>
          <w:caps w:val="0"/>
          <w:color w:val="000000"/>
          <w:sz w:val="24"/>
        </w:rPr>
        <w:tab/>
      </w:r>
      <w:hyperlink w:anchor="_TCC_H_1027" w:history="1">
        <w:r>
          <w:rPr>
            <w:rFonts w:ascii="Arial" w:hAnsi="Arial" w:eastAsia="Arial" w:cs="Arial"/>
            <w:color w:val="000000"/>
            <w:u w:val="none"/>
            <w:sz w:val="24"/>
          </w:rPr>
          <w:t>35</w:t>
        </w:r>
      </w:hyperlink>
    </w:p>
    <w:p>
      <w:pPr>
        <w:pStyle w:val="FacensTOC2"/>
        <w:tabs>
          <w:tab w:pos="9071" w:val="right" w:leader="dot"/>
        </w:tabs>
      </w:pPr>
      <w:hyperlink w:anchor="_TCC_H_1028" w:history="1">
        <w:r>
          <w:rPr>
            <w:rFonts w:ascii="Arial" w:hAnsi="Arial" w:eastAsia="Arial" w:cs="Arial"/>
            <w:color w:val="000000"/>
            <w:u w:val="none"/>
            <w:sz w:val="24"/>
          </w:rPr>
          <w:t>4.6 AMBIENTE E FERRAMENTAS DE EXECUÇÃO</w:t>
        </w:r>
      </w:hyperlink>
      <w:r>
        <w:rPr>
          <w:rFonts w:ascii="Arial" w:hAnsi="Arial" w:eastAsia="Arial" w:cs="Arial"/>
          <w:b w:val="0"/>
          <w:caps w:val="0"/>
          <w:color w:val="000000"/>
          <w:sz w:val="24"/>
        </w:rPr>
        <w:tab/>
      </w:r>
      <w:hyperlink w:anchor="_TCC_H_1028" w:history="1">
        <w:r>
          <w:rPr>
            <w:rFonts w:ascii="Arial" w:hAnsi="Arial" w:eastAsia="Arial" w:cs="Arial"/>
            <w:color w:val="000000"/>
            <w:u w:val="none"/>
            <w:sz w:val="24"/>
          </w:rPr>
          <w:t>36</w:t>
        </w:r>
      </w:hyperlink>
    </w:p>
    <w:p>
      <w:pPr>
        <w:pStyle w:val="FacensTOC2"/>
        <w:tabs>
          <w:tab w:pos="9071" w:val="right" w:leader="dot"/>
        </w:tabs>
      </w:pPr>
      <w:hyperlink w:anchor="_TCC_H_1029" w:history="1">
        <w:r>
          <w:rPr>
            <w:rFonts w:ascii="Arial" w:hAnsi="Arial" w:eastAsia="Arial" w:cs="Arial"/>
            <w:color w:val="000000"/>
            <w:u w:val="none"/>
            <w:sz w:val="24"/>
          </w:rPr>
          <w:t>4.7 PROBLEMA DE PESQUISA E HIPÓTESES</w:t>
        </w:r>
      </w:hyperlink>
      <w:r>
        <w:rPr>
          <w:rFonts w:ascii="Arial" w:hAnsi="Arial" w:eastAsia="Arial" w:cs="Arial"/>
          <w:b w:val="0"/>
          <w:caps w:val="0"/>
          <w:color w:val="000000"/>
          <w:sz w:val="24"/>
        </w:rPr>
        <w:tab/>
      </w:r>
      <w:hyperlink w:anchor="_TCC_H_1029" w:history="1">
        <w:r>
          <w:rPr>
            <w:rFonts w:ascii="Arial" w:hAnsi="Arial" w:eastAsia="Arial" w:cs="Arial"/>
            <w:color w:val="000000"/>
            <w:u w:val="none"/>
            <w:sz w:val="24"/>
          </w:rPr>
          <w:t>37</w:t>
        </w:r>
      </w:hyperlink>
    </w:p>
    <w:p>
      <w:pPr>
        <w:pStyle w:val="FacensTOC2"/>
        <w:tabs>
          <w:tab w:pos="9071" w:val="right" w:leader="dot"/>
        </w:tabs>
      </w:pPr>
      <w:hyperlink w:anchor="_TCC_H_1030" w:history="1">
        <w:r>
          <w:rPr>
            <w:rFonts w:ascii="Arial" w:hAnsi="Arial" w:eastAsia="Arial" w:cs="Arial"/>
            <w:color w:val="000000"/>
            <w:u w:val="none"/>
            <w:sz w:val="24"/>
          </w:rPr>
          <w:t>4.8 MÉTRICAS DE AVALIAÇÃO</w:t>
        </w:r>
      </w:hyperlink>
      <w:r>
        <w:rPr>
          <w:rFonts w:ascii="Arial" w:hAnsi="Arial" w:eastAsia="Arial" w:cs="Arial"/>
          <w:b w:val="0"/>
          <w:caps w:val="0"/>
          <w:color w:val="000000"/>
          <w:sz w:val="24"/>
        </w:rPr>
        <w:tab/>
      </w:r>
      <w:hyperlink w:anchor="_TCC_H_1030" w:history="1">
        <w:r>
          <w:rPr>
            <w:rFonts w:ascii="Arial" w:hAnsi="Arial" w:eastAsia="Arial" w:cs="Arial"/>
            <w:color w:val="000000"/>
            <w:u w:val="none"/>
            <w:sz w:val="24"/>
          </w:rPr>
          <w:t>38</w:t>
        </w:r>
      </w:hyperlink>
    </w:p>
    <w:p>
      <w:pPr>
        <w:pStyle w:val="FacensTOC3"/>
        <w:tabs>
          <w:tab w:pos="9071" w:val="right" w:leader="dot"/>
        </w:tabs>
      </w:pPr>
      <w:hyperlink w:anchor="_TCC_H_1031" w:history="1">
        <w:r>
          <w:rPr>
            <w:rFonts w:ascii="Arial" w:hAnsi="Arial" w:eastAsia="Arial" w:cs="Arial"/>
            <w:color w:val="000000"/>
            <w:u w:val="none"/>
            <w:sz w:val="24"/>
          </w:rPr>
          <w:t>4.8.1 DESEMPENHO OPERACIONAL</w:t>
        </w:r>
      </w:hyperlink>
      <w:r>
        <w:rPr>
          <w:rFonts w:ascii="Arial" w:hAnsi="Arial" w:eastAsia="Arial" w:cs="Arial"/>
          <w:b w:val="0"/>
          <w:caps w:val="0"/>
          <w:color w:val="000000"/>
          <w:sz w:val="24"/>
        </w:rPr>
        <w:tab/>
      </w:r>
      <w:hyperlink w:anchor="_TCC_H_1031" w:history="1">
        <w:r>
          <w:rPr>
            <w:rFonts w:ascii="Arial" w:hAnsi="Arial" w:eastAsia="Arial" w:cs="Arial"/>
            <w:color w:val="000000"/>
            <w:u w:val="none"/>
            <w:sz w:val="24"/>
          </w:rPr>
          <w:t>38</w:t>
        </w:r>
      </w:hyperlink>
    </w:p>
    <w:p>
      <w:pPr>
        <w:pStyle w:val="FacensTOC3"/>
        <w:tabs>
          <w:tab w:pos="9071" w:val="right" w:leader="dot"/>
        </w:tabs>
      </w:pPr>
      <w:hyperlink w:anchor="_TCC_H_1032" w:history="1">
        <w:r>
          <w:rPr>
            <w:rFonts w:ascii="Arial" w:hAnsi="Arial" w:eastAsia="Arial" w:cs="Arial"/>
            <w:color w:val="000000"/>
            <w:u w:val="none"/>
            <w:sz w:val="24"/>
          </w:rPr>
          <w:t>4.8.2 CUSTO DE COORDENAÇÃO</w:t>
        </w:r>
      </w:hyperlink>
      <w:r>
        <w:rPr>
          <w:rFonts w:ascii="Arial" w:hAnsi="Arial" w:eastAsia="Arial" w:cs="Arial"/>
          <w:b w:val="0"/>
          <w:caps w:val="0"/>
          <w:color w:val="000000"/>
          <w:sz w:val="24"/>
        </w:rPr>
        <w:tab/>
      </w:r>
      <w:hyperlink w:anchor="_TCC_H_1032" w:history="1">
        <w:r>
          <w:rPr>
            <w:rFonts w:ascii="Arial" w:hAnsi="Arial" w:eastAsia="Arial" w:cs="Arial"/>
            <w:color w:val="000000"/>
            <w:u w:val="none"/>
            <w:sz w:val="24"/>
          </w:rPr>
          <w:t>38</w:t>
        </w:r>
      </w:hyperlink>
    </w:p>
    <w:p>
      <w:pPr>
        <w:pStyle w:val="FacensTOC3"/>
        <w:tabs>
          <w:tab w:pos="9071" w:val="right" w:leader="dot"/>
        </w:tabs>
      </w:pPr>
      <w:hyperlink w:anchor="_TCC_H_1033" w:history="1">
        <w:r>
          <w:rPr>
            <w:rFonts w:ascii="Arial" w:hAnsi="Arial" w:eastAsia="Arial" w:cs="Arial"/>
            <w:color w:val="000000"/>
            <w:u w:val="none"/>
            <w:sz w:val="24"/>
          </w:rPr>
          <w:t>4.8.3 SEGURANÇA E ENCAMINHAMENTO PROFISSIONAL</w:t>
        </w:r>
      </w:hyperlink>
      <w:r>
        <w:rPr>
          <w:rFonts w:ascii="Arial" w:hAnsi="Arial" w:eastAsia="Arial" w:cs="Arial"/>
          <w:b w:val="0"/>
          <w:caps w:val="0"/>
          <w:color w:val="000000"/>
          <w:sz w:val="24"/>
        </w:rPr>
        <w:tab/>
      </w:r>
      <w:hyperlink w:anchor="_TCC_H_1033" w:history="1">
        <w:r>
          <w:rPr>
            <w:rFonts w:ascii="Arial" w:hAnsi="Arial" w:eastAsia="Arial" w:cs="Arial"/>
            <w:color w:val="000000"/>
            <w:u w:val="none"/>
            <w:sz w:val="24"/>
          </w:rPr>
          <w:t>39</w:t>
        </w:r>
      </w:hyperlink>
    </w:p>
    <w:p>
      <w:pPr>
        <w:pStyle w:val="FacensTOC2"/>
        <w:tabs>
          <w:tab w:pos="9071" w:val="right" w:leader="dot"/>
        </w:tabs>
      </w:pPr>
      <w:hyperlink w:anchor="_TCC_H_1034" w:history="1">
        <w:r>
          <w:rPr>
            <w:rFonts w:ascii="Arial" w:hAnsi="Arial" w:eastAsia="Arial" w:cs="Arial"/>
            <w:color w:val="000000"/>
            <w:u w:val="none"/>
            <w:sz w:val="24"/>
          </w:rPr>
          <w:t>4.9 AVALIAÇÃO HÍBRIDA DA QUALIDADE DAS RESPOSTAS</w:t>
        </w:r>
      </w:hyperlink>
      <w:r>
        <w:rPr>
          <w:rFonts w:ascii="Arial" w:hAnsi="Arial" w:eastAsia="Arial" w:cs="Arial"/>
          <w:b w:val="0"/>
          <w:caps w:val="0"/>
          <w:color w:val="000000"/>
          <w:sz w:val="24"/>
        </w:rPr>
        <w:tab/>
      </w:r>
      <w:hyperlink w:anchor="_TCC_H_1034" w:history="1">
        <w:r>
          <w:rPr>
            <w:rFonts w:ascii="Arial" w:hAnsi="Arial" w:eastAsia="Arial" w:cs="Arial"/>
            <w:color w:val="000000"/>
            <w:u w:val="none"/>
            <w:sz w:val="24"/>
          </w:rPr>
          <w:t>39</w:t>
        </w:r>
      </w:hyperlink>
    </w:p>
    <w:p>
      <w:pPr>
        <w:pStyle w:val="FacensTOC2"/>
        <w:tabs>
          <w:tab w:pos="9071" w:val="right" w:leader="dot"/>
        </w:tabs>
      </w:pPr>
      <w:hyperlink w:anchor="_TCC_H_1035" w:history="1">
        <w:r>
          <w:rPr>
            <w:rFonts w:ascii="Arial" w:hAnsi="Arial" w:eastAsia="Arial" w:cs="Arial"/>
            <w:color w:val="000000"/>
            <w:u w:val="none"/>
            <w:sz w:val="24"/>
          </w:rPr>
          <w:t>4.10 ANÁLISE DOS RESULTADOS</w:t>
        </w:r>
      </w:hyperlink>
      <w:r>
        <w:rPr>
          <w:rFonts w:ascii="Arial" w:hAnsi="Arial" w:eastAsia="Arial" w:cs="Arial"/>
          <w:b w:val="0"/>
          <w:caps w:val="0"/>
          <w:color w:val="000000"/>
          <w:sz w:val="24"/>
        </w:rPr>
        <w:tab/>
      </w:r>
      <w:hyperlink w:anchor="_TCC_H_1035" w:history="1">
        <w:r>
          <w:rPr>
            <w:rFonts w:ascii="Arial" w:hAnsi="Arial" w:eastAsia="Arial" w:cs="Arial"/>
            <w:color w:val="000000"/>
            <w:u w:val="none"/>
            <w:sz w:val="24"/>
          </w:rPr>
          <w:t>41</w:t>
        </w:r>
      </w:hyperlink>
    </w:p>
    <w:p>
      <w:pPr>
        <w:pStyle w:val="FacensTOC2"/>
        <w:tabs>
          <w:tab w:pos="9071" w:val="right" w:leader="dot"/>
        </w:tabs>
      </w:pPr>
      <w:hyperlink w:anchor="_TCC_H_1036" w:history="1">
        <w:r>
          <w:rPr>
            <w:rFonts w:ascii="Arial" w:hAnsi="Arial" w:eastAsia="Arial" w:cs="Arial"/>
            <w:color w:val="000000"/>
            <w:u w:val="none"/>
            <w:sz w:val="24"/>
          </w:rPr>
          <w:t>4.11 LIMITAÇÕES E AMEAÇAS À VALIDADE</w:t>
        </w:r>
      </w:hyperlink>
      <w:r>
        <w:rPr>
          <w:rFonts w:ascii="Arial" w:hAnsi="Arial" w:eastAsia="Arial" w:cs="Arial"/>
          <w:b w:val="0"/>
          <w:caps w:val="0"/>
          <w:color w:val="000000"/>
          <w:sz w:val="24"/>
        </w:rPr>
        <w:tab/>
      </w:r>
      <w:hyperlink w:anchor="_TCC_H_1036" w:history="1">
        <w:r>
          <w:rPr>
            <w:rFonts w:ascii="Arial" w:hAnsi="Arial" w:eastAsia="Arial" w:cs="Arial"/>
            <w:color w:val="000000"/>
            <w:u w:val="none"/>
            <w:sz w:val="24"/>
          </w:rPr>
          <w:t>42</w:t>
        </w:r>
      </w:hyperlink>
    </w:p>
    <w:p>
      <w:pPr>
        <w:pStyle w:val="FacensTOC2"/>
        <w:tabs>
          <w:tab w:pos="9071" w:val="right" w:leader="dot"/>
        </w:tabs>
      </w:pPr>
      <w:hyperlink w:anchor="_TCC_H_1037" w:history="1">
        <w:r>
          <w:rPr>
            <w:rFonts w:ascii="Arial" w:hAnsi="Arial" w:eastAsia="Arial" w:cs="Arial"/>
            <w:color w:val="000000"/>
            <w:u w:val="none"/>
            <w:sz w:val="24"/>
          </w:rPr>
          <w:t>4.12 REPRODUTIBILIDADE DO EXPERIMENTO</w:t>
        </w:r>
      </w:hyperlink>
      <w:r>
        <w:rPr>
          <w:rFonts w:ascii="Arial" w:hAnsi="Arial" w:eastAsia="Arial" w:cs="Arial"/>
          <w:b w:val="0"/>
          <w:caps w:val="0"/>
          <w:color w:val="000000"/>
          <w:sz w:val="24"/>
        </w:rPr>
        <w:tab/>
      </w:r>
      <w:hyperlink w:anchor="_TCC_H_1037" w:history="1">
        <w:r>
          <w:rPr>
            <w:rFonts w:ascii="Arial" w:hAnsi="Arial" w:eastAsia="Arial" w:cs="Arial"/>
            <w:color w:val="000000"/>
            <w:u w:val="none"/>
            <w:sz w:val="24"/>
          </w:rPr>
          <w:t>43</w:t>
        </w:r>
      </w:hyperlink>
    </w:p>
    <w:p>
      <w:pPr>
        <w:pStyle w:val="FacensTOC1"/>
        <w:tabs>
          <w:tab w:pos="9071" w:val="right" w:leader="dot"/>
        </w:tabs>
      </w:pPr>
      <w:hyperlink w:anchor="_TCC_H_1038" w:history="1">
        <w:r>
          <w:rPr>
            <w:rFonts w:ascii="Arial" w:hAnsi="Arial" w:eastAsia="Arial" w:cs="Arial"/>
            <w:color w:val="000000"/>
            <w:u w:val="none"/>
            <w:sz w:val="24"/>
          </w:rPr>
          <w:t>5 MODELAGEM DA SOLUÇÃO</w:t>
        </w:r>
      </w:hyperlink>
      <w:r>
        <w:rPr>
          <w:rFonts w:ascii="Arial" w:hAnsi="Arial" w:eastAsia="Arial" w:cs="Arial"/>
          <w:b/>
          <w:caps w:val="0"/>
          <w:color w:val="000000"/>
          <w:sz w:val="24"/>
        </w:rPr>
        <w:tab/>
      </w:r>
      <w:hyperlink w:anchor="_TCC_H_1038" w:history="1">
        <w:r>
          <w:rPr>
            <w:rFonts w:ascii="Arial" w:hAnsi="Arial" w:eastAsia="Arial" w:cs="Arial"/>
            <w:color w:val="000000"/>
            <w:u w:val="none"/>
            <w:sz w:val="24"/>
          </w:rPr>
          <w:t>45</w:t>
        </w:r>
      </w:hyperlink>
    </w:p>
    <w:p>
      <w:pPr>
        <w:pStyle w:val="FacensTOC2"/>
        <w:tabs>
          <w:tab w:pos="9071" w:val="right" w:leader="dot"/>
        </w:tabs>
      </w:pPr>
      <w:hyperlink w:anchor="_TCC_H_1039" w:history="1">
        <w:r>
          <w:rPr>
            <w:rFonts w:ascii="Arial" w:hAnsi="Arial" w:eastAsia="Arial" w:cs="Arial"/>
            <w:color w:val="000000"/>
            <w:u w:val="none"/>
            <w:sz w:val="24"/>
          </w:rPr>
          <w:t>5.1 VISÃO GERAL DO SISTEMA</w:t>
        </w:r>
      </w:hyperlink>
      <w:r>
        <w:rPr>
          <w:rFonts w:ascii="Arial" w:hAnsi="Arial" w:eastAsia="Arial" w:cs="Arial"/>
          <w:b w:val="0"/>
          <w:caps w:val="0"/>
          <w:color w:val="000000"/>
          <w:sz w:val="24"/>
        </w:rPr>
        <w:tab/>
      </w:r>
      <w:hyperlink w:anchor="_TCC_H_1039" w:history="1">
        <w:r>
          <w:rPr>
            <w:rFonts w:ascii="Arial" w:hAnsi="Arial" w:eastAsia="Arial" w:cs="Arial"/>
            <w:color w:val="000000"/>
            <w:u w:val="none"/>
            <w:sz w:val="24"/>
          </w:rPr>
          <w:t>45</w:t>
        </w:r>
      </w:hyperlink>
    </w:p>
    <w:p>
      <w:pPr>
        <w:pStyle w:val="FacensTOC2"/>
        <w:tabs>
          <w:tab w:pos="9071" w:val="right" w:leader="dot"/>
        </w:tabs>
      </w:pPr>
      <w:hyperlink w:anchor="_TCC_H_1040" w:history="1">
        <w:r>
          <w:rPr>
            <w:rFonts w:ascii="Arial" w:hAnsi="Arial" w:eastAsia="Arial" w:cs="Arial"/>
            <w:color w:val="000000"/>
            <w:u w:val="none"/>
            <w:sz w:val="24"/>
          </w:rPr>
          <w:t>5.2 ARQUITETURA PROPOSTA</w:t>
        </w:r>
      </w:hyperlink>
      <w:r>
        <w:rPr>
          <w:rFonts w:ascii="Arial" w:hAnsi="Arial" w:eastAsia="Arial" w:cs="Arial"/>
          <w:b w:val="0"/>
          <w:caps w:val="0"/>
          <w:color w:val="000000"/>
          <w:sz w:val="24"/>
        </w:rPr>
        <w:tab/>
      </w:r>
      <w:hyperlink w:anchor="_TCC_H_1040" w:history="1">
        <w:r>
          <w:rPr>
            <w:rFonts w:ascii="Arial" w:hAnsi="Arial" w:eastAsia="Arial" w:cs="Arial"/>
            <w:color w:val="000000"/>
            <w:u w:val="none"/>
            <w:sz w:val="24"/>
          </w:rPr>
          <w:t>45</w:t>
        </w:r>
      </w:hyperlink>
    </w:p>
    <w:p>
      <w:pPr>
        <w:pStyle w:val="FacensTOC2"/>
        <w:tabs>
          <w:tab w:pos="9071" w:val="right" w:leader="dot"/>
        </w:tabs>
      </w:pPr>
      <w:hyperlink w:anchor="_TCC_H_1041" w:history="1">
        <w:r>
          <w:rPr>
            <w:rFonts w:ascii="Arial" w:hAnsi="Arial" w:eastAsia="Arial" w:cs="Arial"/>
            <w:color w:val="000000"/>
            <w:u w:val="none"/>
            <w:sz w:val="24"/>
          </w:rPr>
          <w:t>5.3 COMPONENTES DO SISTEMA</w:t>
        </w:r>
      </w:hyperlink>
      <w:r>
        <w:rPr>
          <w:rFonts w:ascii="Arial" w:hAnsi="Arial" w:eastAsia="Arial" w:cs="Arial"/>
          <w:b w:val="0"/>
          <w:caps w:val="0"/>
          <w:color w:val="000000"/>
          <w:sz w:val="24"/>
        </w:rPr>
        <w:tab/>
      </w:r>
      <w:hyperlink w:anchor="_TCC_H_1041" w:history="1">
        <w:r>
          <w:rPr>
            <w:rFonts w:ascii="Arial" w:hAnsi="Arial" w:eastAsia="Arial" w:cs="Arial"/>
            <w:color w:val="000000"/>
            <w:u w:val="none"/>
            <w:sz w:val="24"/>
          </w:rPr>
          <w:t>46</w:t>
        </w:r>
      </w:hyperlink>
    </w:p>
    <w:p>
      <w:pPr>
        <w:pStyle w:val="FacensTOC2"/>
        <w:tabs>
          <w:tab w:pos="9071" w:val="right" w:leader="dot"/>
        </w:tabs>
      </w:pPr>
      <w:hyperlink w:anchor="_TCC_H_1042" w:history="1">
        <w:r>
          <w:rPr>
            <w:rFonts w:ascii="Arial" w:hAnsi="Arial" w:eastAsia="Arial" w:cs="Arial"/>
            <w:color w:val="000000"/>
            <w:u w:val="none"/>
            <w:sz w:val="24"/>
          </w:rPr>
          <w:t>5.4 FLUXO DE ATENDIMENTO</w:t>
        </w:r>
      </w:hyperlink>
      <w:r>
        <w:rPr>
          <w:rFonts w:ascii="Arial" w:hAnsi="Arial" w:eastAsia="Arial" w:cs="Arial"/>
          <w:b w:val="0"/>
          <w:caps w:val="0"/>
          <w:color w:val="000000"/>
          <w:sz w:val="24"/>
        </w:rPr>
        <w:tab/>
      </w:r>
      <w:hyperlink w:anchor="_TCC_H_1042" w:history="1">
        <w:r>
          <w:rPr>
            <w:rFonts w:ascii="Arial" w:hAnsi="Arial" w:eastAsia="Arial" w:cs="Arial"/>
            <w:color w:val="000000"/>
            <w:u w:val="none"/>
            <w:sz w:val="24"/>
          </w:rPr>
          <w:t>47</w:t>
        </w:r>
      </w:hyperlink>
    </w:p>
    <w:p>
      <w:pPr>
        <w:pStyle w:val="FacensTOC1"/>
        <w:tabs>
          <w:tab w:pos="9071" w:val="right" w:leader="dot"/>
        </w:tabs>
      </w:pPr>
      <w:hyperlink w:anchor="_TCC_H_1043" w:history="1">
        <w:r>
          <w:rPr>
            <w:rFonts w:ascii="Arial" w:hAnsi="Arial" w:eastAsia="Arial" w:cs="Arial"/>
            <w:color w:val="000000"/>
            <w:u w:val="none"/>
            <w:sz w:val="24"/>
          </w:rPr>
          <w:t>6 DESENVOLVIMENTO DO SISTEMA</w:t>
        </w:r>
      </w:hyperlink>
      <w:r>
        <w:rPr>
          <w:rFonts w:ascii="Arial" w:hAnsi="Arial" w:eastAsia="Arial" w:cs="Arial"/>
          <w:b/>
          <w:caps w:val="0"/>
          <w:color w:val="000000"/>
          <w:sz w:val="24"/>
        </w:rPr>
        <w:tab/>
      </w:r>
      <w:hyperlink w:anchor="_TCC_H_1043" w:history="1">
        <w:r>
          <w:rPr>
            <w:rFonts w:ascii="Arial" w:hAnsi="Arial" w:eastAsia="Arial" w:cs="Arial"/>
            <w:color w:val="000000"/>
            <w:u w:val="none"/>
            <w:sz w:val="24"/>
          </w:rPr>
          <w:t>48</w:t>
        </w:r>
      </w:hyperlink>
    </w:p>
    <w:p>
      <w:pPr>
        <w:pStyle w:val="FacensTOC2"/>
        <w:tabs>
          <w:tab w:pos="9071" w:val="right" w:leader="dot"/>
        </w:tabs>
      </w:pPr>
      <w:hyperlink w:anchor="_TCC_H_1044" w:history="1">
        <w:r>
          <w:rPr>
            <w:rFonts w:ascii="Arial" w:hAnsi="Arial" w:eastAsia="Arial" w:cs="Arial"/>
            <w:color w:val="000000"/>
            <w:u w:val="none"/>
            <w:sz w:val="24"/>
          </w:rPr>
          <w:t>6.1 TECNOLOGIAS UTILIZADAS</w:t>
        </w:r>
      </w:hyperlink>
      <w:r>
        <w:rPr>
          <w:rFonts w:ascii="Arial" w:hAnsi="Arial" w:eastAsia="Arial" w:cs="Arial"/>
          <w:b w:val="0"/>
          <w:caps w:val="0"/>
          <w:color w:val="000000"/>
          <w:sz w:val="24"/>
        </w:rPr>
        <w:tab/>
      </w:r>
      <w:hyperlink w:anchor="_TCC_H_1044" w:history="1">
        <w:r>
          <w:rPr>
            <w:rFonts w:ascii="Arial" w:hAnsi="Arial" w:eastAsia="Arial" w:cs="Arial"/>
            <w:color w:val="000000"/>
            <w:u w:val="none"/>
            <w:sz w:val="24"/>
          </w:rPr>
          <w:t>48</w:t>
        </w:r>
      </w:hyperlink>
    </w:p>
    <w:p>
      <w:pPr>
        <w:pStyle w:val="FacensTOC2"/>
        <w:tabs>
          <w:tab w:pos="9071" w:val="right" w:leader="dot"/>
        </w:tabs>
      </w:pPr>
      <w:hyperlink w:anchor="_TCC_H_1045" w:history="1">
        <w:r>
          <w:rPr>
            <w:rFonts w:ascii="Arial" w:hAnsi="Arial" w:eastAsia="Arial" w:cs="Arial"/>
            <w:color w:val="000000"/>
            <w:u w:val="none"/>
            <w:sz w:val="24"/>
          </w:rPr>
          <w:t>6.2 IMPLEMENTAÇÃO DOS AGENTES</w:t>
        </w:r>
      </w:hyperlink>
      <w:r>
        <w:rPr>
          <w:rFonts w:ascii="Arial" w:hAnsi="Arial" w:eastAsia="Arial" w:cs="Arial"/>
          <w:b w:val="0"/>
          <w:caps w:val="0"/>
          <w:color w:val="000000"/>
          <w:sz w:val="24"/>
        </w:rPr>
        <w:tab/>
      </w:r>
      <w:hyperlink w:anchor="_TCC_H_1045" w:history="1">
        <w:r>
          <w:rPr>
            <w:rFonts w:ascii="Arial" w:hAnsi="Arial" w:eastAsia="Arial" w:cs="Arial"/>
            <w:color w:val="000000"/>
            <w:u w:val="none"/>
            <w:sz w:val="24"/>
          </w:rPr>
          <w:t>48</w:t>
        </w:r>
      </w:hyperlink>
    </w:p>
    <w:p>
      <w:pPr>
        <w:pStyle w:val="FacensTOC2"/>
        <w:tabs>
          <w:tab w:pos="9071" w:val="right" w:leader="dot"/>
        </w:tabs>
      </w:pPr>
      <w:hyperlink w:anchor="_TCC_H_1046" w:history="1">
        <w:r>
          <w:rPr>
            <w:rFonts w:ascii="Arial" w:hAnsi="Arial" w:eastAsia="Arial" w:cs="Arial"/>
            <w:color w:val="000000"/>
            <w:u w:val="none"/>
            <w:sz w:val="24"/>
          </w:rPr>
          <w:t>6.3 IMPLEMENTAÇÃO DAS ARQUITETURAS</w:t>
        </w:r>
      </w:hyperlink>
      <w:r>
        <w:rPr>
          <w:rFonts w:ascii="Arial" w:hAnsi="Arial" w:eastAsia="Arial" w:cs="Arial"/>
          <w:b w:val="0"/>
          <w:caps w:val="0"/>
          <w:color w:val="000000"/>
          <w:sz w:val="24"/>
        </w:rPr>
        <w:tab/>
      </w:r>
      <w:hyperlink w:anchor="_TCC_H_1046" w:history="1">
        <w:r>
          <w:rPr>
            <w:rFonts w:ascii="Arial" w:hAnsi="Arial" w:eastAsia="Arial" w:cs="Arial"/>
            <w:color w:val="000000"/>
            <w:u w:val="none"/>
            <w:sz w:val="24"/>
          </w:rPr>
          <w:t>49</w:t>
        </w:r>
      </w:hyperlink>
    </w:p>
    <w:p>
      <w:pPr>
        <w:pStyle w:val="FacensTOC2"/>
        <w:tabs>
          <w:tab w:pos="9071" w:val="right" w:leader="dot"/>
        </w:tabs>
      </w:pPr>
      <w:hyperlink w:anchor="_TCC_H_1047" w:history="1">
        <w:r>
          <w:rPr>
            <w:rFonts w:ascii="Arial" w:hAnsi="Arial" w:eastAsia="Arial" w:cs="Arial"/>
            <w:color w:val="000000"/>
            <w:u w:val="none"/>
            <w:sz w:val="24"/>
          </w:rPr>
          <w:t>6.4 INTEGRAÇÃO COM FERRAMENTAS</w:t>
        </w:r>
      </w:hyperlink>
      <w:r>
        <w:rPr>
          <w:rFonts w:ascii="Arial" w:hAnsi="Arial" w:eastAsia="Arial" w:cs="Arial"/>
          <w:b w:val="0"/>
          <w:caps w:val="0"/>
          <w:color w:val="000000"/>
          <w:sz w:val="24"/>
        </w:rPr>
        <w:tab/>
      </w:r>
      <w:hyperlink w:anchor="_TCC_H_1047" w:history="1">
        <w:r>
          <w:rPr>
            <w:rFonts w:ascii="Arial" w:hAnsi="Arial" w:eastAsia="Arial" w:cs="Arial"/>
            <w:color w:val="000000"/>
            <w:u w:val="none"/>
            <w:sz w:val="24"/>
          </w:rPr>
          <w:t>50</w:t>
        </w:r>
      </w:hyperlink>
    </w:p>
    <w:p>
      <w:pPr>
        <w:pStyle w:val="FacensTOC1"/>
        <w:tabs>
          <w:tab w:pos="9071" w:val="right" w:leader="dot"/>
        </w:tabs>
      </w:pPr>
      <w:hyperlink w:anchor="_TCC_H_1048" w:history="1">
        <w:r>
          <w:rPr>
            <w:rFonts w:ascii="Arial" w:hAnsi="Arial" w:eastAsia="Arial" w:cs="Arial"/>
            <w:color w:val="000000"/>
            <w:u w:val="none"/>
            <w:sz w:val="24"/>
          </w:rPr>
          <w:t>7 EXPERIMENTOS E RESULTADOS</w:t>
        </w:r>
      </w:hyperlink>
      <w:r>
        <w:rPr>
          <w:rFonts w:ascii="Arial" w:hAnsi="Arial" w:eastAsia="Arial" w:cs="Arial"/>
          <w:b/>
          <w:caps w:val="0"/>
          <w:color w:val="000000"/>
          <w:sz w:val="24"/>
        </w:rPr>
        <w:tab/>
      </w:r>
      <w:hyperlink w:anchor="_TCC_H_1048" w:history="1">
        <w:r>
          <w:rPr>
            <w:rFonts w:ascii="Arial" w:hAnsi="Arial" w:eastAsia="Arial" w:cs="Arial"/>
            <w:color w:val="000000"/>
            <w:u w:val="none"/>
            <w:sz w:val="24"/>
          </w:rPr>
          <w:t>51</w:t>
        </w:r>
      </w:hyperlink>
    </w:p>
    <w:p>
      <w:pPr>
        <w:pStyle w:val="FacensTOC2"/>
        <w:tabs>
          <w:tab w:pos="9071" w:val="right" w:leader="dot"/>
        </w:tabs>
      </w:pPr>
      <w:hyperlink w:anchor="_TCC_H_1049" w:history="1">
        <w:r>
          <w:rPr>
            <w:rFonts w:ascii="Arial" w:hAnsi="Arial" w:eastAsia="Arial" w:cs="Arial"/>
            <w:color w:val="000000"/>
            <w:u w:val="none"/>
            <w:sz w:val="24"/>
          </w:rPr>
          <w:t>7.1 CENÁRIOS DE TESTE</w:t>
        </w:r>
      </w:hyperlink>
      <w:r>
        <w:rPr>
          <w:rFonts w:ascii="Arial" w:hAnsi="Arial" w:eastAsia="Arial" w:cs="Arial"/>
          <w:b w:val="0"/>
          <w:caps w:val="0"/>
          <w:color w:val="000000"/>
          <w:sz w:val="24"/>
        </w:rPr>
        <w:tab/>
      </w:r>
      <w:hyperlink w:anchor="_TCC_H_1049" w:history="1">
        <w:r>
          <w:rPr>
            <w:rFonts w:ascii="Arial" w:hAnsi="Arial" w:eastAsia="Arial" w:cs="Arial"/>
            <w:color w:val="000000"/>
            <w:u w:val="none"/>
            <w:sz w:val="24"/>
          </w:rPr>
          <w:t>51</w:t>
        </w:r>
      </w:hyperlink>
    </w:p>
    <w:p>
      <w:pPr>
        <w:pStyle w:val="FacensTOC2"/>
        <w:tabs>
          <w:tab w:pos="9071" w:val="right" w:leader="dot"/>
        </w:tabs>
      </w:pPr>
      <w:hyperlink w:anchor="_TCC_H_1050" w:history="1">
        <w:r>
          <w:rPr>
            <w:rFonts w:ascii="Arial" w:hAnsi="Arial" w:eastAsia="Arial" w:cs="Arial"/>
            <w:color w:val="000000"/>
            <w:u w:val="none"/>
            <w:sz w:val="24"/>
          </w:rPr>
          <w:t>7.2 MÉTRICAS ANALISADAS</w:t>
        </w:r>
      </w:hyperlink>
      <w:r>
        <w:rPr>
          <w:rFonts w:ascii="Arial" w:hAnsi="Arial" w:eastAsia="Arial" w:cs="Arial"/>
          <w:b w:val="0"/>
          <w:caps w:val="0"/>
          <w:color w:val="000000"/>
          <w:sz w:val="24"/>
        </w:rPr>
        <w:tab/>
      </w:r>
      <w:hyperlink w:anchor="_TCC_H_1050" w:history="1">
        <w:r>
          <w:rPr>
            <w:rFonts w:ascii="Arial" w:hAnsi="Arial" w:eastAsia="Arial" w:cs="Arial"/>
            <w:color w:val="000000"/>
            <w:u w:val="none"/>
            <w:sz w:val="24"/>
          </w:rPr>
          <w:t>51</w:t>
        </w:r>
      </w:hyperlink>
    </w:p>
    <w:p>
      <w:pPr>
        <w:pStyle w:val="FacensTOC2"/>
        <w:tabs>
          <w:tab w:pos="9071" w:val="right" w:leader="dot"/>
        </w:tabs>
      </w:pPr>
      <w:hyperlink w:anchor="_TCC_H_1051" w:history="1">
        <w:r>
          <w:rPr>
            <w:rFonts w:ascii="Arial" w:hAnsi="Arial" w:eastAsia="Arial" w:cs="Arial"/>
            <w:color w:val="000000"/>
            <w:u w:val="none"/>
            <w:sz w:val="24"/>
          </w:rPr>
          <w:t>7.3 RESULTADOS OBTIDOS</w:t>
        </w:r>
      </w:hyperlink>
      <w:r>
        <w:rPr>
          <w:rFonts w:ascii="Arial" w:hAnsi="Arial" w:eastAsia="Arial" w:cs="Arial"/>
          <w:b w:val="0"/>
          <w:caps w:val="0"/>
          <w:color w:val="000000"/>
          <w:sz w:val="24"/>
        </w:rPr>
        <w:tab/>
      </w:r>
      <w:hyperlink w:anchor="_TCC_H_1051" w:history="1">
        <w:r>
          <w:rPr>
            <w:rFonts w:ascii="Arial" w:hAnsi="Arial" w:eastAsia="Arial" w:cs="Arial"/>
            <w:color w:val="000000"/>
            <w:u w:val="none"/>
            <w:sz w:val="24"/>
          </w:rPr>
          <w:t>51</w:t>
        </w:r>
      </w:hyperlink>
    </w:p>
    <w:p>
      <w:pPr>
        <w:pStyle w:val="FacensTOC3"/>
        <w:tabs>
          <w:tab w:pos="9071" w:val="right" w:leader="dot"/>
        </w:tabs>
      </w:pPr>
      <w:hyperlink w:anchor="_TCC_H_1052" w:history="1">
        <w:r>
          <w:rPr>
            <w:rFonts w:ascii="Arial" w:hAnsi="Arial" w:eastAsia="Arial" w:cs="Arial"/>
            <w:color w:val="000000"/>
            <w:u w:val="none"/>
            <w:sz w:val="24"/>
          </w:rPr>
          <w:t>7.3.1 CARACTERÍSTICAS E DIFERENÇAS ENTRE AS ARQUITETURAS</w:t>
        </w:r>
      </w:hyperlink>
      <w:r>
        <w:rPr>
          <w:rFonts w:ascii="Arial" w:hAnsi="Arial" w:eastAsia="Arial" w:cs="Arial"/>
          <w:b w:val="0"/>
          <w:caps w:val="0"/>
          <w:color w:val="000000"/>
          <w:sz w:val="24"/>
        </w:rPr>
        <w:tab/>
      </w:r>
      <w:hyperlink w:anchor="_TCC_H_1052" w:history="1">
        <w:r>
          <w:rPr>
            <w:rFonts w:ascii="Arial" w:hAnsi="Arial" w:eastAsia="Arial" w:cs="Arial"/>
            <w:color w:val="000000"/>
            <w:u w:val="none"/>
            <w:sz w:val="24"/>
          </w:rPr>
          <w:t>51</w:t>
        </w:r>
      </w:hyperlink>
    </w:p>
    <w:p>
      <w:pPr>
        <w:pStyle w:val="FacensTOC1"/>
        <w:tabs>
          <w:tab w:pos="9071" w:val="right" w:leader="dot"/>
        </w:tabs>
      </w:pPr>
      <w:hyperlink w:anchor="_TCC_H_1053" w:history="1">
        <w:r>
          <w:rPr>
            <w:rFonts w:ascii="Arial" w:hAnsi="Arial" w:eastAsia="Arial" w:cs="Arial"/>
            <w:color w:val="000000"/>
            <w:u w:val="none"/>
            <w:sz w:val="24"/>
          </w:rPr>
          <w:t>8 DISCUSSÃO</w:t>
        </w:r>
      </w:hyperlink>
      <w:r>
        <w:rPr>
          <w:rFonts w:ascii="Arial" w:hAnsi="Arial" w:eastAsia="Arial" w:cs="Arial"/>
          <w:b/>
          <w:caps w:val="0"/>
          <w:color w:val="000000"/>
          <w:sz w:val="24"/>
        </w:rPr>
        <w:tab/>
      </w:r>
      <w:hyperlink w:anchor="_TCC_H_1053" w:history="1">
        <w:r>
          <w:rPr>
            <w:rFonts w:ascii="Arial" w:hAnsi="Arial" w:eastAsia="Arial" w:cs="Arial"/>
            <w:color w:val="000000"/>
            <w:u w:val="none"/>
            <w:sz w:val="24"/>
          </w:rPr>
          <w:t>52</w:t>
        </w:r>
      </w:hyperlink>
    </w:p>
    <w:p>
      <w:pPr>
        <w:pStyle w:val="FacensTOC2"/>
        <w:tabs>
          <w:tab w:pos="9071" w:val="right" w:leader="dot"/>
        </w:tabs>
      </w:pPr>
      <w:hyperlink w:anchor="_TCC_H_1054" w:history="1">
        <w:r>
          <w:rPr>
            <w:rFonts w:ascii="Arial" w:hAnsi="Arial" w:eastAsia="Arial" w:cs="Arial"/>
            <w:color w:val="000000"/>
            <w:u w:val="none"/>
            <w:sz w:val="24"/>
          </w:rPr>
          <w:t>8.1 ANÁLISE DOS RESULTADOS</w:t>
        </w:r>
      </w:hyperlink>
      <w:r>
        <w:rPr>
          <w:rFonts w:ascii="Arial" w:hAnsi="Arial" w:eastAsia="Arial" w:cs="Arial"/>
          <w:b w:val="0"/>
          <w:caps w:val="0"/>
          <w:color w:val="000000"/>
          <w:sz w:val="24"/>
        </w:rPr>
        <w:tab/>
      </w:r>
      <w:hyperlink w:anchor="_TCC_H_1054" w:history="1">
        <w:r>
          <w:rPr>
            <w:rFonts w:ascii="Arial" w:hAnsi="Arial" w:eastAsia="Arial" w:cs="Arial"/>
            <w:color w:val="000000"/>
            <w:u w:val="none"/>
            <w:sz w:val="24"/>
          </w:rPr>
          <w:t>52</w:t>
        </w:r>
      </w:hyperlink>
    </w:p>
    <w:p>
      <w:pPr>
        <w:pStyle w:val="FacensTOC2"/>
        <w:tabs>
          <w:tab w:pos="9071" w:val="right" w:leader="dot"/>
        </w:tabs>
      </w:pPr>
      <w:hyperlink w:anchor="_TCC_H_1055" w:history="1">
        <w:r>
          <w:rPr>
            <w:rFonts w:ascii="Arial" w:hAnsi="Arial" w:eastAsia="Arial" w:cs="Arial"/>
            <w:color w:val="000000"/>
            <w:u w:val="none"/>
            <w:sz w:val="24"/>
          </w:rPr>
          <w:t>8.2 VANTAGENS E LIMITAÇÕES</w:t>
        </w:r>
      </w:hyperlink>
      <w:r>
        <w:rPr>
          <w:rFonts w:ascii="Arial" w:hAnsi="Arial" w:eastAsia="Arial" w:cs="Arial"/>
          <w:b w:val="0"/>
          <w:caps w:val="0"/>
          <w:color w:val="000000"/>
          <w:sz w:val="24"/>
        </w:rPr>
        <w:tab/>
      </w:r>
      <w:hyperlink w:anchor="_TCC_H_1055" w:history="1">
        <w:r>
          <w:rPr>
            <w:rFonts w:ascii="Arial" w:hAnsi="Arial" w:eastAsia="Arial" w:cs="Arial"/>
            <w:color w:val="000000"/>
            <w:u w:val="none"/>
            <w:sz w:val="24"/>
          </w:rPr>
          <w:t>52</w:t>
        </w:r>
      </w:hyperlink>
    </w:p>
    <w:p>
      <w:pPr>
        <w:pStyle w:val="FacensTOC2"/>
        <w:tabs>
          <w:tab w:pos="9071" w:val="right" w:leader="dot"/>
        </w:tabs>
      </w:pPr>
      <w:hyperlink w:anchor="_TCC_H_1056" w:history="1">
        <w:r>
          <w:rPr>
            <w:rFonts w:ascii="Arial" w:hAnsi="Arial" w:eastAsia="Arial" w:cs="Arial"/>
            <w:color w:val="000000"/>
            <w:u w:val="none"/>
            <w:sz w:val="24"/>
          </w:rPr>
          <w:t>8.3 IMPLICAÇÕES PRÁTICAS</w:t>
        </w:r>
      </w:hyperlink>
      <w:r>
        <w:rPr>
          <w:rFonts w:ascii="Arial" w:hAnsi="Arial" w:eastAsia="Arial" w:cs="Arial"/>
          <w:b w:val="0"/>
          <w:caps w:val="0"/>
          <w:color w:val="000000"/>
          <w:sz w:val="24"/>
        </w:rPr>
        <w:tab/>
      </w:r>
      <w:hyperlink w:anchor="_TCC_H_1056" w:history="1">
        <w:r>
          <w:rPr>
            <w:rFonts w:ascii="Arial" w:hAnsi="Arial" w:eastAsia="Arial" w:cs="Arial"/>
            <w:color w:val="000000"/>
            <w:u w:val="none"/>
            <w:sz w:val="24"/>
          </w:rPr>
          <w:t>52</w:t>
        </w:r>
      </w:hyperlink>
    </w:p>
    <w:p>
      <w:pPr>
        <w:pStyle w:val="FacensTOC1"/>
        <w:tabs>
          <w:tab w:pos="9071" w:val="right" w:leader="dot"/>
        </w:tabs>
      </w:pPr>
      <w:hyperlink w:anchor="_TCC_H_1057" w:history="1">
        <w:r>
          <w:rPr>
            <w:rFonts w:ascii="Arial" w:hAnsi="Arial" w:eastAsia="Arial" w:cs="Arial"/>
            <w:color w:val="000000"/>
            <w:u w:val="none"/>
            <w:sz w:val="24"/>
          </w:rPr>
          <w:t>9 CONSIDERAÇÕES FINAIS</w:t>
        </w:r>
      </w:hyperlink>
      <w:r>
        <w:rPr>
          <w:rFonts w:ascii="Arial" w:hAnsi="Arial" w:eastAsia="Arial" w:cs="Arial"/>
          <w:b/>
          <w:caps w:val="0"/>
          <w:color w:val="000000"/>
          <w:sz w:val="24"/>
        </w:rPr>
        <w:tab/>
      </w:r>
      <w:hyperlink w:anchor="_TCC_H_1057" w:history="1">
        <w:r>
          <w:rPr>
            <w:rFonts w:ascii="Arial" w:hAnsi="Arial" w:eastAsia="Arial" w:cs="Arial"/>
            <w:color w:val="000000"/>
            <w:u w:val="none"/>
            <w:sz w:val="24"/>
          </w:rPr>
          <w:t>53</w:t>
        </w:r>
      </w:hyperlink>
    </w:p>
    <w:p>
      <w:pPr>
        <w:pStyle w:val="FacensTOC2"/>
        <w:tabs>
          <w:tab w:pos="9071" w:val="right" w:leader="dot"/>
        </w:tabs>
      </w:pPr>
      <w:hyperlink w:anchor="_TCC_H_1058" w:history="1">
        <w:r>
          <w:rPr>
            <w:rFonts w:ascii="Arial" w:hAnsi="Arial" w:eastAsia="Arial" w:cs="Arial"/>
            <w:color w:val="000000"/>
            <w:u w:val="none"/>
            <w:sz w:val="24"/>
          </w:rPr>
          <w:t>9.1 CONCLUSÕES</w:t>
        </w:r>
      </w:hyperlink>
      <w:r>
        <w:rPr>
          <w:rFonts w:ascii="Arial" w:hAnsi="Arial" w:eastAsia="Arial" w:cs="Arial"/>
          <w:b w:val="0"/>
          <w:caps w:val="0"/>
          <w:color w:val="000000"/>
          <w:sz w:val="24"/>
        </w:rPr>
        <w:tab/>
      </w:r>
      <w:hyperlink w:anchor="_TCC_H_1058" w:history="1">
        <w:r>
          <w:rPr>
            <w:rFonts w:ascii="Arial" w:hAnsi="Arial" w:eastAsia="Arial" w:cs="Arial"/>
            <w:color w:val="000000"/>
            <w:u w:val="none"/>
            <w:sz w:val="24"/>
          </w:rPr>
          <w:t>53</w:t>
        </w:r>
      </w:hyperlink>
    </w:p>
    <w:p>
      <w:pPr>
        <w:pStyle w:val="FacensTOC2"/>
        <w:tabs>
          <w:tab w:pos="9071" w:val="right" w:leader="dot"/>
        </w:tabs>
      </w:pPr>
      <w:hyperlink w:anchor="_TCC_H_1059" w:history="1">
        <w:r>
          <w:rPr>
            <w:rFonts w:ascii="Arial" w:hAnsi="Arial" w:eastAsia="Arial" w:cs="Arial"/>
            <w:color w:val="000000"/>
            <w:u w:val="none"/>
            <w:sz w:val="24"/>
          </w:rPr>
          <w:t>9.2 CONTRIBUIÇÕES DO TRABALHO</w:t>
        </w:r>
      </w:hyperlink>
      <w:r>
        <w:rPr>
          <w:rFonts w:ascii="Arial" w:hAnsi="Arial" w:eastAsia="Arial" w:cs="Arial"/>
          <w:b w:val="0"/>
          <w:caps w:val="0"/>
          <w:color w:val="000000"/>
          <w:sz w:val="24"/>
        </w:rPr>
        <w:tab/>
      </w:r>
      <w:hyperlink w:anchor="_TCC_H_1059" w:history="1">
        <w:r>
          <w:rPr>
            <w:rFonts w:ascii="Arial" w:hAnsi="Arial" w:eastAsia="Arial" w:cs="Arial"/>
            <w:color w:val="000000"/>
            <w:u w:val="none"/>
            <w:sz w:val="24"/>
          </w:rPr>
          <w:t>53</w:t>
        </w:r>
      </w:hyperlink>
    </w:p>
    <w:p>
      <w:pPr>
        <w:pStyle w:val="FacensTOC2"/>
        <w:tabs>
          <w:tab w:pos="9071" w:val="right" w:leader="dot"/>
        </w:tabs>
      </w:pPr>
      <w:hyperlink w:anchor="_TCC_H_1060" w:history="1">
        <w:r>
          <w:rPr>
            <w:rFonts w:ascii="Arial" w:hAnsi="Arial" w:eastAsia="Arial" w:cs="Arial"/>
            <w:color w:val="000000"/>
            <w:u w:val="none"/>
            <w:sz w:val="24"/>
          </w:rPr>
          <w:t>9.3 TRABALHOS FUTUROS</w:t>
        </w:r>
      </w:hyperlink>
      <w:r>
        <w:rPr>
          <w:rFonts w:ascii="Arial" w:hAnsi="Arial" w:eastAsia="Arial" w:cs="Arial"/>
          <w:b w:val="0"/>
          <w:caps w:val="0"/>
          <w:color w:val="000000"/>
          <w:sz w:val="24"/>
        </w:rPr>
        <w:tab/>
      </w:r>
      <w:hyperlink w:anchor="_TCC_H_1060" w:history="1">
        <w:r>
          <w:rPr>
            <w:rFonts w:ascii="Arial" w:hAnsi="Arial" w:eastAsia="Arial" w:cs="Arial"/>
            <w:color w:val="000000"/>
            <w:u w:val="none"/>
            <w:sz w:val="24"/>
          </w:rPr>
          <w:t>53</w:t>
        </w:r>
      </w:hyperlink>
    </w:p>
    <w:p>
      <w:pPr>
        <w:pStyle w:val="FacensTOC1"/>
        <w:tabs>
          <w:tab w:pos="9071" w:val="right" w:leader="dot"/>
        </w:tabs>
      </w:pPr>
      <w:hyperlink w:anchor="_TCC_H_1061" w:history="1">
        <w:r>
          <w:rPr>
            <w:rFonts w:ascii="Arial" w:hAnsi="Arial" w:eastAsia="Arial" w:cs="Arial"/>
            <w:color w:val="000000"/>
            <w:u w:val="none"/>
            <w:sz w:val="24"/>
          </w:rPr>
          <w:t>REFERÊNCIAS</w:t>
        </w:r>
      </w:hyperlink>
      <w:r>
        <w:rPr>
          <w:rFonts w:ascii="Arial" w:hAnsi="Arial" w:eastAsia="Arial" w:cs="Arial"/>
          <w:b/>
          <w:caps w:val="0"/>
          <w:color w:val="000000"/>
          <w:sz w:val="24"/>
        </w:rPr>
        <w:tab/>
      </w:r>
      <w:hyperlink w:anchor="_TCC_H_1061" w:history="1">
        <w:r>
          <w:rPr>
            <w:rFonts w:ascii="Arial" w:hAnsi="Arial" w:eastAsia="Arial" w:cs="Arial"/>
            <w:color w:val="000000"/>
            <w:u w:val="none"/>
            <w:sz w:val="24"/>
          </w:rPr>
          <w:t>54</w:t>
        </w:r>
      </w:hyperlink>
    </w:p>
    <w:p>
      <w:pPr>
        <w:sectPr>
          <w:headerReference w:type="default" r:id="rId9"/>
          <w:footerReference w:type="default" r:id="rId10"/>
          <w:pgSz w:w="11906" w:h="16838"/>
          <w:pgMar w:top="1701" w:right="1134" w:bottom="1134" w:left="1701" w:header="709" w:footer="709" w:gutter="0"/>
          <w:cols w:space="720"/>
          <w:docGrid w:linePitch="360"/>
          <w:pgNumType w:start="1"/>
        </w:sectPr>
      </w:pPr>
    </w:p>
    <w:p>
      <w:pPr>
        <w:pStyle w:val="Heading1"/>
        <w:numPr>
          <w:ilvl w:val="0"/>
          <w:numId w:val="14"/>
        </w:numPr>
        <w:spacing w:before="0" w:after="360"/>
      </w:pPr>
      <w:bookmarkStart w:id="1000" w:name="_TCC_H_1000"/>
      <w:r>
        <w:rPr>
          <w:rFonts w:ascii="Arial" w:hAnsi="Arial" w:eastAsia="Arial" w:cs="Arial"/>
          <w:b/>
          <w:caps/>
          <w:color w:val="000000"/>
          <w:sz w:val="28"/>
        </w:rPr>
        <w:t>INTRODUÇÃO</w:t>
      </w:r>
      <w:bookmarkEnd w:id="1000"/>
    </w:p>
    <w:p>
      <w:pPr/>
      <w:r>
        <w:rPr>
          <w:rFonts w:ascii="Arial" w:hAnsi="Arial" w:eastAsia="Arial" w:cs="Arial"/>
          <w:color w:val="000000"/>
          <w:sz w:val="24"/>
        </w:rPr>
        <w:t>A inteligência artificial (IA) tem ampliado sua presença em diferentes setores econômicos e funções organizacionais, com avanço particularmente visível em atividades ligadas a operações de serviço, automação empresarial e atendimento ao cliente. Relatórios recentes indicam que a adoção de IA deixou de ser predominantemente experimental em muitas organizações e passou a integrar, de forma mais sistemática, processos de negócio voltados à produtividade, à personalização e ao suporte à decisão (STANFORD HAI, 2025; MCKINSEY &amp; COMPANY, 2024a).</w:t>
      </w:r>
    </w:p>
    <w:p>
      <w:pPr/>
      <w:r>
        <w:rPr>
          <w:rFonts w:ascii="Arial" w:hAnsi="Arial" w:eastAsia="Arial" w:cs="Arial"/>
          <w:color w:val="000000"/>
          <w:sz w:val="24"/>
        </w:rPr>
        <w:t xml:space="preserve">Esse movimento favoreceu o desenvolvimento de sistemas capazes de interpretar solicitações em linguagem natural, acionar ferramentas, estruturar subtarefas e apoiar fluxos de atendimento de maneira mais eficiente. No campo de </w:t>
      </w:r>
      <w:r>
        <w:rPr>
          <w:rFonts w:ascii="Arial" w:hAnsi="Arial" w:eastAsia="Arial" w:cs="Arial"/>
          <w:color w:val="000000"/>
          <w:sz w:val="24"/>
          <w:i w:val="1"/>
          <w:iCs w:val="1"/>
        </w:rPr>
        <w:t>customer care</w:t>
      </w:r>
      <w:r>
        <w:rPr>
          <w:rFonts w:ascii="Arial" w:hAnsi="Arial" w:eastAsia="Arial" w:cs="Arial"/>
          <w:color w:val="000000"/>
          <w:sz w:val="24"/>
        </w:rPr>
        <w:t xml:space="preserve"> e </w:t>
      </w:r>
      <w:r>
        <w:rPr>
          <w:rFonts w:ascii="Arial" w:hAnsi="Arial" w:eastAsia="Arial" w:cs="Arial"/>
          <w:color w:val="000000"/>
          <w:sz w:val="24"/>
          <w:i w:val="1"/>
          <w:iCs w:val="1"/>
        </w:rPr>
        <w:t>service operations</w:t>
      </w:r>
      <w:r>
        <w:rPr>
          <w:rFonts w:ascii="Arial" w:hAnsi="Arial" w:eastAsia="Arial" w:cs="Arial"/>
          <w:color w:val="000000"/>
          <w:sz w:val="24"/>
        </w:rPr>
        <w:t xml:space="preserve">, a literatura recente mostra que a IA vem sendo incorporada justamente em cenários marcados por alto volume de interações, pressão por rapidez e necessidade de reorganização contínua dos processos de atendimento (BUESING </w:t>
      </w:r>
      <w:r>
        <w:rPr>
          <w:rFonts w:ascii="Arial" w:hAnsi="Arial" w:eastAsia="Arial" w:cs="Arial"/>
          <w:i w:val="1"/>
          <w:iCs w:val="1"/>
          <w:color w:val="000000"/>
          <w:sz w:val="24"/>
        </w:rPr>
        <w:t>et al.</w:t>
      </w:r>
      <w:r>
        <w:rPr>
          <w:rFonts w:ascii="Arial" w:hAnsi="Arial" w:eastAsia="Arial" w:cs="Arial"/>
          <w:color w:val="000000"/>
          <w:sz w:val="24"/>
        </w:rPr>
        <w:t xml:space="preserve">, 2024; YU </w:t>
      </w:r>
      <w:r>
        <w:rPr>
          <w:rFonts w:ascii="Arial" w:hAnsi="Arial" w:eastAsia="Arial" w:cs="Arial"/>
          <w:i w:val="1"/>
          <w:iCs w:val="1"/>
          <w:color w:val="000000"/>
          <w:sz w:val="24"/>
        </w:rPr>
        <w:t>et al.</w:t>
      </w:r>
      <w:r>
        <w:rPr>
          <w:rFonts w:ascii="Arial" w:hAnsi="Arial" w:eastAsia="Arial" w:cs="Arial"/>
          <w:color w:val="000000"/>
          <w:sz w:val="24"/>
        </w:rPr>
        <w:t>, 2025).</w:t>
      </w:r>
    </w:p>
    <w:p>
      <w:pPr/>
      <w:r>
        <w:rPr>
          <w:rFonts w:ascii="Arial" w:hAnsi="Arial" w:eastAsia="Arial" w:cs="Arial"/>
          <w:color w:val="000000"/>
          <w:sz w:val="24"/>
        </w:rPr>
        <w:t xml:space="preserve">Nesse cenário, os sistemas multiagentes destacam-se por permitir a distribuição de responsabilidades entre agentes especializados, favorecendo arranjos mais flexíveis, escaláveis e aderentes a problemas complexos. Revisões recentes sobre sistemas multiagentes baseados em grandes modelos de linguagem indicam que a arquitetura de coordenação influencia diretamente aspectos como comunicação entre componentes, uso de memória, integração com ferramentas externas, controle do fluxo de execução e capacidade de adaptação do sistema (LI </w:t>
      </w:r>
      <w:r>
        <w:rPr>
          <w:rFonts w:ascii="Arial" w:hAnsi="Arial" w:eastAsia="Arial" w:cs="Arial"/>
          <w:i w:val="1"/>
          <w:iCs w:val="1"/>
          <w:color w:val="000000"/>
          <w:sz w:val="24"/>
        </w:rPr>
        <w:t>et al.</w:t>
      </w:r>
      <w:r>
        <w:rPr>
          <w:rFonts w:ascii="Arial" w:hAnsi="Arial" w:eastAsia="Arial" w:cs="Arial"/>
          <w:color w:val="000000"/>
          <w:sz w:val="24"/>
        </w:rPr>
        <w:t xml:space="preserve">, 2024; PICCIALLI </w:t>
      </w:r>
      <w:r>
        <w:rPr>
          <w:rFonts w:ascii="Arial" w:hAnsi="Arial" w:eastAsia="Arial" w:cs="Arial"/>
          <w:i w:val="1"/>
          <w:iCs w:val="1"/>
          <w:color w:val="000000"/>
          <w:sz w:val="24"/>
        </w:rPr>
        <w:t>et al.</w:t>
      </w:r>
      <w:r>
        <w:rPr>
          <w:rFonts w:ascii="Arial" w:hAnsi="Arial" w:eastAsia="Arial" w:cs="Arial"/>
          <w:color w:val="000000"/>
          <w:sz w:val="24"/>
        </w:rPr>
        <w:t>, 2025).</w:t>
      </w:r>
    </w:p>
    <w:p>
      <w:pPr/>
      <w:r>
        <w:rPr>
          <w:rFonts w:ascii="Arial" w:hAnsi="Arial" w:eastAsia="Arial" w:cs="Arial"/>
          <w:color w:val="000000"/>
          <w:sz w:val="24"/>
        </w:rPr>
        <w:t xml:space="preserve">No contexto farmacêutico, o atendimento não se limita à dispensação de medicamentos. Farmácias comunitárias frequentemente acumulam funções relacionadas à orientação ao usuário, ao esclarecimento de dúvidas, ao suporte sobre serviços disponíveis, à mediação do acesso a informações em saúde e ao encaminhamento de demandas para atendimento profissional apropriado. Ao mesmo tempo, documentos institucionais e estudos recentes mostram que esse ambiente convive com desafios operacionais relevantes, como pressão por produtividade, carga de trabalho elevada, necessidade de rastreabilidade e manutenção da qualidade do cuidado em condições de trabalho adversas (WHO EUROPE, 2024; ALVAREZ </w:t>
      </w:r>
      <w:r>
        <w:rPr>
          <w:rFonts w:ascii="Arial" w:hAnsi="Arial" w:eastAsia="Arial" w:cs="Arial"/>
          <w:i w:val="1"/>
          <w:iCs w:val="1"/>
          <w:color w:val="000000"/>
          <w:sz w:val="24"/>
        </w:rPr>
        <w:t>et al.</w:t>
      </w:r>
      <w:r>
        <w:rPr>
          <w:rFonts w:ascii="Arial" w:hAnsi="Arial" w:eastAsia="Arial" w:cs="Arial"/>
          <w:color w:val="000000"/>
          <w:sz w:val="24"/>
        </w:rPr>
        <w:t>, 2025; PGEU, 2025).</w:t>
      </w:r>
    </w:p>
    <w:p>
      <w:pPr/>
      <w:r>
        <w:rPr>
          <w:rFonts w:ascii="Arial" w:hAnsi="Arial" w:eastAsia="Arial" w:cs="Arial"/>
          <w:color w:val="000000"/>
          <w:sz w:val="24"/>
        </w:rPr>
        <w:t>Diante desse contexto, foi desenvolvido o MAB (</w:t>
      </w:r>
      <w:r>
        <w:rPr>
          <w:rFonts w:ascii="Arial" w:hAnsi="Arial" w:eastAsia="Arial" w:cs="Arial"/>
          <w:i w:val="1"/>
          <w:color w:val="000000"/>
          <w:sz w:val="24"/>
          <w:iCs w:val="1"/>
        </w:rPr>
        <w:t>multi-agent benchmark</w:t>
      </w:r>
      <w:r>
        <w:rPr>
          <w:rFonts w:ascii="Arial" w:hAnsi="Arial" w:eastAsia="Arial" w:cs="Arial"/>
          <w:color w:val="000000"/>
          <w:sz w:val="24"/>
        </w:rPr>
        <w:t xml:space="preserve">), uma plataforma experimental para comparar arquiteturas de coordenação em sistemas multiagentes baseados em modelos de linguagem. A proposta contempla três formas distintas de distribuir controle e responsabilidades entre agentes: orquestração centralizada, </w:t>
      </w:r>
      <w:r>
        <w:rPr>
          <w:rFonts w:ascii="Arial" w:hAnsi="Arial" w:eastAsia="Arial" w:cs="Arial"/>
          <w:i w:val="1"/>
          <w:color w:val="000000"/>
          <w:sz w:val="24"/>
          <w:iCs w:val="1"/>
        </w:rPr>
        <w:t>workflow</w:t>
      </w:r>
      <w:r>
        <w:rPr>
          <w:rFonts w:ascii="Arial" w:hAnsi="Arial" w:eastAsia="Arial" w:cs="Arial"/>
          <w:color w:val="000000"/>
          <w:sz w:val="24"/>
        </w:rPr>
        <w:t xml:space="preserve"> estruturado e organização descentralizada. O atendimento em farmácias foi escolhido como estudo de caso por reunir solicitações heterogêneas, uso de ferramentas, continuidade de contexto e situações que exigem encaminhamento humano; a aplicação delimita o ambiente empírico, mas não constitui o objeto principal da pesquisa.</w:t>
      </w:r>
    </w:p>
    <w:p>
      <w:pPr/>
      <w:r>
        <w:rPr>
          <w:rFonts w:ascii="Arial" w:hAnsi="Arial" w:eastAsia="Arial" w:cs="Arial"/>
          <w:color w:val="000000"/>
          <w:sz w:val="24"/>
        </w:rPr>
        <w:t xml:space="preserve">Apesar dos avanços recentes em assistentes virtuais, agentes autônomos e aplicações de IA para atendimento, a definição da arquitetura de coordenação permanece como uma questão central de projeto. Em sistemas centralizados, podem surgir gargalos de supervisão e concentração decisória; em fluxos rígidos, pode haver perda de flexibilidade; em arranjos descentralizados, aumentam os desafios de controle, consistência e rastreabilidade. Assim, o problema investigado não é a automatização de uma farmácia específica, mas a forma como a distribuição do controle e da comunicação afeta o comportamento de um sistema multiagente quando as demais condições são mantidas constantes (LI </w:t>
      </w:r>
      <w:r>
        <w:rPr>
          <w:rFonts w:ascii="Arial" w:hAnsi="Arial" w:eastAsia="Arial" w:cs="Arial"/>
          <w:i w:val="1"/>
          <w:iCs w:val="1"/>
          <w:color w:val="000000"/>
          <w:sz w:val="24"/>
        </w:rPr>
        <w:t>et al.</w:t>
      </w:r>
      <w:r>
        <w:rPr>
          <w:rFonts w:ascii="Arial" w:hAnsi="Arial" w:eastAsia="Arial" w:cs="Arial"/>
          <w:color w:val="000000"/>
          <w:sz w:val="24"/>
        </w:rPr>
        <w:t xml:space="preserve">, 2024; YU </w:t>
      </w:r>
      <w:r>
        <w:rPr>
          <w:rFonts w:ascii="Arial" w:hAnsi="Arial" w:eastAsia="Arial" w:cs="Arial"/>
          <w:i w:val="1"/>
          <w:iCs w:val="1"/>
          <w:color w:val="000000"/>
          <w:sz w:val="24"/>
        </w:rPr>
        <w:t>et al.</w:t>
      </w:r>
      <w:r>
        <w:rPr>
          <w:rFonts w:ascii="Arial" w:hAnsi="Arial" w:eastAsia="Arial" w:cs="Arial"/>
          <w:color w:val="000000"/>
          <w:sz w:val="24"/>
        </w:rPr>
        <w:t>, 2025).</w:t>
      </w:r>
    </w:p>
    <w:p>
      <w:pPr/>
      <w:r>
        <w:rPr>
          <w:rFonts w:ascii="Arial" w:hAnsi="Arial" w:eastAsia="Arial" w:cs="Arial"/>
          <w:color w:val="000000"/>
          <w:sz w:val="24"/>
        </w:rPr>
        <w:t xml:space="preserve">A pergunta central da pesquisa é: como a escolha entre orquestração centralizada, </w:t>
      </w:r>
      <w:r>
        <w:rPr>
          <w:rFonts w:ascii="Arial" w:hAnsi="Arial" w:eastAsia="Arial" w:cs="Arial"/>
          <w:i w:val="1"/>
          <w:color w:val="000000"/>
          <w:sz w:val="24"/>
          <w:iCs w:val="1"/>
        </w:rPr>
        <w:t>workflow</w:t>
      </w:r>
      <w:r>
        <w:rPr>
          <w:rFonts w:ascii="Arial" w:hAnsi="Arial" w:eastAsia="Arial" w:cs="Arial"/>
          <w:color w:val="000000"/>
          <w:sz w:val="24"/>
        </w:rPr>
        <w:t xml:space="preserve"> estruturado e coordenação descentralizada influencia a eficiência operacional, a qualidade das respostas e o custo de coordenação de um sistema multiagente baseado em modelos de linguagem, quando as demais condições são mantidas constantes? A comparação observará tempo de resposta, distribuição de tarefas, sucesso técnico, uso de recursos, qualidade das respostas e necessidade de intervenção humana. O atendimento em farmácias fornecerá os cenários controlados para essa análise, sem pressupor que os resultados sejam automaticamente generalizáveis a qualquer domínio (LI </w:t>
      </w:r>
      <w:r>
        <w:rPr>
          <w:rFonts w:ascii="Arial" w:hAnsi="Arial" w:eastAsia="Arial" w:cs="Arial"/>
          <w:i w:val="1"/>
          <w:iCs w:val="1"/>
          <w:color w:val="000000"/>
          <w:sz w:val="24"/>
        </w:rPr>
        <w:t>et al.</w:t>
      </w:r>
      <w:r>
        <w:rPr>
          <w:rFonts w:ascii="Arial" w:hAnsi="Arial" w:eastAsia="Arial" w:cs="Arial"/>
          <w:color w:val="000000"/>
          <w:sz w:val="24"/>
        </w:rPr>
        <w:t xml:space="preserve">, 2024; PICCIALLI </w:t>
      </w:r>
      <w:r>
        <w:rPr>
          <w:rFonts w:ascii="Arial" w:hAnsi="Arial" w:eastAsia="Arial" w:cs="Arial"/>
          <w:i w:val="1"/>
          <w:iCs w:val="1"/>
          <w:color w:val="000000"/>
          <w:sz w:val="24"/>
        </w:rPr>
        <w:t>et al.</w:t>
      </w:r>
      <w:r>
        <w:rPr>
          <w:rFonts w:ascii="Arial" w:hAnsi="Arial" w:eastAsia="Arial" w:cs="Arial"/>
          <w:color w:val="000000"/>
          <w:sz w:val="24"/>
        </w:rPr>
        <w:t>, 2025).</w:t>
      </w:r>
    </w:p>
    <w:p>
      <w:pPr/>
      <w:r>
        <w:rPr>
          <w:rFonts w:ascii="Arial" w:hAnsi="Arial" w:eastAsia="Arial" w:cs="Arial"/>
          <w:color w:val="000000"/>
          <w:sz w:val="24"/>
        </w:rPr>
        <w:t xml:space="preserve">O objetivo geral desta pesquisa consiste em comparar, sob protocolo experimental controlado, os efeitos de três arquiteturas de coordenação em sistemas multiagentes baseados em modelos de linguagem, utilizando o atendimento em farmácias como estudo de caso. Como objetivos específicos, busca-se: caracterizar, na literatura, os mecanismos que distinguem coordenação centralizada, </w:t>
      </w:r>
      <w:r>
        <w:rPr>
          <w:rFonts w:ascii="Arial" w:hAnsi="Arial" w:eastAsia="Arial" w:cs="Arial"/>
          <w:i w:val="1"/>
          <w:color w:val="000000"/>
          <w:sz w:val="24"/>
          <w:iCs w:val="1"/>
        </w:rPr>
        <w:t>workflow</w:t>
      </w:r>
      <w:r>
        <w:rPr>
          <w:rFonts w:ascii="Arial" w:hAnsi="Arial" w:eastAsia="Arial" w:cs="Arial"/>
          <w:color w:val="000000"/>
          <w:sz w:val="24"/>
        </w:rPr>
        <w:t xml:space="preserve"> e organização descentralizada; manter uma base funcional comum para executar as três estratégias; construir cenários equivalentes de atendimento que exijam roteamento, ferramentas, contexto e encaminhamento profissional; e avaliar comparativamente eficiência, coordenação, qualidade e segurança com métricas previamente definidas.</w:t>
      </w:r>
    </w:p>
    <w:p>
      <w:pPr/>
      <w:r>
        <w:rPr>
          <w:rFonts w:ascii="Arial" w:hAnsi="Arial" w:eastAsia="Arial" w:cs="Arial"/>
          <w:color w:val="000000"/>
          <w:sz w:val="24"/>
        </w:rPr>
        <w:t>A justificativa do trabalho está associada à sua relevância científica, tecnológica e aplicada. No plano científico, a pesquisa busca contribuir para a discussão sobre como decisões arquiteturais afetam sistemas multiagentes quando modelo, ferramentas, tarefas e critérios de avaliação permanecem controlados. No plano tecnológico, o protocolo pode oferecer critérios para selecionar estratégias de coordenação em outros ambientes de serviço, respeitados os limites de validade externa. No plano aplicado, o caso farmacêutico permite observar essas escolhas sob exigências de rastreabilidade, segurança e supervisão profissional (STANFORD HAI, 2025; MCKINSEY &amp; COMPANY, 2024a; PGEU, 2025; FIP, 2025).</w:t>
      </w:r>
    </w:p>
    <w:p>
      <w:pPr/>
      <w:r>
        <w:rPr>
          <w:rFonts w:ascii="Arial" w:hAnsi="Arial" w:eastAsia="Arial" w:cs="Arial"/>
          <w:color w:val="000000"/>
          <w:sz w:val="24"/>
        </w:rPr>
        <w:t xml:space="preserve">Quanto à metodologia, está sendo realizada uma pesquisa bibliográfica e experimental, com estudo de caso instrumental no atendimento em farmácias. O levantamento teórico abrange sistemas multiagentes, arquiteturas de coordenação, </w:t>
      </w:r>
      <w:r>
        <w:rPr>
          <w:rFonts w:ascii="Arial" w:hAnsi="Arial" w:eastAsia="Arial" w:cs="Arial"/>
          <w:i w:val="1"/>
          <w:color w:val="000000"/>
          <w:sz w:val="24"/>
          <w:iCs w:val="1"/>
        </w:rPr>
        <w:t>workflows</w:t>
      </w:r>
      <w:r>
        <w:rPr>
          <w:rFonts w:ascii="Arial" w:hAnsi="Arial" w:eastAsia="Arial" w:cs="Arial"/>
          <w:color w:val="000000"/>
          <w:sz w:val="24"/>
        </w:rPr>
        <w:t xml:space="preserve"> de agentes, avaliação comparativa e, de forma complementar, IA aplicada ao atendimento farmacêutico. Foi modelada e implementada uma base experimental comum, composta por ponto de entrada das solicitações, agentes especializados, ferramentas, integração com serviços externos e possibilidade de supervisão humana. Os experimentos ainda serão conduzidos após o congelamento do protocolo, utilizando métricas de eficiência, coordenação, qualidade e necessidade de intervenção humana.</w:t>
      </w:r>
    </w:p>
    <w:p>
      <w:pPr/>
      <w:r>
        <w:rPr>
          <w:rFonts w:ascii="Arial" w:hAnsi="Arial" w:eastAsia="Arial" w:cs="Arial"/>
          <w:color w:val="000000"/>
          <w:sz w:val="24"/>
        </w:rPr>
        <w:t>Por fim, esta monografia organiza-se de modo a apresentar, de forma progressiva, os fundamentos, o desenvolvimento e a avaliação da proposta. Após esta introdução, o capítulo seguinte apresenta o referencial teórico sobre atendimento, inteligência artificial, agentes e arquiteturas de coordenação. O Capítulo 3 analisa prioritariamente comparações arquiteturais e utiliza trabalhos farmacêuticos para delimitar o estudo de caso. Na sequência, são descritos a metodologia, a modelagem da solução e o protótipo experimental. Os capítulos de resultados, discussão e considerações finais permanecem reservados até a obtenção e a validação das evidências experimentais.</w:t>
      </w:r>
    </w:p>
    <w:p>
      <w:pPr>
        <w:pStyle w:val="Heading1"/>
        <w:numPr>
          <w:ilvl w:val="0"/>
          <w:numId w:val="14"/>
        </w:numPr>
        <w:spacing w:before="0" w:after="360"/>
      </w:pPr>
      <w:bookmarkStart w:id="1001" w:name="_TCC_H_1001"/>
      <w:r>
        <w:rPr>
          <w:rFonts w:ascii="Arial" w:hAnsi="Arial" w:eastAsia="Arial" w:cs="Arial"/>
          <w:b/>
          <w:caps/>
          <w:color w:val="000000"/>
          <w:sz w:val="28"/>
        </w:rPr>
        <w:t>FUNDAMENTAÇÃO TEÓRICA</w:t>
      </w:r>
      <w:bookmarkEnd w:id="1001"/>
    </w:p>
    <w:p>
      <w:pPr/>
      <w:r>
        <w:rPr>
          <w:rFonts w:ascii="Arial" w:hAnsi="Arial" w:eastAsia="Arial" w:cs="Arial"/>
          <w:color w:val="000000"/>
          <w:sz w:val="24"/>
        </w:rPr>
        <w:t>Este capítulo apresenta os conceitos necessários para comparar arquiteturas de coordenação em sistemas baseados em modelos de linguagem. O atendimento em farmácias delimita o estudo de caso. Em seguida, são discutidos os sistemas conversacionais, o funcionamento dos agentes e as formas de organizar sua execução.</w:t>
      </w:r>
    </w:p>
    <w:p>
      <w:pPr>
        <w:pStyle w:val="Heading2"/>
        <w:numPr>
          <w:ilvl w:val="1"/>
          <w:numId w:val="14"/>
        </w:numPr>
        <w:spacing w:before="360" w:after="360"/>
      </w:pPr>
      <w:bookmarkStart w:id="1002" w:name="_TCC_H_1002"/>
      <w:r>
        <w:rPr>
          <w:rFonts w:ascii="Arial" w:hAnsi="Arial" w:eastAsia="Arial" w:cs="Arial"/>
          <w:b/>
          <w:caps/>
          <w:color w:val="000000"/>
          <w:sz w:val="24"/>
        </w:rPr>
        <w:t>ATENDIMENTO EM FARMÁCIAS</w:t>
      </w:r>
      <w:bookmarkEnd w:id="1002"/>
    </w:p>
    <w:p>
      <w:pPr/>
      <w:r>
        <w:rPr>
          <w:rFonts w:ascii="Arial" w:hAnsi="Arial" w:eastAsia="Arial" w:cs="Arial"/>
          <w:color w:val="000000"/>
          <w:sz w:val="24"/>
        </w:rPr>
        <w:t>O atendimento em farmácias reúne atividades comerciais, administrativas e de orientação em saúde. A atuação do farmacêutico vai além da dispensação de medicamentos e inclui o apoio ao uso seguro desses produtos, conforme o contexto dos serviços prestados (WHO EUROPE, 2024). Para a automação, essa diversidade exige distinguir solicitações que podem ser resolvidas por consulta a informações de situações que dependem de avaliação profissional.</w:t>
      </w:r>
    </w:p>
    <w:p>
      <w:pPr/>
      <w:r>
        <w:rPr>
          <w:rFonts w:ascii="Arial" w:hAnsi="Arial" w:eastAsia="Arial" w:cs="Arial"/>
          <w:color w:val="000000"/>
          <w:sz w:val="24"/>
        </w:rPr>
        <w:t>Uma pergunta sobre horário de funcionamento pode ser respondida a partir de informação institucional. Uma consulta de disponibilidade exige acesso a uma fonte de estoque. Já uma dúvida sobre dose ou interação entre medicamentos envolve uma decisão de saúde. Neste trabalho, essas situações ilustram diferentes necessidades de informação e encaminhamento; não constituem categorias observadas em conversas reais, cuja caracterização ainda está prevista na metodologia.</w:t>
      </w:r>
    </w:p>
    <w:p>
      <w:pPr/>
      <w:r>
        <w:rPr>
          <w:rFonts w:ascii="Arial" w:hAnsi="Arial" w:eastAsia="Arial" w:cs="Arial"/>
          <w:color w:val="000000"/>
          <w:sz w:val="24"/>
        </w:rPr>
        <w:t xml:space="preserve">O estudo de Pais </w:t>
      </w:r>
      <w:r>
        <w:rPr>
          <w:rFonts w:ascii="Arial" w:hAnsi="Arial" w:eastAsia="Arial" w:cs="Arial"/>
          <w:i w:val="1"/>
          <w:iCs w:val="1"/>
          <w:color w:val="000000"/>
          <w:sz w:val="24"/>
        </w:rPr>
        <w:t>et al.</w:t>
      </w:r>
      <w:r>
        <w:rPr>
          <w:rFonts w:ascii="Arial" w:hAnsi="Arial" w:eastAsia="Arial" w:cs="Arial"/>
          <w:color w:val="000000"/>
          <w:sz w:val="24"/>
        </w:rPr>
        <w:t xml:space="preserve"> (2024), sobre identificação de erros em instruções de medicamentos em farmácias digitais, mostra a pertinência de avaliar modelos em tarefas farmacêuticas específicas. Seu escopo, porém, não equivale à validação de um atendente autônomo para qualquer solicitação de saúde. Para o estudo de caso do MAB, a automação foi delimitada a funções operacionais e ao encaminhamento para revisão profissional. Essa delimitação permite investigar a coordenação sem assumir capacidade de diagnóstico ou prescrição.</w:t>
      </w:r>
    </w:p>
    <w:p>
      <w:pPr/>
      <w:r>
        <w:rPr>
          <w:rFonts w:ascii="Arial" w:hAnsi="Arial" w:eastAsia="Arial" w:cs="Arial"/>
          <w:color w:val="000000"/>
          <w:sz w:val="24"/>
        </w:rPr>
        <w:t>A farmácia oferece, portanto, um contexto para tarefas com diferentes fontes de informação e graus de sensibilidade. O objeto da comparação continua sendo a organização computacional dessas tarefas. A eventual aplicação das conclusões a outros setores dependerá de estudos adicionais.</w:t>
      </w:r>
    </w:p>
    <w:p>
      <w:pPr>
        <w:pStyle w:val="Heading2"/>
        <w:numPr>
          <w:ilvl w:val="1"/>
          <w:numId w:val="14"/>
        </w:numPr>
        <w:spacing w:before="360" w:after="360"/>
      </w:pPr>
      <w:bookmarkStart w:id="1003" w:name="_TCC_H_1003"/>
      <w:r>
        <w:rPr>
          <w:rFonts w:ascii="Arial" w:hAnsi="Arial" w:eastAsia="Arial" w:cs="Arial"/>
          <w:b/>
          <w:caps/>
          <w:color w:val="000000"/>
          <w:sz w:val="24"/>
        </w:rPr>
        <w:t>INTELIGÊNCIA ARTIFICIAL NO ATENDIMENTO</w:t>
      </w:r>
      <w:bookmarkEnd w:id="1003"/>
    </w:p>
    <w:p>
      <w:pPr/>
      <w:r>
        <w:rPr>
          <w:rFonts w:ascii="Arial" w:hAnsi="Arial" w:eastAsia="Arial" w:cs="Arial"/>
          <w:color w:val="000000"/>
          <w:sz w:val="24"/>
        </w:rPr>
        <w:t>No atendimento, o processamento de linguagem natural permite associar mensagens a intenções, recuperar informações e produzir respostas. A revisão de Adamopoulou e Moussiades (2020) descreve sistemas conversacionais em diferentes áreas e distingue suas finalidades e formas de construção. Essa variedade é relevante porque a presença de uma interface de conversa não determina como o sistema obtém a resposta.</w:t>
      </w:r>
    </w:p>
    <w:p>
      <w:pPr/>
      <w:r>
        <w:rPr>
          <w:rFonts w:ascii="Arial" w:hAnsi="Arial" w:eastAsia="Arial" w:cs="Arial"/>
          <w:color w:val="000000"/>
          <w:sz w:val="24"/>
        </w:rPr>
        <w:t xml:space="preserve">Um </w:t>
      </w:r>
      <w:r>
        <w:rPr>
          <w:rFonts w:ascii="Arial" w:hAnsi="Arial" w:eastAsia="Arial" w:cs="Arial"/>
          <w:i w:val="1"/>
          <w:color w:val="000000"/>
          <w:sz w:val="24"/>
          <w:iCs w:val="1"/>
        </w:rPr>
        <w:t>chatbot</w:t>
      </w:r>
      <w:r>
        <w:rPr>
          <w:rFonts w:ascii="Arial" w:hAnsi="Arial" w:eastAsia="Arial" w:cs="Arial"/>
          <w:color w:val="000000"/>
          <w:sz w:val="24"/>
        </w:rPr>
        <w:t xml:space="preserve"> pode operar por regras, recuperar uma resposta de uma base ou utilizar um modelo generativo. Também pode oferecer acesso a funções executadas por um ou mais agentes. Assim, interface conversacional, modelo de linguagem e agente designam componentes diferentes. A escolha entre essas soluções depende das ações necessárias, das fontes disponíveis e dos limites impostos ao atendimento.</w:t>
      </w:r>
    </w:p>
    <w:p>
      <w:pPr/>
      <w:r>
        <w:rPr>
          <w:rFonts w:ascii="Arial" w:hAnsi="Arial" w:eastAsia="Arial" w:cs="Arial"/>
          <w:color w:val="000000"/>
          <w:sz w:val="24"/>
        </w:rPr>
        <w:t xml:space="preserve">Neste estudo, a qualidade do atendimento automatizado inclui a adequação à solicitação, a correção das informações e o encaminhamento quando a resposta depende de avaliação humana. O tempo de resposta e o consumo de recursos compõem outra dimensão. Esses critérios precisam ser examinados em conjunto: uma resposta fluente pode conter informação incorreta, e uma execução tecnicamente concluída pode não atender à necessidade do usuário. A avaliação de Pais </w:t>
      </w:r>
      <w:r>
        <w:rPr>
          <w:rFonts w:ascii="Arial" w:hAnsi="Arial" w:eastAsia="Arial" w:cs="Arial"/>
          <w:i w:val="1"/>
          <w:iCs w:val="1"/>
          <w:color w:val="000000"/>
          <w:sz w:val="24"/>
        </w:rPr>
        <w:t>et al.</w:t>
      </w:r>
      <w:r>
        <w:rPr>
          <w:rFonts w:ascii="Arial" w:hAnsi="Arial" w:eastAsia="Arial" w:cs="Arial"/>
          <w:color w:val="000000"/>
          <w:sz w:val="24"/>
        </w:rPr>
        <w:t xml:space="preserve"> (2024) reforça a importância de critérios próprios da tarefa, sobretudo quando o conteúdo envolve medicamentos.</w:t>
      </w:r>
    </w:p>
    <w:p>
      <w:pPr>
        <w:pStyle w:val="Heading2"/>
        <w:numPr>
          <w:ilvl w:val="1"/>
          <w:numId w:val="14"/>
        </w:numPr>
        <w:spacing w:before="360" w:after="360"/>
      </w:pPr>
      <w:bookmarkStart w:id="1004" w:name="_TCC_H_1004"/>
      <w:r>
        <w:rPr>
          <w:rFonts w:ascii="Arial" w:hAnsi="Arial" w:eastAsia="Arial" w:cs="Arial"/>
          <w:b/>
          <w:caps/>
          <w:color w:val="000000"/>
          <w:sz w:val="24"/>
        </w:rPr>
        <w:t>MODELOS DE LINGUAGEM E AGENTES INTELIGENTES</w:t>
      </w:r>
      <w:bookmarkEnd w:id="1004"/>
    </w:p>
    <w:p>
      <w:pPr>
        <w:pStyle w:val="Heading3"/>
        <w:numPr>
          <w:ilvl w:val="2"/>
          <w:numId w:val="14"/>
        </w:numPr>
        <w:spacing w:before="0" w:after="360"/>
      </w:pPr>
      <w:bookmarkStart w:id="1005" w:name="_TCC_H_1005"/>
      <w:r>
        <w:rPr>
          <w:rFonts w:ascii="Arial" w:hAnsi="Arial" w:eastAsia="Arial" w:cs="Arial"/>
          <w:b w:val="0"/>
          <w:caps/>
          <w:color w:val="000000"/>
          <w:sz w:val="24"/>
        </w:rPr>
        <w:t>MODELOS DE LINGUAGEM DE GRANDE PORTE</w:t>
      </w:r>
      <w:bookmarkEnd w:id="1005"/>
    </w:p>
    <w:p>
      <w:pPr/>
      <w:r>
        <w:rPr>
          <w:rFonts w:ascii="Arial" w:hAnsi="Arial" w:eastAsia="Arial" w:cs="Arial"/>
          <w:color w:val="000000"/>
          <w:sz w:val="24"/>
        </w:rPr>
        <w:t xml:space="preserve">Modelos de linguagem de grande porte, conhecidos pela sigla LLM, de </w:t>
      </w:r>
      <w:r>
        <w:rPr>
          <w:rFonts w:ascii="Arial" w:hAnsi="Arial" w:eastAsia="Arial" w:cs="Arial"/>
          <w:i w:val="1"/>
          <w:color w:val="000000"/>
          <w:sz w:val="24"/>
          <w:iCs w:val="1"/>
        </w:rPr>
        <w:t>Large Language Model</w:t>
      </w:r>
      <w:r>
        <w:rPr>
          <w:rFonts w:ascii="Arial" w:hAnsi="Arial" w:eastAsia="Arial" w:cs="Arial"/>
          <w:color w:val="000000"/>
          <w:sz w:val="24"/>
        </w:rPr>
        <w:t xml:space="preserve">, aprendem regularidades em grandes coleções de texto. Em um modelo autorregressivo, a geração ocorre pela previsão do próximo </w:t>
      </w:r>
      <w:r>
        <w:rPr>
          <w:rFonts w:ascii="Arial" w:hAnsi="Arial" w:eastAsia="Arial" w:cs="Arial"/>
          <w:i/>
          <w:color w:val="000000"/>
          <w:sz w:val="24"/>
        </w:rPr>
        <w:t>token</w:t>
      </w:r>
      <w:r>
        <w:rPr>
          <w:rFonts w:ascii="Arial" w:hAnsi="Arial" w:eastAsia="Arial" w:cs="Arial"/>
          <w:color w:val="000000"/>
          <w:sz w:val="24"/>
        </w:rPr>
        <w:t xml:space="preserve"> a partir dos anteriores. Um </w:t>
      </w:r>
      <w:r>
        <w:rPr>
          <w:rFonts w:ascii="Arial" w:hAnsi="Arial" w:eastAsia="Arial" w:cs="Arial"/>
          <w:i/>
          <w:color w:val="000000"/>
          <w:sz w:val="24"/>
        </w:rPr>
        <w:t>token</w:t>
      </w:r>
      <w:r>
        <w:rPr>
          <w:rFonts w:ascii="Arial" w:hAnsi="Arial" w:eastAsia="Arial" w:cs="Arial"/>
          <w:color w:val="000000"/>
          <w:sz w:val="24"/>
        </w:rPr>
        <w:t xml:space="preserve"> é uma unidade de representação textual que pode corresponder a uma palavra, parte dela ou sinal de pontuação. Brown </w:t>
      </w:r>
      <w:r>
        <w:rPr>
          <w:rFonts w:ascii="Arial" w:hAnsi="Arial" w:eastAsia="Arial" w:cs="Arial"/>
          <w:i w:val="1"/>
          <w:iCs w:val="1"/>
          <w:color w:val="000000"/>
          <w:sz w:val="24"/>
        </w:rPr>
        <w:t>et al.</w:t>
      </w:r>
      <w:r>
        <w:rPr>
          <w:rFonts w:ascii="Arial" w:hAnsi="Arial" w:eastAsia="Arial" w:cs="Arial"/>
          <w:color w:val="000000"/>
          <w:sz w:val="24"/>
        </w:rPr>
        <w:t xml:space="preserve"> (2020) demonstram o uso de instruções e exemplos no próprio contexto de entrada para orientar tarefas sem atualizar os parâmetros do modelo a cada solicitação.</w:t>
      </w:r>
    </w:p>
    <w:p>
      <w:pPr/>
      <w:r>
        <w:rPr>
          <w:rFonts w:ascii="Arial" w:hAnsi="Arial" w:eastAsia="Arial" w:cs="Arial"/>
          <w:color w:val="000000"/>
          <w:sz w:val="24"/>
        </w:rPr>
        <w:t xml:space="preserve">A arquitetura </w:t>
      </w:r>
      <w:r>
        <w:rPr>
          <w:rFonts w:ascii="Arial" w:hAnsi="Arial" w:eastAsia="Arial" w:cs="Arial"/>
          <w:i/>
          <w:color w:val="000000"/>
          <w:sz w:val="24"/>
        </w:rPr>
        <w:t>Transformer</w:t>
      </w:r>
      <w:r>
        <w:rPr>
          <w:rFonts w:ascii="Arial" w:hAnsi="Arial" w:eastAsia="Arial" w:cs="Arial"/>
          <w:color w:val="000000"/>
          <w:sz w:val="24"/>
        </w:rPr>
        <w:t xml:space="preserve">, apresentada por Vaswani </w:t>
      </w:r>
      <w:r>
        <w:rPr>
          <w:rFonts w:ascii="Arial" w:hAnsi="Arial" w:eastAsia="Arial" w:cs="Arial"/>
          <w:i w:val="1"/>
          <w:iCs w:val="1"/>
          <w:color w:val="000000"/>
          <w:sz w:val="24"/>
        </w:rPr>
        <w:t>et al.</w:t>
      </w:r>
      <w:r>
        <w:rPr>
          <w:rFonts w:ascii="Arial" w:hAnsi="Arial" w:eastAsia="Arial" w:cs="Arial"/>
          <w:color w:val="000000"/>
          <w:sz w:val="24"/>
        </w:rPr>
        <w:t xml:space="preserve"> (2017), utiliza mecanismos de atenção para relacionar elementos da sequência. Esse fundamento ajuda a compreender por que o contexto fornecido ao modelo influencia a resposta: diferentes partes da entrada participam do cálculo das representações usadas na geração.</w:t>
      </w:r>
    </w:p>
    <w:p>
      <w:pPr/>
      <w:r>
        <w:rPr>
          <w:rFonts w:ascii="Arial" w:hAnsi="Arial" w:eastAsia="Arial" w:cs="Arial"/>
          <w:color w:val="000000"/>
          <w:sz w:val="24"/>
        </w:rPr>
        <w:t>Os parâmetros aprendidos durante o treinamento são distintos do contexto fornecido na execução. Histórico de conversa, instruções e resultados de consultas podem ser incluídos nesse contexto sem representar novo treinamento. O acesso a informações atuais, como disponibilidade de produtos, exige uma fonte externa ao conhecimento aprendido. Por isso, a geração de texto precisa ser integrada às funções do sistema de atendimento.</w:t>
      </w:r>
    </w:p>
    <w:p>
      <w:pPr>
        <w:pStyle w:val="Heading3"/>
        <w:numPr>
          <w:ilvl w:val="2"/>
          <w:numId w:val="14"/>
        </w:numPr>
        <w:spacing w:before="360" w:after="360"/>
      </w:pPr>
      <w:bookmarkStart w:id="1006" w:name="_TCC_H_1006"/>
      <w:r>
        <w:rPr>
          <w:rFonts w:ascii="Arial" w:hAnsi="Arial" w:eastAsia="Arial" w:cs="Arial"/>
          <w:b w:val="0"/>
          <w:caps/>
          <w:color w:val="000000"/>
          <w:sz w:val="24"/>
        </w:rPr>
        <w:t>AGENTES BASEADOS EM LLM</w:t>
      </w:r>
      <w:bookmarkEnd w:id="1006"/>
    </w:p>
    <w:p>
      <w:pPr/>
      <w:r>
        <w:rPr>
          <w:rFonts w:ascii="Arial" w:hAnsi="Arial" w:eastAsia="Arial" w:cs="Arial"/>
          <w:color w:val="000000"/>
          <w:sz w:val="24"/>
        </w:rPr>
        <w:t xml:space="preserve">Um agente baseado em LLM combina o modelo com instruções, informações sobre a tarefa e meios de agir no ambiente. Ele utiliza as informações recebidas para selecionar uma ação, observar seu resultado e decidir como continuar. A revisão de Li </w:t>
      </w:r>
      <w:r>
        <w:rPr>
          <w:rFonts w:ascii="Arial" w:hAnsi="Arial" w:eastAsia="Arial" w:cs="Arial"/>
          <w:i w:val="1"/>
          <w:iCs w:val="1"/>
          <w:color w:val="000000"/>
          <w:sz w:val="24"/>
        </w:rPr>
        <w:t>et al.</w:t>
      </w:r>
      <w:r>
        <w:rPr>
          <w:rFonts w:ascii="Arial" w:hAnsi="Arial" w:eastAsia="Arial" w:cs="Arial"/>
          <w:color w:val="000000"/>
          <w:sz w:val="24"/>
        </w:rPr>
        <w:t xml:space="preserve"> (2024) descreve componentes como perfil, percepção, ação e interação, situando o modelo dentro de uma estrutura de execução mais ampla.</w:t>
      </w:r>
    </w:p>
    <w:p>
      <w:pPr/>
      <w:r>
        <w:rPr>
          <w:rFonts w:ascii="Arial" w:hAnsi="Arial" w:eastAsia="Arial" w:cs="Arial"/>
          <w:color w:val="000000"/>
          <w:sz w:val="24"/>
        </w:rPr>
        <w:t xml:space="preserve">Yao </w:t>
      </w:r>
      <w:r>
        <w:rPr>
          <w:rFonts w:ascii="Arial" w:hAnsi="Arial" w:eastAsia="Arial" w:cs="Arial"/>
          <w:i w:val="1"/>
          <w:iCs w:val="1"/>
          <w:color w:val="000000"/>
          <w:sz w:val="24"/>
        </w:rPr>
        <w:t>et al.</w:t>
      </w:r>
      <w:r>
        <w:rPr>
          <w:rFonts w:ascii="Arial" w:hAnsi="Arial" w:eastAsia="Arial" w:cs="Arial"/>
          <w:color w:val="000000"/>
          <w:sz w:val="24"/>
        </w:rPr>
        <w:t xml:space="preserve"> (2023) apresentam o método ReAct, que intercala raciocínio textual, ações e observações do ambiente. O interesse desse método para a fundamentação está no ciclo de execução: uma consulta externa pode fornecer informação para a decisão seguinte, em vez de toda a resposta depender apenas da entrada inicial. Isso não significa que todo agente deva reproduzir exatamente esse método.</w:t>
      </w:r>
    </w:p>
    <w:p>
      <w:pPr/>
      <w:r>
        <w:rPr>
          <w:rFonts w:ascii="Arial" w:hAnsi="Arial" w:eastAsia="Arial" w:cs="Arial"/>
          <w:color w:val="000000"/>
          <w:sz w:val="24"/>
        </w:rPr>
        <w:t>A figura a seguir representa uma forma simplificada desse ciclo. A aplicação executa a chamada de ferramenta solicitada pelo modelo, incorpora o retorno ao contexto e pode realizar uma nova consulta ao LLM. O ciclo termina quando há uma resposta ou quando uma condição de encerramento é atingida. Limites de tempo e de chamadas são controles da aplicação, não garantias fornecidas pela linguagem do modelo.</w:t>
      </w:r>
    </w:p>
    <w:p>
      <w:bookmarkStart w:id="5000" w:name="_TCC_F_IMG_C020"/>
      <w:pPr>
        <w:pStyle w:val="FigureCaption"/>
        <w:keepNext/>
        <w:ind w:firstLine="0"/>
        <w:jc w:val="center"/>
      </w:pPr>
      <w:r>
        <w:rPr>
          <w:rFonts w:ascii="Arial" w:hAnsi="Arial" w:eastAsia="Arial" w:cs="Arial"/>
          <w:b w:val="0"/>
          <w:caps w:val="0"/>
          <w:color w:val="000000"/>
          <w:sz w:val="20"/>
        </w:rPr>
        <w:t xml:space="preserve">Figura </w:t>
      </w:r>
      <w:r>
        <w:rPr>
          <w:rFonts w:ascii="Arial" w:hAnsi="Arial" w:eastAsia="Arial" w:cs="Arial"/>
          <w:b w:val="0"/>
          <w:caps w:val="0"/>
          <w:color w:val="000000"/>
          <w:sz w:val="20"/>
        </w:rPr>
        <w:fldChar w:fldCharType="begin"/>
      </w:r>
      <w:r>
        <w:rPr>
          <w:rFonts w:ascii="Arial" w:hAnsi="Arial" w:eastAsia="Arial" w:cs="Arial"/>
          <w:b w:val="0"/>
          <w:caps w:val="0"/>
          <w:color w:val="000000"/>
          <w:sz w:val="20"/>
        </w:rPr>
        <w:instrText xml:space="preserve"> SEQ Figura \* ARABIC </w:instrText>
      </w:r>
      <w:r>
        <w:rPr>
          <w:rFonts w:ascii="Arial" w:hAnsi="Arial" w:eastAsia="Arial" w:cs="Arial"/>
          <w:b w:val="0"/>
          <w:caps w:val="0"/>
          <w:color w:val="000000"/>
          <w:sz w:val="20"/>
        </w:rPr>
        <w:fldChar w:fldCharType="separate"/>
      </w:r>
      <w:r>
        <w:rPr>
          <w:rFonts w:ascii="Arial" w:hAnsi="Arial" w:eastAsia="Arial" w:cs="Arial"/>
          <w:b w:val="0"/>
          <w:caps w:val="0"/>
          <w:color w:val="000000"/>
          <w:sz w:val="20"/>
        </w:rPr>
        <w:t>1</w:t>
      </w:r>
      <w:r>
        <w:rPr>
          <w:rFonts w:ascii="Arial" w:hAnsi="Arial" w:eastAsia="Arial" w:cs="Arial"/>
          <w:b w:val="0"/>
          <w:caps w:val="0"/>
          <w:color w:val="000000"/>
          <w:sz w:val="20"/>
        </w:rPr>
        <w:fldChar w:fldCharType="end"/>
      </w:r>
      <w:r>
        <w:rPr>
          <w:rFonts w:ascii="Arial" w:hAnsi="Arial" w:eastAsia="Arial" w:cs="Arial"/>
          <w:b w:val="0"/>
          <w:caps w:val="0"/>
          <w:color w:val="000000"/>
          <w:sz w:val="20"/>
        </w:rPr>
        <w:t xml:space="preserve"> – </w:t>
      </w:r>
      <w:r>
        <w:rPr>
          <w:rFonts w:ascii="Arial" w:hAnsi="Arial" w:eastAsia="Arial" w:cs="Arial"/>
          <w:b w:val="0"/>
          <w:caps w:val="0"/>
          <w:color w:val="000000"/>
          <w:sz w:val="20"/>
        </w:rPr>
        <w:t>Ciclo de execução de um agente com ferramentas.</w:t>
      </w:r>
      <w:bookmarkEnd w:id="5000"/>
    </w:p>
    <w:p>
      <w:pPr>
        <w:keepNext/>
        <w:keepLines/>
        <w:ind w:firstLine="0"/>
        <w:jc w:val="center"/>
      </w:pPr>
      <w:r>
        <w:rPr>
          <w:rFonts w:ascii="Arial" w:hAnsi="Arial" w:eastAsia="Arial" w:cs="Arial"/>
          <w:color w:val="000000"/>
          <w:sz w:val="24"/>
        </w:rPr>
        <w:drawing>
          <wp:inline xmlns:a="http://schemas.openxmlformats.org/drawingml/2006/main" xmlns:pic="http://schemas.openxmlformats.org/drawingml/2006/picture">
            <wp:extent cx="5580000" cy="3162000"/>
            <wp:docPr id="5" name="IMG-C020" descr="Entrada de contexto no LLM, seleção de ação, execução de ferramenta, retorno da observação e produção de resposta."/>
            <wp:cNvGraphicFramePr>
              <a:graphicFrameLocks noChangeAspect="1"/>
            </wp:cNvGraphicFramePr>
            <a:graphic>
              <a:graphicData uri="http://schemas.openxmlformats.org/drawingml/2006/picture">
                <pic:pic>
                  <pic:nvPicPr>
                    <pic:cNvPr id="0" name="02-anatomia-agente-llm.png"/>
                    <pic:cNvPicPr/>
                  </pic:nvPicPr>
                  <pic:blipFill>
                    <a:blip r:embed="rId38">
                      <a:extLst>
                        <a:ext uri="{96DAC541-7B7A-43D3-8B79-37D633B846F1}">
                          <ns0:svgBlip xmlns:ns0="http://schemas.microsoft.com/office/drawing/2016/SVG/main" r:embed="rId39"/>
                        </a:ext>
                      </a:extLst>
                    </a:blip>
                    <a:stretch>
                      <a:fillRect/>
                    </a:stretch>
                  </pic:blipFill>
                  <pic:spPr>
                    <a:xfrm>
                      <a:off x="0" y="0"/>
                      <a:ext cx="5580000" cy="3162000"/>
                    </a:xfrm>
                    <a:prstGeom prst="rect"/>
                  </pic:spPr>
                </pic:pic>
              </a:graphicData>
            </a:graphic>
          </wp:inline>
        </w:drawing>
      </w:r>
    </w:p>
    <w:p>
      <w:pPr>
        <w:pStyle w:val="FigureSource"/>
        <w:ind w:firstLine="0"/>
        <w:jc w:val="center"/>
      </w:pPr>
      <w:r>
        <w:rPr>
          <w:rFonts w:ascii="Arial" w:hAnsi="Arial" w:eastAsia="Arial" w:cs="Arial"/>
          <w:b w:val="0"/>
          <w:caps w:val="0"/>
          <w:color w:val="000000"/>
          <w:sz w:val="20"/>
        </w:rPr>
        <w:t xml:space="preserve">Fonte: elaboração própria (2026), com base em Yao </w:t>
      </w:r>
      <w:r>
        <w:rPr>
          <w:rFonts w:ascii="Arial" w:hAnsi="Arial" w:eastAsia="Arial" w:cs="Arial"/>
          <w:b w:val="0"/>
          <w:i w:val="1"/>
          <w:iCs w:val="1"/>
          <w:caps w:val="0"/>
          <w:color w:val="000000"/>
          <w:sz w:val="20"/>
        </w:rPr>
        <w:t>et al.</w:t>
      </w:r>
      <w:r>
        <w:rPr>
          <w:rFonts w:ascii="Arial" w:hAnsi="Arial" w:eastAsia="Arial" w:cs="Arial"/>
          <w:b w:val="0"/>
          <w:caps w:val="0"/>
          <w:color w:val="000000"/>
          <w:sz w:val="20"/>
        </w:rPr>
        <w:t xml:space="preserve"> (2023).</w:t>
      </w:r>
    </w:p>
    <w:p>
      <w:pPr>
        <w:pStyle w:val="Heading3"/>
        <w:numPr>
          <w:ilvl w:val="2"/>
          <w:numId w:val="14"/>
        </w:numPr>
        <w:spacing w:before="360" w:after="360"/>
      </w:pPr>
      <w:bookmarkStart w:id="1007" w:name="_TCC_H_1007"/>
      <w:r>
        <w:rPr>
          <w:rFonts w:ascii="Arial" w:hAnsi="Arial" w:eastAsia="Arial" w:cs="Arial"/>
          <w:b w:val="0"/>
          <w:caps/>
          <w:color w:val="000000"/>
          <w:sz w:val="24"/>
        </w:rPr>
        <w:t>FERRAMENTAS, CONTEXTO E LIMITES DE EXECUÇÃO</w:t>
      </w:r>
      <w:bookmarkEnd w:id="1007"/>
    </w:p>
    <w:p>
      <w:pPr/>
      <w:r>
        <w:rPr>
          <w:rFonts w:ascii="Arial" w:hAnsi="Arial" w:eastAsia="Arial" w:cs="Arial"/>
          <w:color w:val="000000"/>
          <w:sz w:val="24"/>
        </w:rPr>
        <w:t>Uma ferramenta é uma função que a aplicação disponibiliza ao agente, como consulta a uma base, cálculo ou acesso a um serviço. Sua descrição informa a finalidade e os argumentos esperados. O modelo pode solicitar a chamada, mas a execução ocorre no programa que o envolve. O retorno deve ser distinguido do texto gerado pelo LLM: pode conter um valor encontrado, ausência de dados ou erro de execução.</w:t>
      </w:r>
    </w:p>
    <w:p>
      <w:pPr/>
      <w:r>
        <w:rPr>
          <w:rFonts w:ascii="Arial" w:hAnsi="Arial" w:eastAsia="Arial" w:cs="Arial"/>
          <w:color w:val="000000"/>
          <w:sz w:val="24"/>
        </w:rPr>
        <w:t>Por exemplo, em uma consulta de estoque, o sistema precisa identificar o produto, executar a busca e interpretar o retorno antes de compor a resposta. Se o produto não for localizado, isso deve permanecer explícito. A conexão a ferramentas amplia as ações possíveis, mas também acrescenta falhas de integração e exige tratamento de argumentos, permissões e erros. Esses controles pertencem ao projeto do sistema.</w:t>
      </w:r>
    </w:p>
    <w:p>
      <w:pPr/>
      <w:r>
        <w:rPr>
          <w:rFonts w:ascii="Arial" w:hAnsi="Arial" w:eastAsia="Arial" w:cs="Arial"/>
          <w:color w:val="000000"/>
          <w:sz w:val="24"/>
        </w:rPr>
        <w:t>O contexto de execução registra as informações necessárias para continuar a tarefa. Ele não precisa conter todo o histórico disponível, nem implica memória permanente. A seleção do que cada agente recebe torna-se especialmente importante quando vários agentes participam da mesma solicitação, como discutido a seguir.</w:t>
      </w:r>
    </w:p>
    <w:p>
      <w:pPr>
        <w:pStyle w:val="Heading2"/>
        <w:numPr>
          <w:ilvl w:val="1"/>
          <w:numId w:val="14"/>
        </w:numPr>
        <w:spacing w:before="360" w:after="360"/>
      </w:pPr>
      <w:bookmarkStart w:id="1008" w:name="_TCC_H_1008"/>
      <w:r>
        <w:rPr>
          <w:rFonts w:ascii="Arial" w:hAnsi="Arial" w:eastAsia="Arial" w:cs="Arial"/>
          <w:b/>
          <w:caps/>
          <w:color w:val="000000"/>
          <w:sz w:val="24"/>
        </w:rPr>
        <w:t>SISTEMAS MULTIAGENTES</w:t>
      </w:r>
      <w:bookmarkEnd w:id="1008"/>
    </w:p>
    <w:p>
      <w:pPr>
        <w:pStyle w:val="Heading3"/>
        <w:numPr>
          <w:ilvl w:val="2"/>
          <w:numId w:val="14"/>
        </w:numPr>
        <w:spacing w:before="0" w:after="360"/>
      </w:pPr>
      <w:bookmarkStart w:id="1009" w:name="_TCC_H_1009"/>
      <w:r>
        <w:rPr>
          <w:rFonts w:ascii="Arial" w:hAnsi="Arial" w:eastAsia="Arial" w:cs="Arial"/>
          <w:b w:val="0"/>
          <w:caps/>
          <w:color w:val="000000"/>
          <w:sz w:val="24"/>
        </w:rPr>
        <w:t>AGENTES E DIVISÃO DE RESPONSABILIDADES</w:t>
      </w:r>
      <w:bookmarkEnd w:id="1009"/>
    </w:p>
    <w:p>
      <w:pPr/>
      <w:r>
        <w:rPr>
          <w:rFonts w:ascii="Arial" w:hAnsi="Arial" w:eastAsia="Arial" w:cs="Arial"/>
          <w:color w:val="000000"/>
          <w:sz w:val="24"/>
        </w:rPr>
        <w:t xml:space="preserve">Um sistema multiagente reúne agentes que interagem em um ambiente. Eles podem cooperar, competir ou combinar essas relações. Neste trabalho, o recorte é cooperativo: diferentes agentes participam da resolução de uma solicitação. A especialização pode ser definida por instruções, ferramentas e informações acessíveis, mesmo quando os participantes utilizam o mesmo modelo de linguagem (LI </w:t>
      </w:r>
      <w:r>
        <w:rPr>
          <w:rFonts w:ascii="Arial" w:hAnsi="Arial" w:eastAsia="Arial" w:cs="Arial"/>
          <w:i w:val="1"/>
          <w:iCs w:val="1"/>
          <w:color w:val="000000"/>
          <w:sz w:val="24"/>
        </w:rPr>
        <w:t>et al.</w:t>
      </w:r>
      <w:r>
        <w:rPr>
          <w:rFonts w:ascii="Arial" w:hAnsi="Arial" w:eastAsia="Arial" w:cs="Arial"/>
          <w:color w:val="000000"/>
          <w:sz w:val="24"/>
        </w:rPr>
        <w:t>, 2024).</w:t>
      </w:r>
    </w:p>
    <w:p>
      <w:pPr/>
      <w:r>
        <w:rPr>
          <w:rFonts w:ascii="Arial" w:hAnsi="Arial" w:eastAsia="Arial" w:cs="Arial"/>
          <w:color w:val="000000"/>
          <w:sz w:val="24"/>
        </w:rPr>
        <w:t xml:space="preserve">Separar responsabilidades permite distribuir tarefas, como recuperar informação, revisar uma resposta e produzir sua versão final. Contudo, essa divisão cria dependências: um agente precisa receber dados suficientes e interpretar corretamente o trabalho anterior. A revisão de Li </w:t>
      </w:r>
      <w:r>
        <w:rPr>
          <w:rFonts w:ascii="Arial" w:hAnsi="Arial" w:eastAsia="Arial" w:cs="Arial"/>
          <w:i w:val="1"/>
          <w:iCs w:val="1"/>
          <w:color w:val="000000"/>
          <w:sz w:val="24"/>
        </w:rPr>
        <w:t>et al.</w:t>
      </w:r>
      <w:r>
        <w:rPr>
          <w:rFonts w:ascii="Arial" w:hAnsi="Arial" w:eastAsia="Arial" w:cs="Arial"/>
          <w:color w:val="000000"/>
          <w:sz w:val="24"/>
        </w:rPr>
        <w:t xml:space="preserve"> (2024) trata a interação como componente próprio do sistema, o que justifica analisar a colaboração além das capacidades individuais.</w:t>
      </w:r>
    </w:p>
    <w:p>
      <w:pPr/>
      <w:r>
        <w:rPr>
          <w:rFonts w:ascii="Arial" w:hAnsi="Arial" w:eastAsia="Arial" w:cs="Arial"/>
          <w:color w:val="000000"/>
          <w:sz w:val="24"/>
        </w:rPr>
        <w:t xml:space="preserve">A participação de mais agentes não garante melhor desempenho. Kim </w:t>
      </w:r>
      <w:r>
        <w:rPr>
          <w:rFonts w:ascii="Arial" w:hAnsi="Arial" w:eastAsia="Arial" w:cs="Arial"/>
          <w:i w:val="1"/>
          <w:iCs w:val="1"/>
          <w:color w:val="000000"/>
          <w:sz w:val="24"/>
        </w:rPr>
        <w:t>et al.</w:t>
      </w:r>
      <w:r>
        <w:rPr>
          <w:rFonts w:ascii="Arial" w:hAnsi="Arial" w:eastAsia="Arial" w:cs="Arial"/>
          <w:color w:val="000000"/>
          <w:sz w:val="24"/>
        </w:rPr>
        <w:t xml:space="preserve"> (2026) investigam condições em que a capacidade do modelo e as características da tarefa alteram os benefícios da colaboração. Para este TCC, essa evidência fundamenta a necessidade de avaliar o custo da divisão de trabalho, em vez de considerar a quantidade de agentes como medida de qualidade.</w:t>
      </w:r>
    </w:p>
    <w:p>
      <w:pPr>
        <w:pStyle w:val="Heading3"/>
        <w:numPr>
          <w:ilvl w:val="2"/>
          <w:numId w:val="14"/>
        </w:numPr>
        <w:spacing w:before="360" w:after="360"/>
      </w:pPr>
      <w:bookmarkStart w:id="1010" w:name="_TCC_H_1010"/>
      <w:r>
        <w:rPr>
          <w:rFonts w:ascii="Arial" w:hAnsi="Arial" w:eastAsia="Arial" w:cs="Arial"/>
          <w:b w:val="0"/>
          <w:caps/>
          <w:color w:val="000000"/>
          <w:sz w:val="24"/>
        </w:rPr>
        <w:t>TOPOLOGIA E DISTRIBUIÇÃO DE CONTROLE</w:t>
      </w:r>
      <w:bookmarkEnd w:id="1010"/>
    </w:p>
    <w:p>
      <w:pPr/>
      <w:r>
        <w:rPr>
          <w:rFonts w:ascii="Arial" w:hAnsi="Arial" w:eastAsia="Arial" w:cs="Arial"/>
          <w:color w:val="000000"/>
          <w:sz w:val="24"/>
        </w:rPr>
        <w:t xml:space="preserve">A topologia descreve as conexões possíveis entre os participantes. Na estrela, os demais nós se ligam a um centro; na cadeia, as conexões formam uma sequência; na árvore, os nós se organizam em ramificações. Outras redes permitem conexões adicionais entre pares. Zhu </w:t>
      </w:r>
      <w:r>
        <w:rPr>
          <w:rFonts w:ascii="Arial" w:hAnsi="Arial" w:eastAsia="Arial" w:cs="Arial"/>
          <w:i w:val="1"/>
          <w:iCs w:val="1"/>
          <w:color w:val="000000"/>
          <w:sz w:val="24"/>
        </w:rPr>
        <w:t>et al.</w:t>
      </w:r>
      <w:r>
        <w:rPr>
          <w:rFonts w:ascii="Arial" w:hAnsi="Arial" w:eastAsia="Arial" w:cs="Arial"/>
          <w:color w:val="000000"/>
          <w:sz w:val="24"/>
        </w:rPr>
        <w:t xml:space="preserve"> (2025) incluem essas formas em sua avaliação de protocolos multiagentes. A figura seguinte apresenta apenas exemplos conceituais das conexões.</w:t>
      </w:r>
    </w:p>
    <w:p>
      <w:bookmarkStart w:id="5001" w:name="_TCC_F_IMG_C022"/>
      <w:pPr>
        <w:pStyle w:val="FigureCaption"/>
        <w:keepNext/>
        <w:ind w:firstLine="0"/>
        <w:jc w:val="center"/>
      </w:pPr>
      <w:r>
        <w:rPr>
          <w:rFonts w:ascii="Arial" w:hAnsi="Arial" w:eastAsia="Arial" w:cs="Arial"/>
          <w:b w:val="0"/>
          <w:caps w:val="0"/>
          <w:color w:val="000000"/>
          <w:sz w:val="20"/>
        </w:rPr>
        <w:t xml:space="preserve">Figura </w:t>
      </w:r>
      <w:r>
        <w:rPr>
          <w:rFonts w:ascii="Arial" w:hAnsi="Arial" w:eastAsia="Arial" w:cs="Arial"/>
          <w:b w:val="0"/>
          <w:caps w:val="0"/>
          <w:color w:val="000000"/>
          <w:sz w:val="20"/>
        </w:rPr>
        <w:fldChar w:fldCharType="begin"/>
      </w:r>
      <w:r>
        <w:rPr>
          <w:rFonts w:ascii="Arial" w:hAnsi="Arial" w:eastAsia="Arial" w:cs="Arial"/>
          <w:b w:val="0"/>
          <w:caps w:val="0"/>
          <w:color w:val="000000"/>
          <w:sz w:val="20"/>
        </w:rPr>
        <w:instrText xml:space="preserve"> SEQ Figura \* ARABIC </w:instrText>
      </w:r>
      <w:r>
        <w:rPr>
          <w:rFonts w:ascii="Arial" w:hAnsi="Arial" w:eastAsia="Arial" w:cs="Arial"/>
          <w:b w:val="0"/>
          <w:caps w:val="0"/>
          <w:color w:val="000000"/>
          <w:sz w:val="20"/>
        </w:rPr>
        <w:fldChar w:fldCharType="separate"/>
      </w:r>
      <w:r>
        <w:rPr>
          <w:rFonts w:ascii="Arial" w:hAnsi="Arial" w:eastAsia="Arial" w:cs="Arial"/>
          <w:b w:val="0"/>
          <w:caps w:val="0"/>
          <w:color w:val="000000"/>
          <w:sz w:val="20"/>
        </w:rPr>
        <w:t>2</w:t>
      </w:r>
      <w:r>
        <w:rPr>
          <w:rFonts w:ascii="Arial" w:hAnsi="Arial" w:eastAsia="Arial" w:cs="Arial"/>
          <w:b w:val="0"/>
          <w:caps w:val="0"/>
          <w:color w:val="000000"/>
          <w:sz w:val="20"/>
        </w:rPr>
        <w:fldChar w:fldCharType="end"/>
      </w:r>
      <w:r>
        <w:rPr>
          <w:rFonts w:ascii="Arial" w:hAnsi="Arial" w:eastAsia="Arial" w:cs="Arial"/>
          <w:b w:val="0"/>
          <w:caps w:val="0"/>
          <w:color w:val="000000"/>
          <w:sz w:val="20"/>
        </w:rPr>
        <w:t xml:space="preserve"> – </w:t>
      </w:r>
      <w:r>
        <w:rPr>
          <w:rFonts w:ascii="Arial" w:hAnsi="Arial" w:eastAsia="Arial" w:cs="Arial"/>
          <w:b w:val="0"/>
          <w:caps w:val="0"/>
          <w:color w:val="000000"/>
          <w:sz w:val="20"/>
        </w:rPr>
        <w:t>Exemplos de topologias de comunicação entre agentes.</w:t>
      </w:r>
      <w:bookmarkEnd w:id="5001"/>
    </w:p>
    <w:p>
      <w:pPr>
        <w:keepNext/>
        <w:keepLines/>
        <w:ind w:firstLine="0"/>
        <w:jc w:val="center"/>
      </w:pPr>
      <w:r>
        <w:rPr>
          <w:rFonts w:ascii="Arial" w:hAnsi="Arial" w:eastAsia="Arial" w:cs="Arial"/>
          <w:color w:val="000000"/>
          <w:sz w:val="24"/>
        </w:rPr>
        <w:drawing>
          <wp:inline xmlns:a="http://schemas.openxmlformats.org/drawingml/2006/main" xmlns:pic="http://schemas.openxmlformats.org/drawingml/2006/picture">
            <wp:extent cx="5580000" cy="1999500"/>
            <wp:docPr id="6" name="IMG-C022" descr="Quatro redes com nós e conexões: estrela, cadeia, árvore e rede com conexões adicionais entre pares."/>
            <wp:cNvGraphicFramePr>
              <a:graphicFrameLocks noChangeAspect="1"/>
            </wp:cNvGraphicFramePr>
            <a:graphic>
              <a:graphicData uri="http://schemas.openxmlformats.org/drawingml/2006/picture">
                <pic:pic>
                  <pic:nvPicPr>
                    <pic:cNvPr id="0" name="04-topologias-trabalhos-correlatos.png"/>
                    <pic:cNvPicPr/>
                  </pic:nvPicPr>
                  <pic:blipFill>
                    <a:blip r:embed="rId40">
                      <a:extLst>
                        <a:ext uri="{96DAC541-7B7A-43D3-8B79-37D633B846F1}">
                          <ns1:svgBlip xmlns:ns1="http://schemas.microsoft.com/office/drawing/2016/SVG/main" r:embed="rId41"/>
                        </a:ext>
                      </a:extLst>
                    </a:blip>
                    <a:stretch>
                      <a:fillRect/>
                    </a:stretch>
                  </pic:blipFill>
                  <pic:spPr>
                    <a:xfrm>
                      <a:off x="0" y="0"/>
                      <a:ext cx="5580000" cy="1999500"/>
                    </a:xfrm>
                    <a:prstGeom prst="rect"/>
                  </pic:spPr>
                </pic:pic>
              </a:graphicData>
            </a:graphic>
          </wp:inline>
        </w:drawing>
      </w:r>
    </w:p>
    <w:p>
      <w:pPr>
        <w:pStyle w:val="FigureSource"/>
        <w:ind w:firstLine="0"/>
        <w:jc w:val="center"/>
      </w:pPr>
      <w:r>
        <w:rPr>
          <w:rFonts w:ascii="Arial" w:hAnsi="Arial" w:eastAsia="Arial" w:cs="Arial"/>
          <w:b w:val="0"/>
          <w:caps w:val="0"/>
          <w:color w:val="000000"/>
          <w:sz w:val="20"/>
        </w:rPr>
        <w:t xml:space="preserve">Fonte: elaboração própria (2026), com base em Zhu </w:t>
      </w:r>
      <w:r>
        <w:rPr>
          <w:rFonts w:ascii="Arial" w:hAnsi="Arial" w:eastAsia="Arial" w:cs="Arial"/>
          <w:b w:val="0"/>
          <w:i w:val="1"/>
          <w:iCs w:val="1"/>
          <w:caps w:val="0"/>
          <w:color w:val="000000"/>
          <w:sz w:val="20"/>
        </w:rPr>
        <w:t>et al.</w:t>
      </w:r>
      <w:r>
        <w:rPr>
          <w:rFonts w:ascii="Arial" w:hAnsi="Arial" w:eastAsia="Arial" w:cs="Arial"/>
          <w:b w:val="0"/>
          <w:caps w:val="0"/>
          <w:color w:val="000000"/>
          <w:sz w:val="20"/>
        </w:rPr>
        <w:t xml:space="preserve"> (2025).</w:t>
      </w:r>
    </w:p>
    <w:p>
      <w:pPr/>
      <w:r>
        <w:rPr>
          <w:rFonts w:ascii="Arial" w:hAnsi="Arial" w:eastAsia="Arial" w:cs="Arial"/>
          <w:color w:val="000000"/>
          <w:sz w:val="24"/>
        </w:rPr>
        <w:t xml:space="preserve">A topologia, isoladamente, não informa quem decide a próxima ação, qual conteúdo é transmitido ou quando a tarefa termina. H. Wang </w:t>
      </w:r>
      <w:r>
        <w:rPr>
          <w:rFonts w:ascii="Arial" w:hAnsi="Arial" w:eastAsia="Arial" w:cs="Arial"/>
          <w:i w:val="1"/>
          <w:iCs w:val="1"/>
          <w:color w:val="000000"/>
          <w:sz w:val="24"/>
        </w:rPr>
        <w:t>et al.</w:t>
      </w:r>
      <w:r>
        <w:rPr>
          <w:rFonts w:ascii="Arial" w:hAnsi="Arial" w:eastAsia="Arial" w:cs="Arial"/>
          <w:color w:val="000000"/>
          <w:sz w:val="24"/>
        </w:rPr>
        <w:t xml:space="preserve"> (2025) distinguem organização da autoridade, controle de participação, dinâmica das interações e gestão do histórico. Essas dimensões ajudam a descrever as regras de execução que um desenho de conexões não revela.</w:t>
      </w:r>
    </w:p>
    <w:p>
      <w:pPr/>
      <w:r>
        <w:rPr>
          <w:rFonts w:ascii="Arial" w:hAnsi="Arial" w:eastAsia="Arial" w:cs="Arial"/>
          <w:color w:val="000000"/>
          <w:sz w:val="24"/>
        </w:rPr>
        <w:t xml:space="preserve">Também é necessário separar estrutura permitida de percurso executado. Uma rede pode admitir várias conexões, embora uma solicitação utilize apenas parte delas. Zhuge </w:t>
      </w:r>
      <w:r>
        <w:rPr>
          <w:rFonts w:ascii="Arial" w:hAnsi="Arial" w:eastAsia="Arial" w:cs="Arial"/>
          <w:i w:val="1"/>
          <w:iCs w:val="1"/>
          <w:color w:val="000000"/>
          <w:sz w:val="24"/>
        </w:rPr>
        <w:t>et al.</w:t>
      </w:r>
      <w:r>
        <w:rPr>
          <w:rFonts w:ascii="Arial" w:hAnsi="Arial" w:eastAsia="Arial" w:cs="Arial"/>
          <w:color w:val="000000"/>
          <w:sz w:val="24"/>
        </w:rPr>
        <w:t xml:space="preserve"> (2024) representam agentes e fluxos de informação por grafos computacionais, mostrando que a conectividade pode ser objeto de projeto e otimização. Nesta pesquisa, o interesse está em comparar configurações previamente definidas e observar os percursos que elas produzem.</w:t>
      </w:r>
    </w:p>
    <w:p>
      <w:pPr>
        <w:pStyle w:val="Heading3"/>
        <w:numPr>
          <w:ilvl w:val="2"/>
          <w:numId w:val="14"/>
        </w:numPr>
        <w:spacing w:before="360" w:after="360"/>
      </w:pPr>
      <w:bookmarkStart w:id="1011" w:name="_TCC_H_1011"/>
      <w:r>
        <w:rPr>
          <w:rFonts w:ascii="Arial" w:hAnsi="Arial" w:eastAsia="Arial" w:cs="Arial"/>
          <w:b w:val="0"/>
          <w:caps/>
          <w:color w:val="000000"/>
          <w:sz w:val="24"/>
        </w:rPr>
        <w:t>COMUNICAÇÃO, COORDENAÇÃO E OBSERVABILIDADE</w:t>
      </w:r>
      <w:bookmarkEnd w:id="1011"/>
    </w:p>
    <w:p>
      <w:pPr/>
      <w:r>
        <w:rPr>
          <w:rFonts w:ascii="Arial" w:hAnsi="Arial" w:eastAsia="Arial" w:cs="Arial"/>
          <w:color w:val="000000"/>
          <w:sz w:val="24"/>
        </w:rPr>
        <w:t xml:space="preserve">Comunicação é a troca de informações entre agentes. Coordenação é o conjunto de regras que organiza sua atuação: quem participa, quem recebe a tarefa, como se combinam as respostas e quais condições encerram a execução. Uma transferência de tarefa, ou </w:t>
      </w:r>
      <w:r>
        <w:rPr>
          <w:rFonts w:ascii="Arial" w:hAnsi="Arial" w:eastAsia="Arial" w:cs="Arial"/>
          <w:i w:val="1"/>
          <w:color w:val="000000"/>
          <w:sz w:val="24"/>
          <w:iCs w:val="1"/>
        </w:rPr>
        <w:t>handoff</w:t>
      </w:r>
      <w:r>
        <w:rPr>
          <w:rFonts w:ascii="Arial" w:hAnsi="Arial" w:eastAsia="Arial" w:cs="Arial"/>
          <w:color w:val="000000"/>
          <w:sz w:val="24"/>
        </w:rPr>
        <w:t>, envolve a passagem da continuidade do processamento; uma mensagem, por sua vez, pode apenas fornecer informação a outro participante.</w:t>
      </w:r>
    </w:p>
    <w:p>
      <w:pPr/>
      <w:r>
        <w:rPr>
          <w:rFonts w:ascii="Arial" w:hAnsi="Arial" w:eastAsia="Arial" w:cs="Arial"/>
          <w:color w:val="000000"/>
          <w:sz w:val="24"/>
        </w:rPr>
        <w:t xml:space="preserve">O conteúdo compartilhado pode incluir a solicitação, resultados de ferramentas e partes do histórico. Enviar informação insuficiente pode comprometer a decisão seguinte; repetir todo o contexto em cada interação pode aumentar o consumo de </w:t>
      </w:r>
      <w:r>
        <w:rPr>
          <w:rFonts w:ascii="Arial" w:hAnsi="Arial" w:eastAsia="Arial" w:cs="Arial"/>
          <w:i/>
          <w:color w:val="000000"/>
          <w:sz w:val="24"/>
        </w:rPr>
        <w:t>tokens</w:t>
      </w:r>
      <w:r>
        <w:rPr>
          <w:rFonts w:ascii="Arial" w:hAnsi="Arial" w:eastAsia="Arial" w:cs="Arial"/>
          <w:color w:val="000000"/>
          <w:sz w:val="24"/>
        </w:rPr>
        <w:t xml:space="preserve">. H. Wang </w:t>
      </w:r>
      <w:r>
        <w:rPr>
          <w:rFonts w:ascii="Arial" w:hAnsi="Arial" w:eastAsia="Arial" w:cs="Arial"/>
          <w:i w:val="1"/>
          <w:iCs w:val="1"/>
          <w:color w:val="000000"/>
          <w:sz w:val="24"/>
        </w:rPr>
        <w:t>et al.</w:t>
      </w:r>
      <w:r>
        <w:rPr>
          <w:rFonts w:ascii="Arial" w:hAnsi="Arial" w:eastAsia="Arial" w:cs="Arial"/>
          <w:color w:val="000000"/>
          <w:sz w:val="24"/>
        </w:rPr>
        <w:t xml:space="preserve"> (2025) incluem a gestão do histórico entre os mecanismos que relacionam qualidade e eficiência da colaboração.</w:t>
      </w:r>
    </w:p>
    <w:p>
      <w:pPr/>
      <w:r>
        <w:rPr>
          <w:rFonts w:ascii="Arial" w:hAnsi="Arial" w:eastAsia="Arial" w:cs="Arial"/>
          <w:color w:val="000000"/>
          <w:sz w:val="24"/>
        </w:rPr>
        <w:t xml:space="preserve">As interações também podem propagar erros ou produzir conflitos. Hammond </w:t>
      </w:r>
      <w:r>
        <w:rPr>
          <w:rFonts w:ascii="Arial" w:hAnsi="Arial" w:eastAsia="Arial" w:cs="Arial"/>
          <w:i w:val="1"/>
          <w:iCs w:val="1"/>
          <w:color w:val="000000"/>
          <w:sz w:val="24"/>
        </w:rPr>
        <w:t>et al.</w:t>
      </w:r>
      <w:r>
        <w:rPr>
          <w:rFonts w:ascii="Arial" w:hAnsi="Arial" w:eastAsia="Arial" w:cs="Arial"/>
          <w:color w:val="000000"/>
          <w:sz w:val="24"/>
        </w:rPr>
        <w:t xml:space="preserve"> (2025), em relatório técnico disponibilizado como </w:t>
      </w:r>
      <w:r>
        <w:rPr>
          <w:rFonts w:ascii="Arial" w:hAnsi="Arial" w:eastAsia="Arial" w:cs="Arial"/>
          <w:i/>
          <w:color w:val="000000"/>
          <w:sz w:val="24"/>
        </w:rPr>
        <w:t>preprint</w:t>
      </w:r>
      <w:r>
        <w:rPr>
          <w:rFonts w:ascii="Arial" w:hAnsi="Arial" w:eastAsia="Arial" w:cs="Arial"/>
          <w:color w:val="000000"/>
          <w:sz w:val="24"/>
        </w:rPr>
        <w:t>, sistematizam riscos de descoordenação, conflito e cooperação indesejada. Essa classificação não demonstra que todos esses riscos ocorram no MAB; ela fornece uma base para examinar falhas que surgem da interação entre agentes.</w:t>
      </w:r>
    </w:p>
    <w:p>
      <w:pPr/>
      <w:r>
        <w:rPr>
          <w:rFonts w:ascii="Arial" w:hAnsi="Arial" w:eastAsia="Arial" w:cs="Arial"/>
          <w:color w:val="000000"/>
          <w:sz w:val="24"/>
        </w:rPr>
        <w:t>A observabilidade permite reconstruir a execução a partir de registros de chamadas, retornos, transferências, erros e tempos. Esses registros ajudam a localizar onde o processamento falhou, mas não comprovam que o conteúdo da resposta esteja correto. Por isso, a avaliação precisa relacionar o percurso técnico com critérios de qualidade da tarefa.</w:t>
      </w:r>
    </w:p>
    <w:p>
      <w:pPr>
        <w:pStyle w:val="Heading2"/>
        <w:numPr>
          <w:ilvl w:val="1"/>
          <w:numId w:val="14"/>
        </w:numPr>
        <w:spacing w:before="360" w:after="360"/>
      </w:pPr>
      <w:bookmarkStart w:id="1012" w:name="_TCC_H_1012"/>
      <w:r>
        <w:rPr>
          <w:rFonts w:ascii="Arial" w:hAnsi="Arial" w:eastAsia="Arial" w:cs="Arial"/>
          <w:b/>
          <w:caps/>
          <w:color w:val="000000"/>
          <w:sz w:val="24"/>
        </w:rPr>
        <w:t>ARQUITETURAS DE COORDENAÇÃO</w:t>
      </w:r>
      <w:bookmarkEnd w:id="1012"/>
    </w:p>
    <w:p>
      <w:pPr>
        <w:pStyle w:val="Heading3"/>
        <w:numPr>
          <w:ilvl w:val="2"/>
          <w:numId w:val="14"/>
        </w:numPr>
        <w:spacing w:before="0" w:after="360"/>
      </w:pPr>
      <w:bookmarkStart w:id="1013" w:name="_TCC_H_1013"/>
      <w:r>
        <w:rPr>
          <w:rFonts w:ascii="Arial" w:hAnsi="Arial" w:eastAsia="Arial" w:cs="Arial"/>
          <w:b w:val="0"/>
          <w:caps/>
          <w:color w:val="000000"/>
          <w:sz w:val="24"/>
        </w:rPr>
        <w:t>ORQUESTRAÇÃO CENTRALIZADA</w:t>
      </w:r>
      <w:bookmarkEnd w:id="1013"/>
    </w:p>
    <w:p>
      <w:pPr/>
      <w:r>
        <w:rPr>
          <w:rFonts w:ascii="Arial" w:hAnsi="Arial" w:eastAsia="Arial" w:cs="Arial"/>
          <w:color w:val="000000"/>
          <w:sz w:val="24"/>
        </w:rPr>
        <w:t xml:space="preserve">Na orquestração centralizada, um controlador concentra as decisões sobre o encaminhamento das tarefas e a composição da resposta. Ele pode acionar outros agentes ou utilizar ferramentas diretamente. A característica que define a centralização é a autoridade sobre o fluxo, e não a existência obrigatória de vários especialistas. A dimensão de organização da autoridade discutida por H. Wang </w:t>
      </w:r>
      <w:r>
        <w:rPr>
          <w:rFonts w:ascii="Arial" w:hAnsi="Arial" w:eastAsia="Arial" w:cs="Arial"/>
          <w:i w:val="1"/>
          <w:iCs w:val="1"/>
          <w:color w:val="000000"/>
          <w:sz w:val="24"/>
        </w:rPr>
        <w:t>et al.</w:t>
      </w:r>
      <w:r>
        <w:rPr>
          <w:rFonts w:ascii="Arial" w:hAnsi="Arial" w:eastAsia="Arial" w:cs="Arial"/>
          <w:color w:val="000000"/>
          <w:sz w:val="24"/>
        </w:rPr>
        <w:t xml:space="preserve"> (2025) sustenta essa distinção.</w:t>
      </w:r>
    </w:p>
    <w:p>
      <w:pPr/>
      <w:r>
        <w:rPr>
          <w:rFonts w:ascii="Arial" w:hAnsi="Arial" w:eastAsia="Arial" w:cs="Arial"/>
          <w:color w:val="000000"/>
          <w:sz w:val="24"/>
        </w:rPr>
        <w:t>Um ponto de decisão explícito facilita identificar a origem do encaminhamento e aplicar regras comuns. Ao mesmo tempo, uma escolha incorreta do controlador pode comprometer as etapas seguintes. O efeito sobre latência e custo depende das chamadas realizadas; não decorre automaticamente do rótulo “centralizado”.</w:t>
      </w:r>
    </w:p>
    <w:p>
      <w:pPr>
        <w:pStyle w:val="Heading3"/>
        <w:numPr>
          <w:ilvl w:val="2"/>
          <w:numId w:val="14"/>
        </w:numPr>
        <w:spacing w:before="360" w:after="360"/>
      </w:pPr>
      <w:bookmarkStart w:id="1014" w:name="_TCC_H_1014"/>
      <w:r>
        <w:rPr>
          <w:rFonts w:ascii="Arial" w:hAnsi="Arial" w:eastAsia="Arial" w:cs="Arial"/>
          <w:b w:val="0"/>
          <w:caps/>
          <w:color w:val="000000"/>
          <w:sz w:val="24"/>
        </w:rPr>
        <w:t>FLUXO ESTRUTURADO (</w:t>
      </w:r>
      <w:r>
        <w:rPr>
          <w:rFonts w:ascii="Arial" w:hAnsi="Arial" w:eastAsia="Arial" w:cs="Arial"/>
          <w:b w:val="0"/>
          <w:caps/>
          <w:color w:val="000000"/>
          <w:sz w:val="24"/>
          <w:i w:val="1"/>
          <w:iCs w:val="1"/>
        </w:rPr>
        <w:t>WORKFLOW</w:t>
      </w:r>
      <w:r>
        <w:rPr>
          <w:rFonts w:ascii="Arial" w:hAnsi="Arial" w:eastAsia="Arial" w:cs="Arial"/>
          <w:b w:val="0"/>
          <w:caps/>
          <w:color w:val="000000"/>
          <w:sz w:val="24"/>
        </w:rPr>
        <w:t>)</w:t>
      </w:r>
      <w:bookmarkEnd w:id="1014"/>
    </w:p>
    <w:p>
      <w:pPr/>
      <w:r>
        <w:rPr>
          <w:rFonts w:ascii="Arial" w:hAnsi="Arial" w:eastAsia="Arial" w:cs="Arial"/>
          <w:color w:val="000000"/>
          <w:sz w:val="24"/>
        </w:rPr>
        <w:t xml:space="preserve">Um </w:t>
      </w:r>
      <w:r>
        <w:rPr>
          <w:rFonts w:ascii="Arial" w:hAnsi="Arial" w:eastAsia="Arial" w:cs="Arial"/>
          <w:i w:val="1"/>
          <w:color w:val="000000"/>
          <w:sz w:val="24"/>
          <w:iCs w:val="1"/>
        </w:rPr>
        <w:t>workflow</w:t>
      </w:r>
      <w:r>
        <w:rPr>
          <w:rFonts w:ascii="Arial" w:hAnsi="Arial" w:eastAsia="Arial" w:cs="Arial"/>
          <w:color w:val="000000"/>
          <w:sz w:val="24"/>
        </w:rPr>
        <w:t xml:space="preserve"> organiza o processamento por etapas e transições definidas na aplicação. Cada etapa pode utilizar um agente, uma ferramenta ou uma regra determinística. A passagem entre etapas pode ser sequencial ou condicional. Assim, um fluxo estruturado não precisa executar sempre o mesmo caminho, mas suas alternativas são estabelecidas no projeto. Yu </w:t>
      </w:r>
      <w:r>
        <w:rPr>
          <w:rFonts w:ascii="Arial" w:hAnsi="Arial" w:eastAsia="Arial" w:cs="Arial"/>
          <w:i w:val="1"/>
          <w:iCs w:val="1"/>
          <w:color w:val="000000"/>
          <w:sz w:val="24"/>
        </w:rPr>
        <w:t>et al.</w:t>
      </w:r>
      <w:r>
        <w:rPr>
          <w:rFonts w:ascii="Arial" w:hAnsi="Arial" w:eastAsia="Arial" w:cs="Arial"/>
          <w:color w:val="000000"/>
          <w:sz w:val="24"/>
        </w:rPr>
        <w:t xml:space="preserve"> (2025) revisam diferentes formas de organização de fluxos de agentes.</w:t>
      </w:r>
    </w:p>
    <w:p>
      <w:pPr/>
      <w:r>
        <w:rPr>
          <w:rFonts w:ascii="Arial" w:hAnsi="Arial" w:eastAsia="Arial" w:cs="Arial"/>
          <w:color w:val="000000"/>
          <w:sz w:val="24"/>
        </w:rPr>
        <w:t>A explicitação das transições favorece a identificação da etapa responsável por uma saída e permite definir pontos de validação. A limitação está na cobertura das rotas previstas: solicitações que exigem outra sequência podem depender de uma nova regra. A execução de etapas desnecessárias também pode acrescentar tempo e chamadas ao modelo.</w:t>
      </w:r>
    </w:p>
    <w:p>
      <w:pPr>
        <w:pStyle w:val="Heading3"/>
        <w:numPr>
          <w:ilvl w:val="2"/>
          <w:numId w:val="14"/>
        </w:numPr>
        <w:spacing w:before="360" w:after="360"/>
      </w:pPr>
      <w:bookmarkStart w:id="1015" w:name="_TCC_H_1015"/>
      <w:r>
        <w:rPr>
          <w:rFonts w:ascii="Arial" w:hAnsi="Arial" w:eastAsia="Arial" w:cs="Arial"/>
          <w:b w:val="0"/>
          <w:caps/>
          <w:color w:val="000000"/>
          <w:sz w:val="24"/>
        </w:rPr>
        <w:t>COORDENAÇÃO DESCENTRALIZADA (</w:t>
      </w:r>
      <w:r>
        <w:rPr>
          <w:rFonts w:ascii="Arial" w:hAnsi="Arial" w:eastAsia="Arial" w:cs="Arial"/>
          <w:b w:val="0"/>
          <w:caps/>
          <w:color w:val="000000"/>
          <w:sz w:val="24"/>
          <w:i w:val="1"/>
          <w:iCs w:val="1"/>
        </w:rPr>
        <w:t>SWARM</w:t>
      </w:r>
      <w:r>
        <w:rPr>
          <w:rFonts w:ascii="Arial" w:hAnsi="Arial" w:eastAsia="Arial" w:cs="Arial"/>
          <w:b w:val="0"/>
          <w:caps/>
          <w:color w:val="000000"/>
          <w:sz w:val="24"/>
        </w:rPr>
        <w:t>)</w:t>
      </w:r>
      <w:bookmarkEnd w:id="1015"/>
    </w:p>
    <w:p>
      <w:pPr/>
      <w:r>
        <w:rPr>
          <w:rFonts w:ascii="Arial" w:hAnsi="Arial" w:eastAsia="Arial" w:cs="Arial"/>
          <w:color w:val="000000"/>
          <w:sz w:val="24"/>
        </w:rPr>
        <w:t xml:space="preserve">Na coordenação descentralizada, agentes podem decidir a continuidade do trabalho e transferir tarefas entre pares. O termo </w:t>
      </w:r>
      <w:r>
        <w:rPr>
          <w:rFonts w:ascii="Arial" w:hAnsi="Arial" w:eastAsia="Arial" w:cs="Arial"/>
          <w:i w:val="1"/>
          <w:color w:val="000000"/>
          <w:sz w:val="24"/>
          <w:iCs w:val="1"/>
        </w:rPr>
        <w:t>swarm</w:t>
      </w:r>
      <w:r>
        <w:rPr>
          <w:rFonts w:ascii="Arial" w:hAnsi="Arial" w:eastAsia="Arial" w:cs="Arial"/>
          <w:color w:val="000000"/>
          <w:sz w:val="24"/>
        </w:rPr>
        <w:t xml:space="preserve"> é utilizado neste estudo para essa forma de delegação. A existência de um agente que inicia a solicitação não elimina a descentralização das decisões posteriores. Também não implica que todos os agentes estejam conectados entre si ou executem em paralelo.</w:t>
      </w:r>
    </w:p>
    <w:p>
      <w:pPr/>
      <w:r>
        <w:rPr>
          <w:rFonts w:ascii="Arial" w:hAnsi="Arial" w:eastAsia="Arial" w:cs="Arial"/>
          <w:color w:val="000000"/>
          <w:sz w:val="24"/>
        </w:rPr>
        <w:t xml:space="preserve">Essa organização permite solicitar outra competência durante a execução, mas exige regras para identificar o destinatário, transmitir contexto e encerrar transferências. Em termos conceituais, topologia e autonomia precisam ser analisadas separadamente, como indicam as dimensões de interação de Li </w:t>
      </w:r>
      <w:r>
        <w:rPr>
          <w:rFonts w:ascii="Arial" w:hAnsi="Arial" w:eastAsia="Arial" w:cs="Arial"/>
          <w:i w:val="1"/>
          <w:iCs w:val="1"/>
          <w:color w:val="000000"/>
          <w:sz w:val="24"/>
        </w:rPr>
        <w:t>et al.</w:t>
      </w:r>
      <w:r>
        <w:rPr>
          <w:rFonts w:ascii="Arial" w:hAnsi="Arial" w:eastAsia="Arial" w:cs="Arial"/>
          <w:color w:val="000000"/>
          <w:sz w:val="24"/>
        </w:rPr>
        <w:t xml:space="preserve"> (2024). A ausência de um supervisor em cada etapa não dispensa controle de erros nem acompanhamento do fluxo.</w:t>
      </w:r>
    </w:p>
    <w:p>
      <w:pPr>
        <w:pStyle w:val="Heading3"/>
        <w:numPr>
          <w:ilvl w:val="2"/>
          <w:numId w:val="14"/>
        </w:numPr>
        <w:spacing w:before="360" w:after="360"/>
      </w:pPr>
      <w:bookmarkStart w:id="1016" w:name="_TCC_H_1016"/>
      <w:r>
        <w:rPr>
          <w:rFonts w:ascii="Arial" w:hAnsi="Arial" w:eastAsia="Arial" w:cs="Arial"/>
          <w:b w:val="0"/>
          <w:caps/>
          <w:color w:val="000000"/>
          <w:sz w:val="24"/>
        </w:rPr>
        <w:t>SÍNTESE DA COMPARAÇÃO</w:t>
      </w:r>
      <w:bookmarkEnd w:id="1016"/>
    </w:p>
    <w:p>
      <w:pPr/>
      <w:r>
        <w:rPr>
          <w:rFonts w:ascii="Arial" w:hAnsi="Arial" w:eastAsia="Arial" w:cs="Arial"/>
          <w:color w:val="000000"/>
          <w:sz w:val="24"/>
        </w:rPr>
        <w:t>A figura a seguir resume onde o controle é exercido nas três organizações. Os desenhos são esquemas conceituais: representam possibilidades de coordenação, e não medições ou a sequência exata de uma execução do MAB.</w:t>
      </w:r>
    </w:p>
    <w:p>
      <w:bookmarkStart w:id="5002" w:name="_TCC_F_IMG_C019"/>
      <w:pPr>
        <w:pStyle w:val="FigureCaption"/>
        <w:keepNext/>
        <w:ind w:firstLine="0"/>
        <w:jc w:val="center"/>
      </w:pPr>
      <w:r>
        <w:rPr>
          <w:rFonts w:ascii="Arial" w:hAnsi="Arial" w:eastAsia="Arial" w:cs="Arial"/>
          <w:b w:val="0"/>
          <w:caps w:val="0"/>
          <w:color w:val="000000"/>
          <w:sz w:val="20"/>
        </w:rPr>
        <w:t xml:space="preserve">Figura </w:t>
      </w:r>
      <w:r>
        <w:rPr>
          <w:rFonts w:ascii="Arial" w:hAnsi="Arial" w:eastAsia="Arial" w:cs="Arial"/>
          <w:b w:val="0"/>
          <w:caps w:val="0"/>
          <w:color w:val="000000"/>
          <w:sz w:val="20"/>
        </w:rPr>
        <w:fldChar w:fldCharType="begin"/>
      </w:r>
      <w:r>
        <w:rPr>
          <w:rFonts w:ascii="Arial" w:hAnsi="Arial" w:eastAsia="Arial" w:cs="Arial"/>
          <w:b w:val="0"/>
          <w:caps w:val="0"/>
          <w:color w:val="000000"/>
          <w:sz w:val="20"/>
        </w:rPr>
        <w:instrText xml:space="preserve"> SEQ Figura \* ARABIC </w:instrText>
      </w:r>
      <w:r>
        <w:rPr>
          <w:rFonts w:ascii="Arial" w:hAnsi="Arial" w:eastAsia="Arial" w:cs="Arial"/>
          <w:b w:val="0"/>
          <w:caps w:val="0"/>
          <w:color w:val="000000"/>
          <w:sz w:val="20"/>
        </w:rPr>
        <w:fldChar w:fldCharType="separate"/>
      </w:r>
      <w:r>
        <w:rPr>
          <w:rFonts w:ascii="Arial" w:hAnsi="Arial" w:eastAsia="Arial" w:cs="Arial"/>
          <w:b w:val="0"/>
          <w:caps w:val="0"/>
          <w:color w:val="000000"/>
          <w:sz w:val="20"/>
        </w:rPr>
        <w:t>3</w:t>
      </w:r>
      <w:r>
        <w:rPr>
          <w:rFonts w:ascii="Arial" w:hAnsi="Arial" w:eastAsia="Arial" w:cs="Arial"/>
          <w:b w:val="0"/>
          <w:caps w:val="0"/>
          <w:color w:val="000000"/>
          <w:sz w:val="20"/>
        </w:rPr>
        <w:fldChar w:fldCharType="end"/>
      </w:r>
      <w:r>
        <w:rPr>
          <w:rFonts w:ascii="Arial" w:hAnsi="Arial" w:eastAsia="Arial" w:cs="Arial"/>
          <w:b w:val="0"/>
          <w:caps w:val="0"/>
          <w:color w:val="000000"/>
          <w:sz w:val="20"/>
        </w:rPr>
        <w:t xml:space="preserve"> – </w:t>
      </w:r>
      <w:r>
        <w:rPr>
          <w:rFonts w:ascii="Arial" w:hAnsi="Arial" w:eastAsia="Arial" w:cs="Arial"/>
          <w:b w:val="0"/>
          <w:caps w:val="0"/>
          <w:color w:val="000000"/>
          <w:sz w:val="20"/>
        </w:rPr>
        <w:t>Distribuição de controle nas três arquiteturas de coordenação.</w:t>
      </w:r>
      <w:bookmarkEnd w:id="5002"/>
    </w:p>
    <w:p>
      <w:pPr>
        <w:keepNext/>
        <w:keepLines/>
        <w:ind w:firstLine="0"/>
        <w:jc w:val="center"/>
      </w:pPr>
      <w:r>
        <w:rPr>
          <w:rFonts w:ascii="Arial" w:hAnsi="Arial" w:eastAsia="Arial" w:cs="Arial"/>
          <w:color w:val="000000"/>
          <w:sz w:val="24"/>
        </w:rPr>
        <w:drawing>
          <wp:inline xmlns:a="http://schemas.openxmlformats.org/drawingml/2006/main" xmlns:pic="http://schemas.openxmlformats.org/drawingml/2006/picture">
            <wp:extent cx="5580000" cy="3301500"/>
            <wp:docPr id="7" name="IMG-C019" descr="Supervisor central ligado a agentes, etapas ordenadas por regras e transferências entre agentes sem supervisor em cada passo."/>
            <wp:cNvGraphicFramePr>
              <a:graphicFrameLocks noChangeAspect="1"/>
            </wp:cNvGraphicFramePr>
            <a:graphic>
              <a:graphicData uri="http://schemas.openxmlformats.org/drawingml/2006/picture">
                <pic:pic>
                  <pic:nvPicPr>
                    <pic:cNvPr id="0" name="01-comparacao-arquiteturas.png"/>
                    <pic:cNvPicPr/>
                  </pic:nvPicPr>
                  <pic:blipFill>
                    <a:blip r:embed="rId42">
                      <a:extLst>
                        <a:ext uri="{96DAC541-7B7A-43D3-8B79-37D633B846F1}">
                          <ns2:svgBlip xmlns:ns2="http://schemas.microsoft.com/office/drawing/2016/SVG/main" r:embed="rId43"/>
                        </a:ext>
                      </a:extLst>
                    </a:blip>
                    <a:stretch>
                      <a:fillRect/>
                    </a:stretch>
                  </pic:blipFill>
                  <pic:spPr>
                    <a:xfrm>
                      <a:off x="0" y="0"/>
                      <a:ext cx="5580000" cy="3301500"/>
                    </a:xfrm>
                    <a:prstGeom prst="rect"/>
                  </pic:spPr>
                </pic:pic>
              </a:graphicData>
            </a:graphic>
          </wp:inline>
        </w:drawing>
      </w:r>
    </w:p>
    <w:p>
      <w:pPr>
        <w:pStyle w:val="FigureSource"/>
        <w:ind w:firstLine="0"/>
        <w:jc w:val="center"/>
      </w:pPr>
      <w:r>
        <w:rPr>
          <w:rFonts w:ascii="Arial" w:hAnsi="Arial" w:eastAsia="Arial" w:cs="Arial"/>
          <w:b w:val="0"/>
          <w:caps w:val="0"/>
          <w:color w:val="000000"/>
          <w:sz w:val="20"/>
        </w:rPr>
        <w:t xml:space="preserve">Fonte: elaboração própria (2026), com base em Li </w:t>
      </w:r>
      <w:r>
        <w:rPr>
          <w:rFonts w:ascii="Arial" w:hAnsi="Arial" w:eastAsia="Arial" w:cs="Arial"/>
          <w:b w:val="0"/>
          <w:i w:val="1"/>
          <w:iCs w:val="1"/>
          <w:caps w:val="0"/>
          <w:color w:val="000000"/>
          <w:sz w:val="20"/>
        </w:rPr>
        <w:t>et al.</w:t>
      </w:r>
      <w:r>
        <w:rPr>
          <w:rFonts w:ascii="Arial" w:hAnsi="Arial" w:eastAsia="Arial" w:cs="Arial"/>
          <w:b w:val="0"/>
          <w:caps w:val="0"/>
          <w:color w:val="000000"/>
          <w:sz w:val="20"/>
        </w:rPr>
        <w:t xml:space="preserve"> (2024), Yu </w:t>
      </w:r>
      <w:r>
        <w:rPr>
          <w:rFonts w:ascii="Arial" w:hAnsi="Arial" w:eastAsia="Arial" w:cs="Arial"/>
          <w:b w:val="0"/>
          <w:i w:val="1"/>
          <w:iCs w:val="1"/>
          <w:caps w:val="0"/>
          <w:color w:val="000000"/>
          <w:sz w:val="20"/>
        </w:rPr>
        <w:t>et al.</w:t>
      </w:r>
      <w:r>
        <w:rPr>
          <w:rFonts w:ascii="Arial" w:hAnsi="Arial" w:eastAsia="Arial" w:cs="Arial"/>
          <w:b w:val="0"/>
          <w:caps w:val="0"/>
          <w:color w:val="000000"/>
          <w:sz w:val="20"/>
        </w:rPr>
        <w:t xml:space="preserve"> (2025) e H. Wang </w:t>
      </w:r>
      <w:r>
        <w:rPr>
          <w:rFonts w:ascii="Arial" w:hAnsi="Arial" w:eastAsia="Arial" w:cs="Arial"/>
          <w:b w:val="0"/>
          <w:i w:val="1"/>
          <w:iCs w:val="1"/>
          <w:caps w:val="0"/>
          <w:color w:val="000000"/>
          <w:sz w:val="20"/>
        </w:rPr>
        <w:t>et al.</w:t>
      </w:r>
      <w:r>
        <w:rPr>
          <w:rFonts w:ascii="Arial" w:hAnsi="Arial" w:eastAsia="Arial" w:cs="Arial"/>
          <w:b w:val="0"/>
          <w:caps w:val="0"/>
          <w:color w:val="000000"/>
          <w:sz w:val="20"/>
        </w:rPr>
        <w:t xml:space="preserve"> (2025).</w:t>
      </w:r>
    </w:p>
    <w:p>
      <w:pPr/>
      <w:r>
        <w:rPr>
          <w:rFonts w:ascii="Arial" w:hAnsi="Arial" w:eastAsia="Arial" w:cs="Arial"/>
          <w:color w:val="000000"/>
          <w:sz w:val="24"/>
        </w:rPr>
        <w:t xml:space="preserve">As três organizações diferem principalmente pela autoridade sobre o próximo passo e pela definição das transições. Entretanto, o custo depende do percurso realmente executado, das chamadas ao modelo e do contexto transmitido. A comparação deve considerar essas decisões em conjunto com a qualidade das respostas, conforme a análise dos mecanismos de colaboração de H. Wang </w:t>
      </w:r>
      <w:r>
        <w:rPr>
          <w:rFonts w:ascii="Arial" w:hAnsi="Arial" w:eastAsia="Arial" w:cs="Arial"/>
          <w:i w:val="1"/>
          <w:iCs w:val="1"/>
          <w:color w:val="000000"/>
          <w:sz w:val="24"/>
        </w:rPr>
        <w:t>et al.</w:t>
      </w:r>
      <w:r>
        <w:rPr>
          <w:rFonts w:ascii="Arial" w:hAnsi="Arial" w:eastAsia="Arial" w:cs="Arial"/>
          <w:color w:val="000000"/>
          <w:sz w:val="24"/>
        </w:rPr>
        <w:t xml:space="preserve"> (2025).</w:t>
      </w:r>
    </w:p>
    <w:p>
      <w:pPr/>
      <w:r>
        <w:rPr>
          <w:rFonts w:ascii="Arial" w:hAnsi="Arial" w:eastAsia="Arial" w:cs="Arial"/>
          <w:color w:val="000000"/>
          <w:sz w:val="24"/>
        </w:rPr>
        <w:t xml:space="preserve">No MAB, a configuração centralizada utiliza um único agente com ferramentas; o fluxo estruturado e o </w:t>
      </w:r>
      <w:r>
        <w:rPr>
          <w:rFonts w:ascii="Arial" w:hAnsi="Arial" w:eastAsia="Arial" w:cs="Arial"/>
          <w:i w:val="1"/>
          <w:color w:val="000000"/>
          <w:sz w:val="24"/>
          <w:iCs w:val="1"/>
        </w:rPr>
        <w:t>swarm</w:t>
      </w:r>
      <w:r>
        <w:rPr>
          <w:rFonts w:ascii="Arial" w:hAnsi="Arial" w:eastAsia="Arial" w:cs="Arial"/>
          <w:color w:val="000000"/>
          <w:sz w:val="24"/>
        </w:rPr>
        <w:t xml:space="preserve"> distribuem responsabilidades entre agentes, conforme descrito no Capítulo 6. Portanto, o experimento compara configurações completas de coordenação com funções de domínio comuns, e não apenas topologias com igual número de agentes. Essa diferença deve ser considerada na interpretação dos resultados, sem atribuir todo efeito exclusivamente ao formato das conexões. O capítulo seguinte apresenta os trabalhos que orientam esse recorte comparativo.</w:t>
      </w:r>
    </w:p>
    <w:p>
      <w:pPr>
        <w:pStyle w:val="Heading1"/>
        <w:numPr>
          <w:ilvl w:val="0"/>
          <w:numId w:val="14"/>
        </w:numPr>
        <w:spacing w:before="0" w:after="360"/>
      </w:pPr>
      <w:bookmarkStart w:id="1017" w:name="_TCC_H_1017"/>
      <w:r>
        <w:rPr>
          <w:rFonts w:ascii="Arial" w:hAnsi="Arial" w:eastAsia="Arial" w:cs="Arial"/>
          <w:b/>
          <w:caps/>
          <w:color w:val="000000"/>
          <w:sz w:val="28"/>
        </w:rPr>
        <w:t>TRABALHOS CORRELATOS</w:t>
      </w:r>
      <w:bookmarkEnd w:id="1017"/>
    </w:p>
    <w:p>
      <w:pPr/>
      <w:r>
        <w:rPr>
          <w:rFonts w:ascii="Arial" w:hAnsi="Arial" w:eastAsia="Arial" w:cs="Arial"/>
          <w:color w:val="000000"/>
          <w:sz w:val="24"/>
        </w:rPr>
        <w:t>Este capítulo examina trabalhos relacionados a partir do objeto central desta pesquisa: a comparação de arquiteturas de coordenação em sistemas multiagentes baseados em modelos de linguagem. O atendimento em farmácias é tratado como estudo de caso experimental, e não como o limite conceitual do trabalho. Por isso, a seleção dá precedência a estudos que tornam observáveis a topologia, a distribuição de controle, os mecanismos de interação, o custo de coordenação ou o efeito da arquitetura sobre o desempenho. Aplicações farmacêuticas e de saúde são mantidas em um eixo complementar, destinado a justificar as características e as restrições do cenário empírico.</w:t>
      </w:r>
    </w:p>
    <w:p>
      <w:pPr/>
      <w:r>
        <w:rPr>
          <w:rFonts w:ascii="Arial" w:hAnsi="Arial" w:eastAsia="Arial" w:cs="Arial"/>
          <w:color w:val="000000"/>
          <w:sz w:val="24"/>
        </w:rPr>
        <w:t>Foram priorizados artigos revisados por pares e fontes primárias com descrição verificável do sistema e da avaliação. A análise distingue três níveis que frequentemente aparecem misturados na literatura: o domínio da tarefa; os componentes empregados, como agentes, ferramentas e memória; e a estratégia de coordenação que define como decisões, contexto e responsabilidades circulam entre os agentes. Essa separação é necessária porque utilizar vários agentes não equivale, por si só, a comparar arquiteturas.</w:t>
      </w:r>
    </w:p>
    <w:p>
      <w:pPr>
        <w:pStyle w:val="Heading2"/>
        <w:numPr>
          <w:ilvl w:val="1"/>
          <w:numId w:val="14"/>
        </w:numPr>
        <w:spacing w:before="360" w:after="360"/>
      </w:pPr>
      <w:bookmarkStart w:id="1018" w:name="_TCC_H_1018"/>
      <w:r>
        <w:rPr>
          <w:rFonts w:ascii="Arial" w:hAnsi="Arial" w:eastAsia="Arial" w:cs="Arial"/>
          <w:b/>
          <w:caps/>
          <w:color w:val="000000"/>
          <w:sz w:val="24"/>
        </w:rPr>
        <w:t>SISTEMAS DE ATENDIMENTO AUTOMATIZADO</w:t>
      </w:r>
      <w:bookmarkEnd w:id="1018"/>
    </w:p>
    <w:p>
      <w:pPr/>
      <w:r>
        <w:rPr>
          <w:rFonts w:ascii="Arial" w:hAnsi="Arial" w:eastAsia="Arial" w:cs="Arial"/>
          <w:color w:val="000000"/>
          <w:sz w:val="24"/>
        </w:rPr>
        <w:t xml:space="preserve">Pais </w:t>
      </w:r>
      <w:r>
        <w:rPr>
          <w:rFonts w:ascii="Arial" w:hAnsi="Arial" w:eastAsia="Arial" w:cs="Arial"/>
          <w:i w:val="1"/>
          <w:iCs w:val="1"/>
          <w:color w:val="000000"/>
          <w:sz w:val="24"/>
        </w:rPr>
        <w:t>et al.</w:t>
      </w:r>
      <w:r>
        <w:rPr>
          <w:rFonts w:ascii="Arial" w:hAnsi="Arial" w:eastAsia="Arial" w:cs="Arial"/>
          <w:color w:val="000000"/>
          <w:sz w:val="24"/>
        </w:rPr>
        <w:t xml:space="preserve"> (2024) apresentam o MEDIC, sistema voltado à identificação e à correção de instruções potencialmente incorretas sobre o uso de medicamentos em farmácias on-line. A solução combina um modelo ajustado, lógica farmacêutica explícita, salvaguardas e ciclos de revisão por farmacêuticos. O estudo é relevante para o caso farmacêutico porque demonstra que qualidade nesse domínio não pode ser reduzida à fluência textual: conhecimento especializado, prevenção de dano e validação profissional integram o próprio desenho do sistema. Sua contribuição, entretanto, está na segurança de uma solução especializada, não na comparação entre estratégias multiagentes de coordenação.</w:t>
      </w:r>
    </w:p>
    <w:p>
      <w:pPr/>
      <w:r>
        <w:rPr>
          <w:rFonts w:ascii="Arial" w:hAnsi="Arial" w:eastAsia="Arial" w:cs="Arial"/>
          <w:color w:val="000000"/>
          <w:sz w:val="24"/>
        </w:rPr>
        <w:t xml:space="preserve">Jagatap, Merugu e Comar (2025) descrevem o RxLens, sistema implantado para transformar prescrições em carrinhos de compra em farmácias digitais. O processamento encadeia supressão de informações pessoais, reconhecimento óptico de caracteres, extração de medicamentos, recuperação em catálogo e rastreabilidade por caixas delimitadoras. Embora o trabalho empregue o termo multiagente, sua estrutura corresponde principalmente a um </w:t>
      </w:r>
      <w:r>
        <w:rPr>
          <w:rFonts w:ascii="Arial" w:hAnsi="Arial" w:eastAsia="Arial" w:cs="Arial"/>
          <w:i w:val="1"/>
          <w:color w:val="000000"/>
          <w:sz w:val="24"/>
          <w:iCs w:val="1"/>
        </w:rPr>
        <w:t>pipeline</w:t>
      </w:r>
      <w:r>
        <w:rPr>
          <w:rFonts w:ascii="Arial" w:hAnsi="Arial" w:eastAsia="Arial" w:cs="Arial"/>
          <w:color w:val="000000"/>
          <w:sz w:val="24"/>
        </w:rPr>
        <w:t xml:space="preserve"> especializado. Assim, o RxLens evidencia a importância de decomposição, uso de ferramentas e rastreabilidade, mas não isola o efeito de diferentes formas de distribuir controle entre os componentes.</w:t>
      </w:r>
    </w:p>
    <w:p>
      <w:pPr/>
      <w:r>
        <w:rPr>
          <w:rFonts w:ascii="Arial" w:hAnsi="Arial" w:eastAsia="Arial" w:cs="Arial"/>
          <w:color w:val="000000"/>
          <w:sz w:val="24"/>
        </w:rPr>
        <w:t xml:space="preserve">Lu </w:t>
      </w:r>
      <w:r>
        <w:rPr>
          <w:rFonts w:ascii="Arial" w:hAnsi="Arial" w:eastAsia="Arial" w:cs="Arial"/>
          <w:i w:val="1"/>
          <w:iCs w:val="1"/>
          <w:color w:val="000000"/>
          <w:sz w:val="24"/>
        </w:rPr>
        <w:t>et al.</w:t>
      </w:r>
      <w:r>
        <w:rPr>
          <w:rFonts w:ascii="Arial" w:hAnsi="Arial" w:eastAsia="Arial" w:cs="Arial"/>
          <w:color w:val="000000"/>
          <w:sz w:val="24"/>
        </w:rPr>
        <w:t xml:space="preserve"> (2024) propõem o TriageAgent para triagem clínica com agentes heterogêneos, discussões em múltiplas rodadas, estimativas de autoconfiança, recuperação de conhecimento e encerramento antecipado. O estudo aproxima coordenação multiagente e atendimento em um domínio sensível, além de explicitar mecanismos de colaboração e parada. Ainda assim, a avaliação confronta uma arquitetura proposta com métodos de referência; não submete arquiteturas centralizadas, sequenciais e descentralizadas ao mesmo conjunto de condições controladas.</w:t>
      </w:r>
    </w:p>
    <w:p>
      <w:pPr/>
      <w:r>
        <w:rPr>
          <w:rFonts w:ascii="Arial" w:hAnsi="Arial" w:eastAsia="Arial" w:cs="Arial"/>
          <w:color w:val="000000"/>
          <w:sz w:val="24"/>
        </w:rPr>
        <w:t>Esses três trabalhos não constituem o núcleo comparativo da pesquisa, mas delimitam requisitos do estudo de caso: heterogeneidade das solicitações, decomposição de tarefas, rastreabilidade, salvaguardas e encaminhamento profissional. O atendimento em farmácias funciona, portanto, como ambiente empírico no qual as arquiteturas serão observadas sob demandas operacionais e de segurança, sem que a aplicação seja confundida com o objeto principal da investigação.</w:t>
      </w:r>
    </w:p>
    <w:p>
      <w:pPr>
        <w:pStyle w:val="Heading2"/>
        <w:numPr>
          <w:ilvl w:val="1"/>
          <w:numId w:val="14"/>
        </w:numPr>
        <w:spacing w:before="360" w:after="360"/>
      </w:pPr>
      <w:bookmarkStart w:id="1019" w:name="_TCC_H_1019"/>
      <w:r>
        <w:rPr>
          <w:rFonts w:ascii="Arial" w:hAnsi="Arial" w:eastAsia="Arial" w:cs="Arial"/>
          <w:b/>
          <w:caps/>
          <w:color w:val="000000"/>
          <w:sz w:val="24"/>
        </w:rPr>
        <w:t>SISTEMAS MULTIAGENTES APLICADOS</w:t>
      </w:r>
      <w:bookmarkEnd w:id="1019"/>
    </w:p>
    <w:p>
      <w:pPr/>
      <w:r>
        <w:rPr>
          <w:rFonts w:ascii="Arial" w:hAnsi="Arial" w:eastAsia="Arial" w:cs="Arial"/>
          <w:color w:val="000000"/>
          <w:sz w:val="24"/>
        </w:rPr>
        <w:t xml:space="preserve">Kim </w:t>
      </w:r>
      <w:r>
        <w:rPr>
          <w:rFonts w:ascii="Arial" w:hAnsi="Arial" w:eastAsia="Arial" w:cs="Arial"/>
          <w:i w:val="1"/>
          <w:iCs w:val="1"/>
          <w:color w:val="000000"/>
          <w:sz w:val="24"/>
        </w:rPr>
        <w:t>et al.</w:t>
      </w:r>
      <w:r>
        <w:rPr>
          <w:rFonts w:ascii="Arial" w:hAnsi="Arial" w:eastAsia="Arial" w:cs="Arial"/>
          <w:color w:val="000000"/>
          <w:sz w:val="24"/>
        </w:rPr>
        <w:t xml:space="preserve"> (2026) realizam a comparação mais diretamente alinhada à pergunta desta pesquisa. Os autores avaliam configurações de agente único, agentes independentes e arquiteturas centralizadas, descentralizadas e híbridas, controlando diferentes modelos e classes de tarefa. O estudo demonstra que os benefícios da colaboração não são universais: dependem da decomponibilidade da tarefa, da capacidade do modelo e do custo introduzido pela coordenação. Essa conclusão sustenta a necessidade de avaliar arquiteturas sob condições equivalentes, em vez de presumir que maior distribuição ou maior número de agentes implica melhor desempenho.</w:t>
      </w:r>
    </w:p>
    <w:p>
      <w:pPr/>
      <w:r>
        <w:rPr>
          <w:rFonts w:ascii="Arial" w:hAnsi="Arial" w:eastAsia="Arial" w:cs="Arial"/>
          <w:color w:val="000000"/>
          <w:sz w:val="24"/>
        </w:rPr>
        <w:t xml:space="preserve">H. Wang </w:t>
      </w:r>
      <w:r>
        <w:rPr>
          <w:rFonts w:ascii="Arial" w:hAnsi="Arial" w:eastAsia="Arial" w:cs="Arial"/>
          <w:i w:val="1"/>
          <w:iCs w:val="1"/>
          <w:color w:val="000000"/>
          <w:sz w:val="24"/>
        </w:rPr>
        <w:t>et al.</w:t>
      </w:r>
      <w:r>
        <w:rPr>
          <w:rFonts w:ascii="Arial" w:hAnsi="Arial" w:eastAsia="Arial" w:cs="Arial"/>
          <w:color w:val="000000"/>
          <w:sz w:val="24"/>
        </w:rPr>
        <w:t xml:space="preserve"> (2025) deslocam a análise de nomes de frameworks para mecanismos concretos de colaboração. O trabalho organiza a coordenação em quatro dimensões — governança dos agentes, controle de participação, dinâmica de interação e gestão do histórico — e as relaciona tanto à qualidade da tarefa quanto à eficiência computacional. Essa decomposição oferece critérios diretamente úteis para caracterizar orquestração, </w:t>
      </w:r>
      <w:r>
        <w:rPr>
          <w:rFonts w:ascii="Arial" w:hAnsi="Arial" w:eastAsia="Arial" w:cs="Arial"/>
          <w:color w:val="000000"/>
          <w:sz w:val="24"/>
          <w:i w:val="1"/>
          <w:iCs w:val="1"/>
        </w:rPr>
        <w:t>workflow</w:t>
      </w:r>
      <w:r>
        <w:rPr>
          <w:rFonts w:ascii="Arial" w:hAnsi="Arial" w:eastAsia="Arial" w:cs="Arial"/>
          <w:color w:val="000000"/>
          <w:sz w:val="24"/>
        </w:rPr>
        <w:t xml:space="preserve"> e </w:t>
      </w:r>
      <w:r>
        <w:rPr>
          <w:rFonts w:ascii="Arial" w:hAnsi="Arial" w:eastAsia="Arial" w:cs="Arial"/>
          <w:color w:val="000000"/>
          <w:sz w:val="24"/>
          <w:i w:val="1"/>
          <w:iCs w:val="1"/>
        </w:rPr>
        <w:t>swarm</w:t>
      </w:r>
      <w:r>
        <w:rPr>
          <w:rFonts w:ascii="Arial" w:hAnsi="Arial" w:eastAsia="Arial" w:cs="Arial"/>
          <w:color w:val="000000"/>
          <w:sz w:val="24"/>
        </w:rPr>
        <w:t>: quem decide a próxima ação, quais agentes participam, em que ordem interagem e qual contexto recebem.</w:t>
      </w:r>
    </w:p>
    <w:p>
      <w:pPr/>
      <w:r>
        <w:rPr>
          <w:rFonts w:ascii="Arial" w:hAnsi="Arial" w:eastAsia="Arial" w:cs="Arial"/>
          <w:color w:val="000000"/>
          <w:sz w:val="24"/>
        </w:rPr>
        <w:t xml:space="preserve">Zhu </w:t>
      </w:r>
      <w:r>
        <w:rPr>
          <w:rFonts w:ascii="Arial" w:hAnsi="Arial" w:eastAsia="Arial" w:cs="Arial"/>
          <w:i w:val="1"/>
          <w:iCs w:val="1"/>
          <w:color w:val="000000"/>
          <w:sz w:val="24"/>
        </w:rPr>
        <w:t>et al.</w:t>
      </w:r>
      <w:r>
        <w:rPr>
          <w:rFonts w:ascii="Arial" w:hAnsi="Arial" w:eastAsia="Arial" w:cs="Arial"/>
          <w:color w:val="000000"/>
          <w:sz w:val="24"/>
        </w:rPr>
        <w:t xml:space="preserve"> (2025) introduzem o MultiAgentBench, </w:t>
      </w:r>
      <w:r>
        <w:rPr>
          <w:rFonts w:ascii="Arial" w:hAnsi="Arial" w:eastAsia="Arial" w:cs="Arial"/>
          <w:i w:val="1"/>
          <w:color w:val="000000"/>
          <w:sz w:val="24"/>
          <w:iCs w:val="1"/>
        </w:rPr>
        <w:t>benchmark</w:t>
      </w:r>
      <w:r>
        <w:rPr>
          <w:rFonts w:ascii="Arial" w:hAnsi="Arial" w:eastAsia="Arial" w:cs="Arial"/>
          <w:color w:val="000000"/>
          <w:sz w:val="24"/>
        </w:rPr>
        <w:t xml:space="preserve"> independente que avalia colaboração e competição entre agentes em cenários interativos. O estudo compara protocolos de coordenação em estrela, cadeia, árvore e grafo e utiliza indicadores baseados em marcos intermediários, além da conclusão da tarefa. A principal aproximação com esta pesquisa está em tratar a topologia como variável experimental e em medir o processo de colaboração. O escopo, porém, abrange cenários gerais e protocolos de comunicação diferentes das três condições implementadas no MAB deste trabalho.</w:t>
      </w:r>
    </w:p>
    <w:p>
      <w:pPr/>
      <w:r>
        <w:rPr>
          <w:rFonts w:ascii="Arial" w:hAnsi="Arial" w:eastAsia="Arial" w:cs="Arial"/>
          <w:color w:val="000000"/>
          <w:sz w:val="24"/>
        </w:rPr>
        <w:t xml:space="preserve">Qian </w:t>
      </w:r>
      <w:r>
        <w:rPr>
          <w:rFonts w:ascii="Arial" w:hAnsi="Arial" w:eastAsia="Arial" w:cs="Arial"/>
          <w:i w:val="1"/>
          <w:iCs w:val="1"/>
          <w:color w:val="000000"/>
          <w:sz w:val="24"/>
        </w:rPr>
        <w:t>et al.</w:t>
      </w:r>
      <w:r>
        <w:rPr>
          <w:rFonts w:ascii="Arial" w:hAnsi="Arial" w:eastAsia="Arial" w:cs="Arial"/>
          <w:color w:val="000000"/>
          <w:sz w:val="24"/>
        </w:rPr>
        <w:t xml:space="preserve"> (2025) investigam a escalabilidade da colaboração por meio do MacNet, que organiza agentes em grafos acíclicos direcionados. Os autores variam quantidade e topologia dos agentes e mostram que a organização das conexões influencia os efeitos da ampliação do sistema. A contribuição para esta pesquisa é dupla: reforça que topologia e escala não são detalhes neutros; e evidencia que conclusões obtidas em uma configuração de rede não devem ser automaticamente transferidas para outra.</w:t>
      </w:r>
    </w:p>
    <w:p>
      <w:pPr/>
      <w:r>
        <w:rPr>
          <w:rFonts w:ascii="Arial" w:hAnsi="Arial" w:eastAsia="Arial" w:cs="Arial"/>
          <w:color w:val="000000"/>
          <w:sz w:val="24"/>
        </w:rPr>
        <w:t xml:space="preserve">Zhou </w:t>
      </w:r>
      <w:r>
        <w:rPr>
          <w:rFonts w:ascii="Arial" w:hAnsi="Arial" w:eastAsia="Arial" w:cs="Arial"/>
          <w:i w:val="1"/>
          <w:iCs w:val="1"/>
          <w:color w:val="000000"/>
          <w:sz w:val="24"/>
        </w:rPr>
        <w:t>et al.</w:t>
      </w:r>
      <w:r>
        <w:rPr>
          <w:rFonts w:ascii="Arial" w:hAnsi="Arial" w:eastAsia="Arial" w:cs="Arial"/>
          <w:color w:val="000000"/>
          <w:sz w:val="24"/>
        </w:rPr>
        <w:t xml:space="preserve"> (2026) analisam conjuntamente </w:t>
      </w:r>
      <w:r>
        <w:rPr>
          <w:rFonts w:ascii="Arial" w:hAnsi="Arial" w:eastAsia="Arial" w:cs="Arial"/>
          <w:i/>
          <w:color w:val="000000"/>
          <w:sz w:val="24"/>
        </w:rPr>
        <w:t>prompts</w:t>
      </w:r>
      <w:r>
        <w:rPr>
          <w:rFonts w:ascii="Arial" w:hAnsi="Arial" w:eastAsia="Arial" w:cs="Arial"/>
          <w:color w:val="000000"/>
          <w:sz w:val="24"/>
        </w:rPr>
        <w:t xml:space="preserve"> e topologias no desenho de sistemas multiagentes e propõem o Multi-Agent System Search. O trabalho separa a configuração local de cada agente da orquestração em nível de </w:t>
      </w:r>
      <w:r>
        <w:rPr>
          <w:rFonts w:ascii="Arial" w:hAnsi="Arial" w:eastAsia="Arial" w:cs="Arial"/>
          <w:i w:val="1"/>
          <w:color w:val="000000"/>
          <w:sz w:val="24"/>
          <w:iCs w:val="1"/>
        </w:rPr>
        <w:t>workflow</w:t>
      </w:r>
      <w:r>
        <w:rPr>
          <w:rFonts w:ascii="Arial" w:hAnsi="Arial" w:eastAsia="Arial" w:cs="Arial"/>
          <w:color w:val="000000"/>
          <w:sz w:val="24"/>
        </w:rPr>
        <w:t>, mostrando que ambos os níveis participam do desempenho observado. Para o desenho do MAB, essa evidência tem consequência metodológica direta: se o objetivo é estimar o efeito da coordenação, modelo, instruções, ferramentas e critérios de avaliação precisam permanecer controlados entre as condições experimentais.</w:t>
      </w:r>
    </w:p>
    <w:p>
      <w:pPr/>
      <w:r>
        <w:rPr>
          <w:rFonts w:ascii="Arial" w:hAnsi="Arial" w:eastAsia="Arial" w:cs="Arial"/>
          <w:color w:val="000000"/>
          <w:sz w:val="24"/>
        </w:rPr>
        <w:t xml:space="preserve">Uma vertente complementar trata a própria arquitetura como objeto de síntese ou adaptação. Zhuge </w:t>
      </w:r>
      <w:r>
        <w:rPr>
          <w:rFonts w:ascii="Arial" w:hAnsi="Arial" w:eastAsia="Arial" w:cs="Arial"/>
          <w:i w:val="1"/>
          <w:iCs w:val="1"/>
          <w:color w:val="000000"/>
          <w:sz w:val="24"/>
        </w:rPr>
        <w:t>et al.</w:t>
      </w:r>
      <w:r>
        <w:rPr>
          <w:rFonts w:ascii="Arial" w:hAnsi="Arial" w:eastAsia="Arial" w:cs="Arial"/>
          <w:color w:val="000000"/>
          <w:sz w:val="24"/>
        </w:rPr>
        <w:t xml:space="preserve"> (2024), no GPTSwarm, representam agentes e fluxos de informação como grafos computacionais, nos quais os nós realizam operações e as arestas definem o fluxo; seus otimizadores atuam tanto sobre instruções locais quanto sobre a conectividade. Liu </w:t>
      </w:r>
      <w:r>
        <w:rPr>
          <w:rFonts w:ascii="Arial" w:hAnsi="Arial" w:eastAsia="Arial" w:cs="Arial"/>
          <w:i w:val="1"/>
          <w:iCs w:val="1"/>
          <w:color w:val="000000"/>
          <w:sz w:val="24"/>
        </w:rPr>
        <w:t>et al.</w:t>
      </w:r>
      <w:r>
        <w:rPr>
          <w:rFonts w:ascii="Arial" w:hAnsi="Arial" w:eastAsia="Arial" w:cs="Arial"/>
          <w:color w:val="000000"/>
          <w:sz w:val="24"/>
        </w:rPr>
        <w:t xml:space="preserve"> (2024), com o DyLAN, selecionam uma equipe conforme a tarefa e fazem os agentes colaborarem em uma estrutura dinâmica. Esses trabalhos ampliam o espaço arquitetural além de topologias fixas, mas otimizam ou selecionam a configuração para a tarefa, em vez de estimar isoladamente o efeito de arquiteturas predefinidas.</w:t>
      </w:r>
    </w:p>
    <w:p>
      <w:pPr/>
      <w:r>
        <w:rPr>
          <w:rFonts w:ascii="Arial" w:hAnsi="Arial" w:eastAsia="Arial" w:cs="Arial"/>
          <w:color w:val="000000"/>
          <w:sz w:val="24"/>
        </w:rPr>
        <w:t xml:space="preserve">Zhang </w:t>
      </w:r>
      <w:r>
        <w:rPr>
          <w:rFonts w:ascii="Arial" w:hAnsi="Arial" w:eastAsia="Arial" w:cs="Arial"/>
          <w:i w:val="1"/>
          <w:iCs w:val="1"/>
          <w:color w:val="000000"/>
          <w:sz w:val="24"/>
        </w:rPr>
        <w:t>et al.</w:t>
      </w:r>
      <w:r>
        <w:rPr>
          <w:rFonts w:ascii="Arial" w:hAnsi="Arial" w:eastAsia="Arial" w:cs="Arial"/>
          <w:color w:val="000000"/>
          <w:sz w:val="24"/>
        </w:rPr>
        <w:t xml:space="preserve"> (2025) e Z. Wang </w:t>
      </w:r>
      <w:r>
        <w:rPr>
          <w:rFonts w:ascii="Arial" w:hAnsi="Arial" w:eastAsia="Arial" w:cs="Arial"/>
          <w:i w:val="1"/>
          <w:iCs w:val="1"/>
          <w:color w:val="000000"/>
          <w:sz w:val="24"/>
        </w:rPr>
        <w:t>et al.</w:t>
      </w:r>
      <w:r>
        <w:rPr>
          <w:rFonts w:ascii="Arial" w:hAnsi="Arial" w:eastAsia="Arial" w:cs="Arial"/>
          <w:color w:val="000000"/>
          <w:sz w:val="24"/>
        </w:rPr>
        <w:t xml:space="preserve"> (2025) abordam a eficiência da comunicação por caminhos distintos. O AgentPrune realiza uma poda única de mensagens em um grafo espaço-temporal; o AgentDropout ajusta matrizes de adjacência ao longo das rodadas e elimina agentes e comunicações redundantes. Yue </w:t>
      </w:r>
      <w:r>
        <w:rPr>
          <w:rFonts w:ascii="Arial" w:hAnsi="Arial" w:eastAsia="Arial" w:cs="Arial"/>
          <w:i w:val="1"/>
          <w:iCs w:val="1"/>
          <w:color w:val="000000"/>
          <w:sz w:val="24"/>
        </w:rPr>
        <w:t>et al.</w:t>
      </w:r>
      <w:r>
        <w:rPr>
          <w:rFonts w:ascii="Arial" w:hAnsi="Arial" w:eastAsia="Arial" w:cs="Arial"/>
          <w:color w:val="000000"/>
          <w:sz w:val="24"/>
        </w:rPr>
        <w:t xml:space="preserve"> (2025), por sua vez, formulam o roteamento do sistema multiagente como uma decisão conjunta sobre modo de colaboração, papéis e modelos. A contribuição comum é mostrar que participação, conectividade e custo são variáveis de projeto. Para esta pesquisa, também delimitam uma diferença: o MAB mantém essas decisões predefinidas em cada condição para comparar arquiteturas, em vez de escolher uma configuração diferente para cada solicitação.</w:t>
      </w:r>
    </w:p>
    <w:p>
      <w:pPr/>
      <w:r>
        <w:rPr>
          <w:rFonts w:ascii="Arial" w:hAnsi="Arial" w:eastAsia="Arial" w:cs="Arial"/>
          <w:color w:val="000000"/>
          <w:sz w:val="24"/>
        </w:rPr>
        <w:t xml:space="preserve">Balaprakash </w:t>
      </w:r>
      <w:r>
        <w:rPr>
          <w:rFonts w:ascii="Arial" w:hAnsi="Arial" w:eastAsia="Arial" w:cs="Arial"/>
          <w:i w:val="1"/>
          <w:iCs w:val="1"/>
          <w:color w:val="000000"/>
          <w:sz w:val="24"/>
        </w:rPr>
        <w:t>et al.</w:t>
      </w:r>
      <w:r>
        <w:rPr>
          <w:rFonts w:ascii="Arial" w:hAnsi="Arial" w:eastAsia="Arial" w:cs="Arial"/>
          <w:color w:val="000000"/>
          <w:sz w:val="24"/>
        </w:rPr>
        <w:t xml:space="preserve"> (2025) apresentam o </w:t>
      </w:r>
      <w:r>
        <w:rPr>
          <w:rFonts w:ascii="Arial" w:hAnsi="Arial" w:eastAsia="Arial" w:cs="Arial"/>
          <w:color w:val="000000"/>
          <w:sz w:val="24"/>
          <w:i w:val="1"/>
          <w:iCs w:val="1"/>
        </w:rPr>
        <w:t>SWARM</w:t>
      </w:r>
      <w:r>
        <w:rPr>
          <w:rFonts w:ascii="Arial" w:hAnsi="Arial" w:eastAsia="Arial" w:cs="Arial"/>
          <w:color w:val="000000"/>
          <w:sz w:val="24"/>
        </w:rPr>
        <w:t xml:space="preserve"> para gerenciamento distribuído de </w:t>
      </w:r>
      <w:r>
        <w:rPr>
          <w:rFonts w:ascii="Arial" w:hAnsi="Arial" w:eastAsia="Arial" w:cs="Arial"/>
          <w:i w:val="1"/>
          <w:color w:val="000000"/>
          <w:sz w:val="24"/>
          <w:iCs w:val="1"/>
        </w:rPr>
        <w:t>workflows</w:t>
      </w:r>
      <w:r>
        <w:rPr>
          <w:rFonts w:ascii="Arial" w:hAnsi="Arial" w:eastAsia="Arial" w:cs="Arial"/>
          <w:color w:val="000000"/>
          <w:sz w:val="24"/>
        </w:rPr>
        <w:t xml:space="preserve"> científicos. Embora não seja um sistema de atendimento baseado em LLM, o trabalho distribui funções de gerenciamento que tradicionalmente ficam concentradas e discute escalabilidade, autonomia local e tolerância a falhas. Sua relevância está em oferecer um contraponto arquitetural consolidado para coordenação descentralizada; sua distância está no domínio científico e no fato de não comparar respostas geradas por modelos de linguagem.</w:t>
      </w:r>
    </w:p>
    <w:p>
      <w:pPr/>
      <w:r>
        <w:rPr>
          <w:rFonts w:ascii="Arial" w:hAnsi="Arial" w:eastAsia="Arial" w:cs="Arial"/>
          <w:color w:val="000000"/>
          <w:sz w:val="24"/>
        </w:rPr>
        <w:t>Em conjunto, esses estudos mostram que arquitetura pode ser operacionalizada por topologia, governança, ordem de interação, circulação de contexto, mecanismos de parada e distribuição de responsabilidades. Também mostram que desempenho e custo dependem da interação entre essas escolhas e as características da tarefa. O presente trabalho adota essa perspectiva arquitetural e utiliza o atendimento em farmácias apenas como uma instância controlada para comparar três estratégias implementadas sobre a mesma base experimental.</w:t>
      </w:r>
    </w:p>
    <w:p>
      <w:pPr>
        <w:pStyle w:val="Heading2"/>
        <w:numPr>
          <w:ilvl w:val="1"/>
          <w:numId w:val="14"/>
        </w:numPr>
        <w:spacing w:before="360" w:after="360"/>
      </w:pPr>
      <w:bookmarkStart w:id="1020" w:name="_TCC_H_1020"/>
      <w:r>
        <w:rPr>
          <w:rFonts w:ascii="Arial" w:hAnsi="Arial" w:eastAsia="Arial" w:cs="Arial"/>
          <w:b/>
          <w:caps/>
          <w:color w:val="000000"/>
          <w:sz w:val="24"/>
        </w:rPr>
        <w:t>ANÁLISE DOS TRABALHOS CORRELATOS</w:t>
      </w:r>
      <w:bookmarkEnd w:id="1020"/>
    </w:p>
    <w:p>
      <w:pPr/>
      <w:r>
        <w:rPr>
          <w:rFonts w:ascii="Arial" w:hAnsi="Arial" w:eastAsia="Arial" w:cs="Arial"/>
          <w:color w:val="000000"/>
          <w:sz w:val="24"/>
        </w:rPr>
        <w:t>O Quadro 1 sintetiza os trabalhos selecionados segundo o aspecto que efetivamente os aproxima desta pesquisa. Aplicações do domínio são avaliadas por sua contribuição ao desenho do estudo de caso; trabalhos multiagentes são comparados pelo grau em que isolam, descrevem ou medem a coordenação.</w:t>
      </w:r>
    </w:p>
    <w:p>
      <w:pPr>
        <w:keepNext/>
        <w:pageBreakBefore/>
        <w:jc w:val="center"/>
      </w:pPr>
      <w:r>
        <w:rPr>
          <w:rFonts w:ascii="Arial" w:hAnsi="Arial" w:eastAsia="Arial" w:cs="Arial"/>
          <w:color w:val="000000"/>
          <w:sz w:val="24"/>
        </w:rPr>
        <w:t>Quadro 1 - Síntese analítica dos trabalhos correlatos</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cantSplit/>
          <w:tblHeader w:val="true"/>
        </w:trPr>
        <w:tc>
          <w:tcPr>
            <w:tcW w:type="dxa" w:w="1786"/>
            <w:vAlign w:val="center"/>
          </w:tcPr>
          <w:p>
            <w:pPr>
              <w:spacing w:after="0" w:line="240" w:lineRule="auto"/>
              <w:jc w:val="left"/>
            </w:pPr>
            <w:r>
              <w:rPr>
                <w:rFonts w:ascii="Arial" w:hAnsi="Arial" w:eastAsia="Arial" w:cs="Arial"/>
                <w:b/>
                <w:color w:val="000000"/>
                <w:sz w:val="24"/>
              </w:rPr>
              <w:t>Trabalho</w:t>
            </w:r>
          </w:p>
        </w:tc>
        <w:tc>
          <w:tcPr>
            <w:tcW w:type="dxa" w:w="2353"/>
            <w:vAlign w:val="center"/>
          </w:tcPr>
          <w:p>
            <w:pPr>
              <w:spacing w:after="0" w:line="240" w:lineRule="auto"/>
              <w:jc w:val="left"/>
            </w:pPr>
            <w:r>
              <w:rPr>
                <w:rFonts w:ascii="Arial" w:hAnsi="Arial" w:eastAsia="Arial" w:cs="Arial"/>
                <w:b/>
                <w:color w:val="000000"/>
                <w:sz w:val="24"/>
              </w:rPr>
              <w:t>Foco arquitetural ou operacional</w:t>
            </w:r>
          </w:p>
        </w:tc>
        <w:tc>
          <w:tcPr>
            <w:tcW w:type="dxa" w:w="2409"/>
            <w:vAlign w:val="center"/>
          </w:tcPr>
          <w:p>
            <w:pPr>
              <w:spacing w:after="0" w:line="240" w:lineRule="auto"/>
              <w:jc w:val="left"/>
            </w:pPr>
            <w:r>
              <w:rPr>
                <w:rFonts w:ascii="Arial" w:hAnsi="Arial" w:eastAsia="Arial" w:cs="Arial"/>
                <w:b/>
                <w:color w:val="000000"/>
                <w:sz w:val="24"/>
              </w:rPr>
              <w:t>Controle e avaliação</w:t>
            </w:r>
          </w:p>
        </w:tc>
        <w:tc>
          <w:tcPr>
            <w:tcW w:type="dxa" w:w="2863"/>
            <w:vAlign w:val="center"/>
          </w:tcPr>
          <w:p>
            <w:pPr>
              <w:spacing w:after="0" w:line="240" w:lineRule="auto"/>
              <w:jc w:val="left"/>
            </w:pPr>
            <w:r>
              <w:rPr>
                <w:rFonts w:ascii="Arial" w:hAnsi="Arial" w:eastAsia="Arial" w:cs="Arial"/>
                <w:b/>
                <w:color w:val="000000"/>
                <w:sz w:val="24"/>
              </w:rPr>
              <w:t>Relação com esta pesquisa</w:t>
            </w:r>
          </w:p>
        </w:tc>
      </w:tr>
      <w:tr>
        <w:trPr>
          <w:cantSplit/>
        </w:trPr>
        <w:tc>
          <w:tcPr>
            <w:tcW w:type="dxa" w:w="1786"/>
            <w:vAlign w:val="center"/>
          </w:tcPr>
          <w:p>
            <w:pPr>
              <w:spacing w:after="0" w:line="240" w:lineRule="auto"/>
              <w:jc w:val="left"/>
            </w:pPr>
            <w:r>
              <w:rPr>
                <w:rFonts w:ascii="Arial" w:hAnsi="Arial" w:eastAsia="Arial" w:cs="Arial"/>
                <w:b w:val="0"/>
                <w:color w:val="000000"/>
                <w:sz w:val="24"/>
              </w:rPr>
              <w:t xml:space="preserve">Pais </w:t>
            </w:r>
            <w:r>
              <w:rPr>
                <w:rFonts w:ascii="Arial" w:hAnsi="Arial" w:eastAsia="Arial" w:cs="Arial"/>
                <w:b w:val="0"/>
                <w:color w:val="000000"/>
                <w:sz w:val="24"/>
                <w:i w:val="1"/>
                <w:iCs w:val="1"/>
              </w:rPr>
              <w:t>et al.</w:t>
            </w:r>
            <w:r>
              <w:rPr>
                <w:rFonts w:ascii="Arial" w:hAnsi="Arial" w:eastAsia="Arial" w:cs="Arial"/>
                <w:b w:val="0"/>
                <w:color w:val="000000"/>
                <w:sz w:val="24"/>
              </w:rPr>
              <w:t xml:space="preserve"> (2024) e Jagatap, Merugu e Comar (2025)</w:t>
            </w:r>
          </w:p>
        </w:tc>
        <w:tc>
          <w:tcPr>
            <w:tcW w:type="dxa" w:w="2353"/>
            <w:vAlign w:val="center"/>
          </w:tcPr>
          <w:p>
            <w:pPr>
              <w:spacing w:after="0" w:line="240" w:lineRule="auto"/>
              <w:jc w:val="left"/>
            </w:pPr>
            <w:r>
              <w:rPr>
                <w:rFonts w:ascii="Arial" w:hAnsi="Arial" w:eastAsia="Arial" w:cs="Arial"/>
                <w:b w:val="0"/>
                <w:color w:val="000000"/>
                <w:sz w:val="24"/>
              </w:rPr>
              <w:t>Sistemas especializados com salvaguardas, ferramentas e etapas rastreáveis</w:t>
            </w:r>
          </w:p>
        </w:tc>
        <w:tc>
          <w:tcPr>
            <w:tcW w:type="dxa" w:w="2409"/>
            <w:vAlign w:val="center"/>
          </w:tcPr>
          <w:p>
            <w:pPr>
              <w:spacing w:after="0" w:line="240" w:lineRule="auto"/>
              <w:jc w:val="left"/>
            </w:pPr>
            <w:r>
              <w:rPr>
                <w:rFonts w:ascii="Arial" w:hAnsi="Arial" w:eastAsia="Arial" w:cs="Arial"/>
                <w:b w:val="0"/>
                <w:color w:val="000000"/>
                <w:sz w:val="24"/>
              </w:rPr>
              <w:t>Avaliação orientada ao domínio e confronto com revisão humana</w:t>
            </w:r>
          </w:p>
        </w:tc>
        <w:tc>
          <w:tcPr>
            <w:tcW w:type="dxa" w:w="2863"/>
            <w:vAlign w:val="center"/>
          </w:tcPr>
          <w:p>
            <w:pPr>
              <w:spacing w:after="0" w:line="240" w:lineRule="auto"/>
              <w:jc w:val="left"/>
            </w:pPr>
            <w:r>
              <w:rPr>
                <w:rFonts w:ascii="Arial" w:hAnsi="Arial" w:eastAsia="Arial" w:cs="Arial"/>
                <w:b w:val="0"/>
                <w:color w:val="000000"/>
                <w:sz w:val="24"/>
              </w:rPr>
              <w:t>Definem requisitos do caso farmacêutico; não comparam arquiteturas</w:t>
            </w:r>
          </w:p>
        </w:tc>
      </w:tr>
      <w:tr>
        <w:trPr>
          <w:cantSplit/>
        </w:trPr>
        <w:tc>
          <w:tcPr>
            <w:tcW w:type="dxa" w:w="1786"/>
            <w:vAlign w:val="center"/>
          </w:tcPr>
          <w:p>
            <w:pPr>
              <w:spacing w:after="0" w:line="240" w:lineRule="auto"/>
              <w:jc w:val="left"/>
            </w:pPr>
            <w:r>
              <w:rPr>
                <w:rFonts w:ascii="Arial" w:hAnsi="Arial" w:eastAsia="Arial" w:cs="Arial"/>
                <w:b w:val="0"/>
                <w:color w:val="000000"/>
                <w:sz w:val="24"/>
              </w:rPr>
              <w:t xml:space="preserve">Lu </w:t>
            </w:r>
            <w:r>
              <w:rPr>
                <w:rFonts w:ascii="Arial" w:hAnsi="Arial" w:eastAsia="Arial" w:cs="Arial"/>
                <w:b w:val="0"/>
                <w:color w:val="000000"/>
                <w:sz w:val="24"/>
                <w:i w:val="1"/>
                <w:iCs w:val="1"/>
              </w:rPr>
              <w:t>et al.</w:t>
            </w:r>
            <w:r>
              <w:rPr>
                <w:rFonts w:ascii="Arial" w:hAnsi="Arial" w:eastAsia="Arial" w:cs="Arial"/>
                <w:b w:val="0"/>
                <w:color w:val="000000"/>
                <w:sz w:val="24"/>
              </w:rPr>
              <w:t xml:space="preserve"> (2024)</w:t>
            </w:r>
          </w:p>
        </w:tc>
        <w:tc>
          <w:tcPr>
            <w:tcW w:type="dxa" w:w="2353"/>
            <w:vAlign w:val="center"/>
          </w:tcPr>
          <w:p>
            <w:pPr>
              <w:spacing w:after="0" w:line="240" w:lineRule="auto"/>
              <w:jc w:val="left"/>
            </w:pPr>
            <w:r>
              <w:rPr>
                <w:rFonts w:ascii="Arial" w:hAnsi="Arial" w:eastAsia="Arial" w:cs="Arial"/>
                <w:b w:val="0"/>
                <w:color w:val="000000"/>
                <w:sz w:val="24"/>
              </w:rPr>
              <w:t>Papéis heterogêneos, discussão, autoconfiança, recuperação e parada</w:t>
            </w:r>
          </w:p>
        </w:tc>
        <w:tc>
          <w:tcPr>
            <w:tcW w:type="dxa" w:w="2409"/>
            <w:vAlign w:val="center"/>
          </w:tcPr>
          <w:p>
            <w:pPr>
              <w:spacing w:after="0" w:line="240" w:lineRule="auto"/>
              <w:jc w:val="left"/>
            </w:pPr>
            <w:r>
              <w:rPr>
                <w:rFonts w:ascii="Arial" w:hAnsi="Arial" w:eastAsia="Arial" w:cs="Arial"/>
                <w:b w:val="0"/>
                <w:color w:val="000000"/>
                <w:sz w:val="24"/>
              </w:rPr>
              <w:t>Compara a arquitetura proposta com métodos de referência em triagem</w:t>
            </w:r>
          </w:p>
        </w:tc>
        <w:tc>
          <w:tcPr>
            <w:tcW w:type="dxa" w:w="2863"/>
            <w:vAlign w:val="center"/>
          </w:tcPr>
          <w:p>
            <w:pPr>
              <w:spacing w:after="0" w:line="240" w:lineRule="auto"/>
              <w:jc w:val="left"/>
            </w:pPr>
            <w:r>
              <w:rPr>
                <w:rFonts w:ascii="Arial" w:hAnsi="Arial" w:eastAsia="Arial" w:cs="Arial"/>
                <w:b w:val="0"/>
                <w:color w:val="000000"/>
                <w:sz w:val="24"/>
              </w:rPr>
              <w:t>Aproxima coordenação e domínio sensível; não isola topologias alternativas</w:t>
            </w:r>
          </w:p>
        </w:tc>
      </w:tr>
      <w:tr>
        <w:trPr>
          <w:cantSplit/>
        </w:trPr>
        <w:tc>
          <w:tcPr>
            <w:tcW w:type="dxa" w:w="1786"/>
            <w:vAlign w:val="center"/>
          </w:tcPr>
          <w:p>
            <w:pPr>
              <w:spacing w:after="0" w:line="240" w:lineRule="auto"/>
              <w:jc w:val="left"/>
            </w:pPr>
            <w:r>
              <w:rPr>
                <w:rFonts w:ascii="Arial" w:hAnsi="Arial" w:eastAsia="Arial" w:cs="Arial"/>
                <w:b w:val="0"/>
                <w:color w:val="000000"/>
                <w:sz w:val="24"/>
              </w:rPr>
              <w:t xml:space="preserve">Balaprakash </w:t>
            </w:r>
            <w:r>
              <w:rPr>
                <w:rFonts w:ascii="Arial" w:hAnsi="Arial" w:eastAsia="Arial" w:cs="Arial"/>
                <w:b w:val="0"/>
                <w:color w:val="000000"/>
                <w:sz w:val="24"/>
                <w:i w:val="1"/>
                <w:iCs w:val="1"/>
              </w:rPr>
              <w:t>et al.</w:t>
            </w:r>
            <w:r>
              <w:rPr>
                <w:rFonts w:ascii="Arial" w:hAnsi="Arial" w:eastAsia="Arial" w:cs="Arial"/>
                <w:b w:val="0"/>
                <w:color w:val="000000"/>
                <w:sz w:val="24"/>
              </w:rPr>
              <w:t xml:space="preserve"> (2025)</w:t>
            </w:r>
          </w:p>
        </w:tc>
        <w:tc>
          <w:tcPr>
            <w:tcW w:type="dxa" w:w="2353"/>
            <w:vAlign w:val="center"/>
          </w:tcPr>
          <w:p>
            <w:pPr>
              <w:spacing w:after="0" w:line="240" w:lineRule="auto"/>
              <w:jc w:val="left"/>
            </w:pPr>
            <w:r>
              <w:rPr>
                <w:rFonts w:ascii="Arial" w:hAnsi="Arial" w:eastAsia="Arial" w:cs="Arial"/>
                <w:b w:val="0"/>
                <w:color w:val="000000"/>
                <w:sz w:val="24"/>
              </w:rPr>
              <w:t xml:space="preserve">Distribuição do gerenciamento de </w:t>
            </w:r>
            <w:r>
              <w:rPr>
                <w:rFonts w:ascii="Arial" w:hAnsi="Arial" w:eastAsia="Arial" w:cs="Arial"/>
                <w:b w:val="0"/>
                <w:i w:val="1"/>
                <w:color w:val="000000"/>
                <w:sz w:val="24"/>
                <w:iCs w:val="1"/>
              </w:rPr>
              <w:t>workflows</w:t>
            </w:r>
          </w:p>
        </w:tc>
        <w:tc>
          <w:tcPr>
            <w:tcW w:type="dxa" w:w="2409"/>
            <w:vAlign w:val="center"/>
          </w:tcPr>
          <w:p>
            <w:pPr>
              <w:spacing w:after="0" w:line="240" w:lineRule="auto"/>
              <w:jc w:val="left"/>
            </w:pPr>
            <w:r>
              <w:rPr>
                <w:rFonts w:ascii="Arial" w:hAnsi="Arial" w:eastAsia="Arial" w:cs="Arial"/>
                <w:b w:val="0"/>
                <w:color w:val="000000"/>
                <w:sz w:val="24"/>
              </w:rPr>
              <w:t>Analisa operação descentralizada em computação científica</w:t>
            </w:r>
          </w:p>
        </w:tc>
        <w:tc>
          <w:tcPr>
            <w:tcW w:type="dxa" w:w="2863"/>
            <w:vAlign w:val="center"/>
          </w:tcPr>
          <w:p>
            <w:pPr>
              <w:spacing w:after="0" w:line="240" w:lineRule="auto"/>
              <w:jc w:val="left"/>
            </w:pPr>
            <w:r>
              <w:rPr>
                <w:rFonts w:ascii="Arial" w:hAnsi="Arial" w:eastAsia="Arial" w:cs="Arial"/>
                <w:b w:val="0"/>
                <w:color w:val="000000"/>
                <w:sz w:val="24"/>
              </w:rPr>
              <w:t>Referência para descentralização; domínio e unidade de avaliação distintos</w:t>
            </w:r>
          </w:p>
        </w:tc>
      </w:tr>
      <w:tr>
        <w:trPr>
          <w:cantSplit/>
        </w:trPr>
        <w:tc>
          <w:tcPr>
            <w:tcW w:type="dxa" w:w="1786"/>
            <w:vAlign w:val="center"/>
          </w:tcPr>
          <w:p>
            <w:pPr>
              <w:spacing w:after="0" w:line="240" w:lineRule="auto"/>
              <w:jc w:val="left"/>
            </w:pPr>
            <w:r>
              <w:rPr>
                <w:rFonts w:ascii="Arial" w:hAnsi="Arial" w:eastAsia="Arial" w:cs="Arial"/>
                <w:b w:val="0"/>
                <w:color w:val="000000"/>
                <w:sz w:val="24"/>
              </w:rPr>
              <w:t xml:space="preserve">Qian </w:t>
            </w:r>
            <w:r>
              <w:rPr>
                <w:rFonts w:ascii="Arial" w:hAnsi="Arial" w:eastAsia="Arial" w:cs="Arial"/>
                <w:b w:val="0"/>
                <w:color w:val="000000"/>
                <w:sz w:val="24"/>
                <w:i w:val="1"/>
                <w:iCs w:val="1"/>
              </w:rPr>
              <w:t>et al.</w:t>
            </w:r>
            <w:r>
              <w:rPr>
                <w:rFonts w:ascii="Arial" w:hAnsi="Arial" w:eastAsia="Arial" w:cs="Arial"/>
                <w:b w:val="0"/>
                <w:color w:val="000000"/>
                <w:sz w:val="24"/>
              </w:rPr>
              <w:t xml:space="preserve"> (2025)</w:t>
            </w:r>
          </w:p>
        </w:tc>
        <w:tc>
          <w:tcPr>
            <w:tcW w:type="dxa" w:w="2353"/>
            <w:vAlign w:val="center"/>
          </w:tcPr>
          <w:p>
            <w:pPr>
              <w:spacing w:after="0" w:line="240" w:lineRule="auto"/>
              <w:jc w:val="left"/>
            </w:pPr>
            <w:r>
              <w:rPr>
                <w:rFonts w:ascii="Arial" w:hAnsi="Arial" w:eastAsia="Arial" w:cs="Arial"/>
                <w:b w:val="0"/>
                <w:color w:val="000000"/>
                <w:sz w:val="24"/>
              </w:rPr>
              <w:t>Grafos acíclicos direcionados, escala e forma das conexões</w:t>
            </w:r>
          </w:p>
        </w:tc>
        <w:tc>
          <w:tcPr>
            <w:tcW w:type="dxa" w:w="2409"/>
            <w:vAlign w:val="center"/>
          </w:tcPr>
          <w:p>
            <w:pPr>
              <w:spacing w:after="0" w:line="240" w:lineRule="auto"/>
              <w:jc w:val="left"/>
            </w:pPr>
            <w:r>
              <w:rPr>
                <w:rFonts w:ascii="Arial" w:hAnsi="Arial" w:eastAsia="Arial" w:cs="Arial"/>
                <w:b w:val="0"/>
                <w:color w:val="000000"/>
                <w:sz w:val="24"/>
              </w:rPr>
              <w:t>Varia quantidade e topologia dos agentes</w:t>
            </w:r>
          </w:p>
        </w:tc>
        <w:tc>
          <w:tcPr>
            <w:tcW w:type="dxa" w:w="2863"/>
            <w:vAlign w:val="center"/>
          </w:tcPr>
          <w:p>
            <w:pPr>
              <w:spacing w:after="0" w:line="240" w:lineRule="auto"/>
              <w:jc w:val="left"/>
            </w:pPr>
            <w:r>
              <w:rPr>
                <w:rFonts w:ascii="Arial" w:hAnsi="Arial" w:eastAsia="Arial" w:cs="Arial"/>
                <w:b w:val="0"/>
                <w:color w:val="000000"/>
                <w:sz w:val="24"/>
              </w:rPr>
              <w:t>Mostra que escala e topologia interagem; não compara as três condições do MAB</w:t>
            </w:r>
          </w:p>
        </w:tc>
      </w:tr>
      <w:tr>
        <w:trPr>
          <w:cantSplit/>
        </w:trPr>
        <w:tc>
          <w:tcPr>
            <w:tcW w:type="dxa" w:w="1786"/>
            <w:vAlign w:val="center"/>
          </w:tcPr>
          <w:p>
            <w:pPr>
              <w:spacing w:after="0" w:line="240" w:lineRule="auto"/>
              <w:jc w:val="left"/>
            </w:pPr>
            <w:r>
              <w:rPr>
                <w:rFonts w:ascii="Arial" w:hAnsi="Arial" w:eastAsia="Arial" w:cs="Arial"/>
                <w:b w:val="0"/>
                <w:color w:val="000000"/>
                <w:sz w:val="24"/>
              </w:rPr>
              <w:t xml:space="preserve">Zhu </w:t>
            </w:r>
            <w:r>
              <w:rPr>
                <w:rFonts w:ascii="Arial" w:hAnsi="Arial" w:eastAsia="Arial" w:cs="Arial"/>
                <w:b w:val="0"/>
                <w:color w:val="000000"/>
                <w:sz w:val="24"/>
                <w:i w:val="1"/>
                <w:iCs w:val="1"/>
              </w:rPr>
              <w:t>et al.</w:t>
            </w:r>
            <w:r>
              <w:rPr>
                <w:rFonts w:ascii="Arial" w:hAnsi="Arial" w:eastAsia="Arial" w:cs="Arial"/>
                <w:b w:val="0"/>
                <w:color w:val="000000"/>
                <w:sz w:val="24"/>
              </w:rPr>
              <w:t xml:space="preserve"> (2025)</w:t>
            </w:r>
          </w:p>
        </w:tc>
        <w:tc>
          <w:tcPr>
            <w:tcW w:type="dxa" w:w="2353"/>
            <w:vAlign w:val="center"/>
          </w:tcPr>
          <w:p>
            <w:pPr>
              <w:spacing w:after="0" w:line="240" w:lineRule="auto"/>
              <w:jc w:val="left"/>
            </w:pPr>
            <w:r>
              <w:rPr>
                <w:rFonts w:ascii="Arial" w:hAnsi="Arial" w:eastAsia="Arial" w:cs="Arial"/>
                <w:b w:val="0"/>
                <w:color w:val="000000"/>
                <w:sz w:val="24"/>
              </w:rPr>
              <w:t>Protocolos em estrela, cadeia, árvore e grafo</w:t>
            </w:r>
          </w:p>
        </w:tc>
        <w:tc>
          <w:tcPr>
            <w:tcW w:type="dxa" w:w="2409"/>
            <w:vAlign w:val="center"/>
          </w:tcPr>
          <w:p>
            <w:pPr>
              <w:spacing w:after="0" w:line="240" w:lineRule="auto"/>
              <w:jc w:val="left"/>
            </w:pPr>
            <w:r>
              <w:rPr>
                <w:rFonts w:ascii="Arial" w:hAnsi="Arial" w:eastAsia="Arial" w:cs="Arial"/>
                <w:b w:val="0"/>
                <w:i w:val="1"/>
                <w:color w:val="000000"/>
                <w:sz w:val="24"/>
                <w:iCs w:val="1"/>
              </w:rPr>
              <w:t>Benchmark</w:t>
            </w:r>
            <w:r>
              <w:rPr>
                <w:rFonts w:ascii="Arial" w:hAnsi="Arial" w:eastAsia="Arial" w:cs="Arial"/>
                <w:b w:val="0"/>
                <w:color w:val="000000"/>
                <w:sz w:val="24"/>
              </w:rPr>
              <w:t xml:space="preserve"> interativo com indicadores de tarefa e colaboração</w:t>
            </w:r>
          </w:p>
        </w:tc>
        <w:tc>
          <w:tcPr>
            <w:tcW w:type="dxa" w:w="2863"/>
            <w:vAlign w:val="center"/>
          </w:tcPr>
          <w:p>
            <w:pPr>
              <w:spacing w:after="0" w:line="240" w:lineRule="auto"/>
              <w:jc w:val="left"/>
            </w:pPr>
            <w:r>
              <w:rPr>
                <w:rFonts w:ascii="Arial" w:hAnsi="Arial" w:eastAsia="Arial" w:cs="Arial"/>
                <w:b w:val="0"/>
                <w:color w:val="000000"/>
                <w:sz w:val="24"/>
              </w:rPr>
              <w:t>Correlato forte para topologia como variável experimental; cenários e protocolos distintos</w:t>
            </w:r>
          </w:p>
        </w:tc>
      </w:tr>
      <w:tr>
        <w:trPr>
          <w:cantSplit/>
        </w:trPr>
        <w:tc>
          <w:tcPr>
            <w:tcW w:type="dxa" w:w="1786"/>
            <w:vAlign w:val="center"/>
          </w:tcPr>
          <w:p>
            <w:r>
              <w:rPr>
                <w:rFonts w:ascii="Arial" w:hAnsi="Arial" w:eastAsia="Arial" w:cs="Arial"/>
                <w:color w:val="000000"/>
                <w:sz w:val="24"/>
              </w:rPr>
              <w:t xml:space="preserve">H. Wang </w:t>
            </w:r>
            <w:r>
              <w:rPr>
                <w:rFonts w:ascii="Arial" w:hAnsi="Arial" w:eastAsia="Arial" w:cs="Arial"/>
                <w:i w:val="1"/>
                <w:iCs w:val="1"/>
                <w:color w:val="000000"/>
                <w:sz w:val="24"/>
              </w:rPr>
              <w:t>et al.</w:t>
            </w:r>
            <w:r>
              <w:rPr>
                <w:rFonts w:ascii="Arial" w:hAnsi="Arial" w:eastAsia="Arial" w:cs="Arial"/>
                <w:color w:val="000000"/>
                <w:sz w:val="24"/>
              </w:rPr>
              <w:t xml:space="preserve"> (2025)</w:t>
            </w:r>
          </w:p>
        </w:tc>
        <w:tc>
          <w:tcPr>
            <w:tcW w:type="dxa" w:w="2353"/>
            <w:vAlign w:val="center"/>
          </w:tcPr>
          <w:p>
            <w:pPr>
              <w:spacing w:after="0" w:line="240" w:lineRule="auto"/>
              <w:jc w:val="left"/>
            </w:pPr>
            <w:r>
              <w:rPr>
                <w:rFonts w:ascii="Arial" w:hAnsi="Arial" w:eastAsia="Arial" w:cs="Arial"/>
                <w:b w:val="0"/>
                <w:color w:val="000000"/>
                <w:sz w:val="24"/>
              </w:rPr>
              <w:t>Governança e controle de participação, interação e histórico</w:t>
            </w:r>
          </w:p>
        </w:tc>
        <w:tc>
          <w:tcPr>
            <w:tcW w:type="dxa" w:w="2409"/>
            <w:vAlign w:val="center"/>
          </w:tcPr>
          <w:p>
            <w:pPr>
              <w:spacing w:after="0" w:line="240" w:lineRule="auto"/>
              <w:jc w:val="left"/>
            </w:pPr>
            <w:r>
              <w:rPr>
                <w:rFonts w:ascii="Arial" w:hAnsi="Arial" w:eastAsia="Arial" w:cs="Arial"/>
                <w:b w:val="0"/>
                <w:color w:val="000000"/>
                <w:sz w:val="24"/>
              </w:rPr>
              <w:t>Relaciona mecanismos à qualidade e ao custo computacional</w:t>
            </w:r>
          </w:p>
        </w:tc>
        <w:tc>
          <w:tcPr>
            <w:tcW w:type="dxa" w:w="2863"/>
            <w:vAlign w:val="center"/>
          </w:tcPr>
          <w:p>
            <w:pPr>
              <w:spacing w:after="0" w:line="240" w:lineRule="auto"/>
              <w:jc w:val="left"/>
            </w:pPr>
            <w:r>
              <w:rPr>
                <w:rFonts w:ascii="Arial" w:hAnsi="Arial" w:eastAsia="Arial" w:cs="Arial"/>
                <w:b w:val="0"/>
                <w:color w:val="000000"/>
                <w:sz w:val="24"/>
              </w:rPr>
              <w:t xml:space="preserve">Fornece dimensões observáveis para descrever orquestração, </w:t>
            </w:r>
            <w:r>
              <w:rPr>
                <w:rFonts w:ascii="Arial" w:hAnsi="Arial" w:eastAsia="Arial" w:cs="Arial"/>
                <w:b w:val="0"/>
                <w:i w:val="1"/>
                <w:color w:val="000000"/>
                <w:sz w:val="24"/>
                <w:iCs w:val="1"/>
              </w:rPr>
              <w:t>workflow</w:t>
            </w:r>
            <w:r>
              <w:rPr>
                <w:rFonts w:ascii="Arial" w:hAnsi="Arial" w:eastAsia="Arial" w:cs="Arial"/>
                <w:b w:val="0"/>
                <w:color w:val="000000"/>
                <w:sz w:val="24"/>
              </w:rPr>
              <w:t xml:space="preserve"> e </w:t>
            </w:r>
            <w:r>
              <w:rPr>
                <w:rFonts w:ascii="Arial" w:hAnsi="Arial" w:eastAsia="Arial" w:cs="Arial"/>
                <w:b w:val="0"/>
                <w:i w:val="1"/>
                <w:color w:val="000000"/>
                <w:sz w:val="24"/>
                <w:iCs w:val="1"/>
              </w:rPr>
              <w:t>swarm</w:t>
            </w:r>
          </w:p>
        </w:tc>
      </w:tr>
      <w:tr>
        <w:trPr>
          <w:cantSplit/>
        </w:trPr>
        <w:tc>
          <w:tcPr>
            <w:tcW w:type="dxa" w:w="1786"/>
            <w:vAlign w:val="center"/>
          </w:tcPr>
          <w:p>
            <w:pPr>
              <w:spacing w:after="0" w:line="240" w:lineRule="auto"/>
              <w:jc w:val="left"/>
            </w:pPr>
            <w:r>
              <w:rPr>
                <w:rFonts w:ascii="Arial" w:hAnsi="Arial" w:eastAsia="Arial" w:cs="Arial"/>
                <w:b w:val="0"/>
                <w:color w:val="000000"/>
                <w:sz w:val="24"/>
              </w:rPr>
              <w:t xml:space="preserve">Zhou </w:t>
            </w:r>
            <w:r>
              <w:rPr>
                <w:rFonts w:ascii="Arial" w:hAnsi="Arial" w:eastAsia="Arial" w:cs="Arial"/>
                <w:b w:val="0"/>
                <w:color w:val="000000"/>
                <w:sz w:val="24"/>
                <w:i w:val="1"/>
                <w:iCs w:val="1"/>
              </w:rPr>
              <w:t>et al.</w:t>
            </w:r>
            <w:r>
              <w:rPr>
                <w:rFonts w:ascii="Arial" w:hAnsi="Arial" w:eastAsia="Arial" w:cs="Arial"/>
                <w:b w:val="0"/>
                <w:color w:val="000000"/>
                <w:sz w:val="24"/>
              </w:rPr>
              <w:t xml:space="preserve"> (2026)</w:t>
            </w:r>
          </w:p>
        </w:tc>
        <w:tc>
          <w:tcPr>
            <w:tcW w:type="dxa" w:w="2353"/>
            <w:vAlign w:val="center"/>
          </w:tcPr>
          <w:p>
            <w:pPr>
              <w:spacing w:after="0" w:line="240" w:lineRule="auto"/>
              <w:jc w:val="left"/>
            </w:pPr>
            <w:r>
              <w:rPr>
                <w:rFonts w:ascii="Arial" w:hAnsi="Arial" w:eastAsia="Arial" w:cs="Arial"/>
                <w:b w:val="0"/>
                <w:color w:val="000000"/>
                <w:sz w:val="24"/>
              </w:rPr>
              <w:t xml:space="preserve">Otimização conjunta de </w:t>
            </w:r>
            <w:r>
              <w:rPr>
                <w:rFonts w:ascii="Arial" w:hAnsi="Arial" w:eastAsia="Arial" w:cs="Arial"/>
                <w:b w:val="0"/>
                <w:i/>
                <w:color w:val="000000"/>
                <w:sz w:val="24"/>
              </w:rPr>
              <w:t>prompts</w:t>
            </w:r>
            <w:r>
              <w:rPr>
                <w:rFonts w:ascii="Arial" w:hAnsi="Arial" w:eastAsia="Arial" w:cs="Arial"/>
                <w:b w:val="0"/>
                <w:color w:val="000000"/>
                <w:sz w:val="24"/>
              </w:rPr>
              <w:t xml:space="preserve"> e topologias</w:t>
            </w:r>
          </w:p>
        </w:tc>
        <w:tc>
          <w:tcPr>
            <w:tcW w:type="dxa" w:w="2409"/>
            <w:vAlign w:val="center"/>
          </w:tcPr>
          <w:p>
            <w:pPr>
              <w:spacing w:after="0" w:line="240" w:lineRule="auto"/>
              <w:jc w:val="left"/>
            </w:pPr>
            <w:r>
              <w:rPr>
                <w:rFonts w:ascii="Arial" w:hAnsi="Arial" w:eastAsia="Arial" w:cs="Arial"/>
                <w:b w:val="0"/>
                <w:color w:val="000000"/>
                <w:sz w:val="24"/>
              </w:rPr>
              <w:t xml:space="preserve">Separa desenho local dos agentes e orquestração do </w:t>
            </w:r>
            <w:r>
              <w:rPr>
                <w:rFonts w:ascii="Arial" w:hAnsi="Arial" w:eastAsia="Arial" w:cs="Arial"/>
                <w:b w:val="0"/>
                <w:i w:val="1"/>
                <w:color w:val="000000"/>
                <w:sz w:val="24"/>
                <w:iCs w:val="1"/>
              </w:rPr>
              <w:t>workflow</w:t>
            </w:r>
          </w:p>
        </w:tc>
        <w:tc>
          <w:tcPr>
            <w:tcW w:type="dxa" w:w="2863"/>
            <w:vAlign w:val="center"/>
          </w:tcPr>
          <w:p>
            <w:pPr>
              <w:spacing w:after="0" w:line="240" w:lineRule="auto"/>
              <w:jc w:val="left"/>
            </w:pPr>
            <w:r>
              <w:rPr>
                <w:rFonts w:ascii="Arial" w:hAnsi="Arial" w:eastAsia="Arial" w:cs="Arial"/>
                <w:b w:val="0"/>
                <w:color w:val="000000"/>
                <w:sz w:val="24"/>
              </w:rPr>
              <w:t>Sustenta o controle de variáveis não arquiteturais no experimento</w:t>
            </w:r>
          </w:p>
        </w:tc>
      </w:tr>
      <w:tr>
        <w:tc>
          <w:tcPr>
            <w:tcW w:type="dxa" w:w="2268"/>
          </w:tcPr>
          <w:p>
            <w:r>
              <w:rPr>
                <w:rFonts w:ascii="Arial" w:hAnsi="Arial" w:eastAsia="Arial" w:cs="Arial"/>
                <w:color w:val="000000"/>
                <w:sz w:val="24"/>
              </w:rPr>
              <w:t xml:space="preserve">Zhuge </w:t>
            </w:r>
            <w:r>
              <w:rPr>
                <w:rFonts w:ascii="Arial" w:hAnsi="Arial" w:eastAsia="Arial" w:cs="Arial"/>
                <w:i w:val="1"/>
                <w:iCs w:val="1"/>
                <w:color w:val="000000"/>
                <w:sz w:val="24"/>
              </w:rPr>
              <w:t>et al.</w:t>
            </w:r>
            <w:r>
              <w:rPr>
                <w:rFonts w:ascii="Arial" w:hAnsi="Arial" w:eastAsia="Arial" w:cs="Arial"/>
                <w:color w:val="000000"/>
                <w:sz w:val="24"/>
              </w:rPr>
              <w:t xml:space="preserve"> (2024) e Liu </w:t>
            </w:r>
            <w:r>
              <w:rPr>
                <w:rFonts w:ascii="Arial" w:hAnsi="Arial" w:eastAsia="Arial" w:cs="Arial"/>
                <w:i w:val="1"/>
                <w:iCs w:val="1"/>
                <w:color w:val="000000"/>
                <w:sz w:val="24"/>
              </w:rPr>
              <w:t>et al.</w:t>
            </w:r>
            <w:r>
              <w:rPr>
                <w:rFonts w:ascii="Arial" w:hAnsi="Arial" w:eastAsia="Arial" w:cs="Arial"/>
                <w:color w:val="000000"/>
                <w:sz w:val="24"/>
              </w:rPr>
              <w:t xml:space="preserve"> (2024)</w:t>
            </w:r>
          </w:p>
        </w:tc>
        <w:tc>
          <w:tcPr>
            <w:tcW w:type="dxa" w:w="2268"/>
          </w:tcPr>
          <w:p>
            <w:r>
              <w:rPr>
                <w:rFonts w:ascii="Arial" w:hAnsi="Arial" w:eastAsia="Arial" w:cs="Arial"/>
                <w:color w:val="000000"/>
                <w:sz w:val="24"/>
              </w:rPr>
              <w:t>Grafos otimizáveis, seleção de equipe e comunicação dinâmica</w:t>
            </w:r>
          </w:p>
        </w:tc>
        <w:tc>
          <w:tcPr>
            <w:tcW w:type="dxa" w:w="2268"/>
          </w:tcPr>
          <w:p>
            <w:r>
              <w:rPr>
                <w:rFonts w:ascii="Arial" w:hAnsi="Arial" w:eastAsia="Arial" w:cs="Arial"/>
                <w:color w:val="000000"/>
                <w:sz w:val="24"/>
              </w:rPr>
              <w:t>Sintetizam ou adaptam a configuração à tarefa</w:t>
            </w:r>
          </w:p>
        </w:tc>
        <w:tc>
          <w:tcPr>
            <w:tcW w:type="dxa" w:w="2268"/>
          </w:tcPr>
          <w:p>
            <w:r>
              <w:rPr>
                <w:rFonts w:ascii="Arial" w:hAnsi="Arial" w:eastAsia="Arial" w:cs="Arial"/>
                <w:color w:val="000000"/>
                <w:sz w:val="24"/>
              </w:rPr>
              <w:t>Delimitam arquiteturas adaptativas, distintas da comparação entre condições fixas</w:t>
            </w:r>
          </w:p>
        </w:tc>
      </w:tr>
      <w:tr>
        <w:tc>
          <w:tcPr>
            <w:tcW w:type="dxa" w:w="2268"/>
          </w:tcPr>
          <w:p>
            <w:r>
              <w:rPr>
                <w:rFonts w:ascii="Arial" w:hAnsi="Arial" w:eastAsia="Arial" w:cs="Arial"/>
                <w:color w:val="000000"/>
                <w:sz w:val="24"/>
              </w:rPr>
              <w:t xml:space="preserve">Zhang </w:t>
            </w:r>
            <w:r>
              <w:rPr>
                <w:rFonts w:ascii="Arial" w:hAnsi="Arial" w:eastAsia="Arial" w:cs="Arial"/>
                <w:i w:val="1"/>
                <w:iCs w:val="1"/>
                <w:color w:val="000000"/>
                <w:sz w:val="24"/>
              </w:rPr>
              <w:t>et al.</w:t>
            </w:r>
            <w:r>
              <w:rPr>
                <w:rFonts w:ascii="Arial" w:hAnsi="Arial" w:eastAsia="Arial" w:cs="Arial"/>
                <w:color w:val="000000"/>
                <w:sz w:val="24"/>
              </w:rPr>
              <w:t xml:space="preserve"> (2025), Z. Wang </w:t>
            </w:r>
            <w:r>
              <w:rPr>
                <w:rFonts w:ascii="Arial" w:hAnsi="Arial" w:eastAsia="Arial" w:cs="Arial"/>
                <w:i w:val="1"/>
                <w:iCs w:val="1"/>
                <w:color w:val="000000"/>
                <w:sz w:val="24"/>
              </w:rPr>
              <w:t>et al.</w:t>
            </w:r>
            <w:r>
              <w:rPr>
                <w:rFonts w:ascii="Arial" w:hAnsi="Arial" w:eastAsia="Arial" w:cs="Arial"/>
                <w:color w:val="000000"/>
                <w:sz w:val="24"/>
              </w:rPr>
              <w:t xml:space="preserve"> (2025) e Yue </w:t>
            </w:r>
            <w:r>
              <w:rPr>
                <w:rFonts w:ascii="Arial" w:hAnsi="Arial" w:eastAsia="Arial" w:cs="Arial"/>
                <w:i w:val="1"/>
                <w:iCs w:val="1"/>
                <w:color w:val="000000"/>
                <w:sz w:val="24"/>
              </w:rPr>
              <w:t>et al.</w:t>
            </w:r>
            <w:r>
              <w:rPr>
                <w:rFonts w:ascii="Arial" w:hAnsi="Arial" w:eastAsia="Arial" w:cs="Arial"/>
                <w:color w:val="000000"/>
                <w:sz w:val="24"/>
              </w:rPr>
              <w:t xml:space="preserve"> (2025)</w:t>
            </w:r>
          </w:p>
        </w:tc>
        <w:tc>
          <w:tcPr>
            <w:tcW w:type="dxa" w:w="2268"/>
          </w:tcPr>
          <w:p>
            <w:r>
              <w:rPr>
                <w:rFonts w:ascii="Arial" w:hAnsi="Arial" w:eastAsia="Arial" w:cs="Arial"/>
                <w:color w:val="000000"/>
                <w:sz w:val="24"/>
              </w:rPr>
              <w:t>Poda de mensagens, eliminação dinâmica e roteamento conjunto</w:t>
            </w:r>
          </w:p>
        </w:tc>
        <w:tc>
          <w:tcPr>
            <w:tcW w:type="dxa" w:w="2268"/>
          </w:tcPr>
          <w:p>
            <w:r>
              <w:rPr>
                <w:rFonts w:ascii="Arial" w:hAnsi="Arial" w:eastAsia="Arial" w:cs="Arial"/>
                <w:color w:val="000000"/>
                <w:sz w:val="24"/>
              </w:rPr>
              <w:t>Relacionam participação, conectividade e escolha de modelos a custo e desempenho</w:t>
            </w:r>
          </w:p>
        </w:tc>
        <w:tc>
          <w:tcPr>
            <w:tcW w:type="dxa" w:w="2268"/>
          </w:tcPr>
          <w:p>
            <w:r>
              <w:rPr>
                <w:rFonts w:ascii="Arial" w:hAnsi="Arial" w:eastAsia="Arial" w:cs="Arial"/>
                <w:color w:val="000000"/>
                <w:sz w:val="24"/>
              </w:rPr>
              <w:t>Reforçam a necessidade de observar custo de coordenação e controlar decisões arquiteturais</w:t>
            </w:r>
          </w:p>
        </w:tc>
      </w:tr>
      <w:tr>
        <w:trPr>
          <w:cantSplit/>
        </w:trPr>
        <w:tc>
          <w:tcPr>
            <w:tcW w:type="dxa" w:w="1786"/>
            <w:vAlign w:val="center"/>
          </w:tcPr>
          <w:p>
            <w:pPr>
              <w:spacing w:after="0" w:line="240" w:lineRule="auto"/>
              <w:jc w:val="left"/>
            </w:pPr>
            <w:r>
              <w:rPr>
                <w:rFonts w:ascii="Arial" w:hAnsi="Arial" w:eastAsia="Arial" w:cs="Arial"/>
                <w:b w:val="0"/>
                <w:color w:val="000000"/>
                <w:sz w:val="24"/>
              </w:rPr>
              <w:t xml:space="preserve">Kim </w:t>
            </w:r>
            <w:r>
              <w:rPr>
                <w:rFonts w:ascii="Arial" w:hAnsi="Arial" w:eastAsia="Arial" w:cs="Arial"/>
                <w:b w:val="0"/>
                <w:color w:val="000000"/>
                <w:sz w:val="24"/>
                <w:i w:val="1"/>
                <w:iCs w:val="1"/>
              </w:rPr>
              <w:t>et al.</w:t>
            </w:r>
            <w:r>
              <w:rPr>
                <w:rFonts w:ascii="Arial" w:hAnsi="Arial" w:eastAsia="Arial" w:cs="Arial"/>
                <w:b w:val="0"/>
                <w:color w:val="000000"/>
                <w:sz w:val="24"/>
              </w:rPr>
              <w:t xml:space="preserve"> (2026)</w:t>
            </w:r>
          </w:p>
        </w:tc>
        <w:tc>
          <w:tcPr>
            <w:tcW w:type="dxa" w:w="2353"/>
            <w:vAlign w:val="center"/>
          </w:tcPr>
          <w:p>
            <w:pPr>
              <w:spacing w:after="0" w:line="240" w:lineRule="auto"/>
              <w:jc w:val="left"/>
            </w:pPr>
            <w:r>
              <w:rPr>
                <w:rFonts w:ascii="Arial" w:hAnsi="Arial" w:eastAsia="Arial" w:cs="Arial"/>
                <w:b w:val="0"/>
                <w:color w:val="000000"/>
                <w:sz w:val="24"/>
              </w:rPr>
              <w:t>Agente único, independentes, centralizada, descentralizada e híbrida</w:t>
            </w:r>
          </w:p>
        </w:tc>
        <w:tc>
          <w:tcPr>
            <w:tcW w:type="dxa" w:w="2409"/>
            <w:vAlign w:val="center"/>
          </w:tcPr>
          <w:p>
            <w:pPr>
              <w:spacing w:after="0" w:line="240" w:lineRule="auto"/>
              <w:jc w:val="left"/>
            </w:pPr>
            <w:r>
              <w:rPr>
                <w:rFonts w:ascii="Arial" w:hAnsi="Arial" w:eastAsia="Arial" w:cs="Arial"/>
                <w:b w:val="0"/>
                <w:color w:val="000000"/>
                <w:sz w:val="24"/>
              </w:rPr>
              <w:t>Comparação controlada entre modelos e classes de tarefa</w:t>
            </w:r>
          </w:p>
        </w:tc>
        <w:tc>
          <w:tcPr>
            <w:tcW w:type="dxa" w:w="2863"/>
            <w:vAlign w:val="center"/>
          </w:tcPr>
          <w:p>
            <w:pPr>
              <w:spacing w:after="0" w:line="240" w:lineRule="auto"/>
              <w:jc w:val="left"/>
            </w:pPr>
            <w:r>
              <w:rPr>
                <w:rFonts w:ascii="Arial" w:hAnsi="Arial" w:eastAsia="Arial" w:cs="Arial"/>
                <w:b w:val="0"/>
                <w:color w:val="000000"/>
                <w:sz w:val="24"/>
              </w:rPr>
              <w:t>Correlato metodológico mais próximo; não cobre atendimento e uso de ferramentas farmacêuticas</w:t>
            </w:r>
          </w:p>
        </w:tc>
      </w:tr>
    </w:tbl>
    <w:p>
      <w:pPr>
        <w:pStyle w:val="TableSource"/>
      </w:pPr>
      <w:r>
        <w:rPr>
          <w:rFonts w:ascii="Arial" w:hAnsi="Arial" w:eastAsia="Arial" w:cs="Arial"/>
          <w:color w:val="000000"/>
          <w:sz w:val="24"/>
        </w:rPr>
        <w:t>Fonte: elaboração própria.</w:t>
      </w:r>
    </w:p>
    <w:p>
      <w:pPr/>
      <w:r>
        <w:rPr>
          <w:rFonts w:ascii="Arial" w:hAnsi="Arial" w:eastAsia="Arial" w:cs="Arial"/>
          <w:color w:val="000000"/>
          <w:sz w:val="24"/>
        </w:rPr>
        <w:t xml:space="preserve">Os correlatos mais próximos da pergunta de pesquisa são Kim </w:t>
      </w:r>
      <w:r>
        <w:rPr>
          <w:rFonts w:ascii="Arial" w:hAnsi="Arial" w:eastAsia="Arial" w:cs="Arial"/>
          <w:i w:val="1"/>
          <w:iCs w:val="1"/>
          <w:color w:val="000000"/>
          <w:sz w:val="24"/>
        </w:rPr>
        <w:t>et al.</w:t>
      </w:r>
      <w:r>
        <w:rPr>
          <w:rFonts w:ascii="Arial" w:hAnsi="Arial" w:eastAsia="Arial" w:cs="Arial"/>
          <w:color w:val="000000"/>
          <w:sz w:val="24"/>
        </w:rPr>
        <w:t xml:space="preserve"> (2026), H. Wang </w:t>
      </w:r>
      <w:r>
        <w:rPr>
          <w:rFonts w:ascii="Arial" w:hAnsi="Arial" w:eastAsia="Arial" w:cs="Arial"/>
          <w:i w:val="1"/>
          <w:iCs w:val="1"/>
          <w:color w:val="000000"/>
          <w:sz w:val="24"/>
        </w:rPr>
        <w:t>et al.</w:t>
      </w:r>
      <w:r>
        <w:rPr>
          <w:rFonts w:ascii="Arial" w:hAnsi="Arial" w:eastAsia="Arial" w:cs="Arial"/>
          <w:color w:val="000000"/>
          <w:sz w:val="24"/>
        </w:rPr>
        <w:t xml:space="preserve"> (2025), Zhu </w:t>
      </w:r>
      <w:r>
        <w:rPr>
          <w:rFonts w:ascii="Arial" w:hAnsi="Arial" w:eastAsia="Arial" w:cs="Arial"/>
          <w:i w:val="1"/>
          <w:iCs w:val="1"/>
          <w:color w:val="000000"/>
          <w:sz w:val="24"/>
        </w:rPr>
        <w:t>et al.</w:t>
      </w:r>
      <w:r>
        <w:rPr>
          <w:rFonts w:ascii="Arial" w:hAnsi="Arial" w:eastAsia="Arial" w:cs="Arial"/>
          <w:color w:val="000000"/>
          <w:sz w:val="24"/>
        </w:rPr>
        <w:t xml:space="preserve"> (2025), Qian </w:t>
      </w:r>
      <w:r>
        <w:rPr>
          <w:rFonts w:ascii="Arial" w:hAnsi="Arial" w:eastAsia="Arial" w:cs="Arial"/>
          <w:i w:val="1"/>
          <w:iCs w:val="1"/>
          <w:color w:val="000000"/>
          <w:sz w:val="24"/>
        </w:rPr>
        <w:t>et al.</w:t>
      </w:r>
      <w:r>
        <w:rPr>
          <w:rFonts w:ascii="Arial" w:hAnsi="Arial" w:eastAsia="Arial" w:cs="Arial"/>
          <w:color w:val="000000"/>
          <w:sz w:val="24"/>
        </w:rPr>
        <w:t xml:space="preserve"> (2025) e Zhou </w:t>
      </w:r>
      <w:r>
        <w:rPr>
          <w:rFonts w:ascii="Arial" w:hAnsi="Arial" w:eastAsia="Arial" w:cs="Arial"/>
          <w:i w:val="1"/>
          <w:iCs w:val="1"/>
          <w:color w:val="000000"/>
          <w:sz w:val="24"/>
        </w:rPr>
        <w:t>et al.</w:t>
      </w:r>
      <w:r>
        <w:rPr>
          <w:rFonts w:ascii="Arial" w:hAnsi="Arial" w:eastAsia="Arial" w:cs="Arial"/>
          <w:color w:val="000000"/>
          <w:sz w:val="24"/>
        </w:rPr>
        <w:t xml:space="preserve"> (2026). GPTSwarm, DyLAN, AgentPrune, AgentDropout e MasRouter complementam esse núcleo ao tratar a arquitetura como espaço de busca ou adaptação. Em conjunto, os estudos cobrem comparação de famílias arquiteturais, decomposição dos mecanismos de colaboração, avaliação de protocolos topológicos, efeito da escala, otimização da conectividade e roteamento. Nenhum deles oferece uma resposta universal sobre qual arquitetura é superior; ao contrário, seus desenhos reforçam que a adequação depende da tarefa e do custo de coordenação.</w:t>
      </w:r>
    </w:p>
    <w:p>
      <w:pPr/>
      <w:r>
        <w:rPr>
          <w:rFonts w:ascii="Arial" w:hAnsi="Arial" w:eastAsia="Arial" w:cs="Arial"/>
          <w:color w:val="000000"/>
          <w:sz w:val="24"/>
        </w:rPr>
        <w:t xml:space="preserve">Essa constatação orienta o protocolo do presente trabalho. A variável independente será a arquitetura de coordenação, enquanto cenários, modelo de linguagem, instruções de domínio, ferramentas, contratos de entrada e saída, limites operacionais e critérios de avaliação deverão permanecer constantes. As três condições não são tratadas apenas como nomes de implementação: a orquestração concentra a decisão de roteamento; o </w:t>
      </w:r>
      <w:r>
        <w:rPr>
          <w:rFonts w:ascii="Arial" w:hAnsi="Arial" w:eastAsia="Arial" w:cs="Arial"/>
          <w:i w:val="1"/>
          <w:color w:val="000000"/>
          <w:sz w:val="24"/>
          <w:iCs w:val="1"/>
        </w:rPr>
        <w:t>workflow</w:t>
      </w:r>
      <w:r>
        <w:rPr>
          <w:rFonts w:ascii="Arial" w:hAnsi="Arial" w:eastAsia="Arial" w:cs="Arial"/>
          <w:color w:val="000000"/>
          <w:sz w:val="24"/>
        </w:rPr>
        <w:t xml:space="preserve"> fixa uma sequência de processamento; e o </w:t>
      </w:r>
      <w:r>
        <w:rPr>
          <w:rFonts w:ascii="Arial" w:hAnsi="Arial" w:eastAsia="Arial" w:cs="Arial"/>
          <w:i w:val="1"/>
          <w:color w:val="000000"/>
          <w:sz w:val="24"/>
          <w:iCs w:val="1"/>
        </w:rPr>
        <w:t>swarm</w:t>
      </w:r>
      <w:r>
        <w:rPr>
          <w:rFonts w:ascii="Arial" w:hAnsi="Arial" w:eastAsia="Arial" w:cs="Arial"/>
          <w:color w:val="000000"/>
          <w:sz w:val="24"/>
        </w:rPr>
        <w:t xml:space="preserve"> distribui transferências de responsabilidade entre agentes especializados.</w:t>
      </w:r>
    </w:p>
    <w:p>
      <w:pPr/>
      <w:r>
        <w:rPr>
          <w:rFonts w:ascii="Arial" w:hAnsi="Arial" w:eastAsia="Arial" w:cs="Arial"/>
          <w:color w:val="000000"/>
          <w:sz w:val="24"/>
        </w:rPr>
        <w:t xml:space="preserve">Os estudos de Pais </w:t>
      </w:r>
      <w:r>
        <w:rPr>
          <w:rFonts w:ascii="Arial" w:hAnsi="Arial" w:eastAsia="Arial" w:cs="Arial"/>
          <w:i w:val="1"/>
          <w:iCs w:val="1"/>
          <w:color w:val="000000"/>
          <w:sz w:val="24"/>
        </w:rPr>
        <w:t>et al.</w:t>
      </w:r>
      <w:r>
        <w:rPr>
          <w:rFonts w:ascii="Arial" w:hAnsi="Arial" w:eastAsia="Arial" w:cs="Arial"/>
          <w:color w:val="000000"/>
          <w:sz w:val="24"/>
        </w:rPr>
        <w:t xml:space="preserve"> (2024), Jagatap, Merugu e Comar (2025) e Lu </w:t>
      </w:r>
      <w:r>
        <w:rPr>
          <w:rFonts w:ascii="Arial" w:hAnsi="Arial" w:eastAsia="Arial" w:cs="Arial"/>
          <w:i w:val="1"/>
          <w:iCs w:val="1"/>
          <w:color w:val="000000"/>
          <w:sz w:val="24"/>
        </w:rPr>
        <w:t>et al.</w:t>
      </w:r>
      <w:r>
        <w:rPr>
          <w:rFonts w:ascii="Arial" w:hAnsi="Arial" w:eastAsia="Arial" w:cs="Arial"/>
          <w:color w:val="000000"/>
          <w:sz w:val="24"/>
        </w:rPr>
        <w:t xml:space="preserve"> (2024) cumprem função distinta. Eles não sustentam a escolha de uma arquitetura, mas justificam que o caso farmacêutico exige observar segurança, rastreabilidade, uso de ferramentas e necessidade de revisão humana. Dessa forma, o domínio acrescenta condições realistas ao experimento sem redefinir a pesquisa como avaliação de uma aplicação farmacêutica específica.</w:t>
      </w:r>
    </w:p>
    <w:p>
      <w:pPr>
        <w:pStyle w:val="Heading2"/>
        <w:numPr>
          <w:ilvl w:val="1"/>
          <w:numId w:val="14"/>
        </w:numPr>
        <w:spacing w:before="360" w:after="360"/>
      </w:pPr>
      <w:bookmarkStart w:id="1021" w:name="_TCC_H_1021"/>
      <w:r>
        <w:rPr>
          <w:rFonts w:ascii="Arial" w:hAnsi="Arial" w:eastAsia="Arial" w:cs="Arial"/>
          <w:b/>
          <w:caps/>
          <w:color w:val="000000"/>
          <w:sz w:val="24"/>
        </w:rPr>
        <w:t>LACUNAS E OPORTUNIDADES</w:t>
      </w:r>
      <w:bookmarkEnd w:id="1021"/>
    </w:p>
    <w:p>
      <w:pPr/>
      <w:r>
        <w:rPr>
          <w:rFonts w:ascii="Arial" w:hAnsi="Arial" w:eastAsia="Arial" w:cs="Arial"/>
          <w:color w:val="000000"/>
          <w:sz w:val="24"/>
        </w:rPr>
        <w:t xml:space="preserve">A primeira lacuna é comparativa. Entre os trabalhos selecionados, não foi identificado um experimento que confronte diretamente orquestração centralizada, </w:t>
      </w:r>
      <w:r>
        <w:rPr>
          <w:rFonts w:ascii="Arial" w:hAnsi="Arial" w:eastAsia="Arial" w:cs="Arial"/>
          <w:color w:val="000000"/>
          <w:sz w:val="24"/>
          <w:i w:val="1"/>
          <w:iCs w:val="1"/>
        </w:rPr>
        <w:t>workflow</w:t>
      </w:r>
      <w:r>
        <w:rPr>
          <w:rFonts w:ascii="Arial" w:hAnsi="Arial" w:eastAsia="Arial" w:cs="Arial"/>
          <w:color w:val="000000"/>
          <w:sz w:val="24"/>
        </w:rPr>
        <w:t xml:space="preserve"> estruturado e coordenação descentralizada por transferências entre agentes, mantendo constante a base tecnológica e o conjunto de tarefas. Há comparações entre topologias e mecanismos próximos, além de métodos que sintetizam ou adaptam a arquitetura para cada tarefa, mas essas condições não correspondem integralmente às três estratégias fixas implementadas no MAB. A otimização automática responde a qual configuração selecionar; a comparação controlada proposta neste trabalho investiga o que muda quando a estratégia de coordenação é a variável manipulada.</w:t>
      </w:r>
    </w:p>
    <w:p>
      <w:pPr/>
      <w:r>
        <w:rPr>
          <w:rFonts w:ascii="Arial" w:hAnsi="Arial" w:eastAsia="Arial" w:cs="Arial"/>
          <w:color w:val="000000"/>
          <w:sz w:val="24"/>
        </w:rPr>
        <w:t xml:space="preserve">A segunda lacuna é de controle causal. Modelo, </w:t>
      </w:r>
      <w:r>
        <w:rPr>
          <w:rFonts w:ascii="Arial" w:hAnsi="Arial" w:eastAsia="Arial" w:cs="Arial"/>
          <w:i/>
          <w:color w:val="000000"/>
          <w:sz w:val="24"/>
        </w:rPr>
        <w:t>prompt</w:t>
      </w:r>
      <w:r>
        <w:rPr>
          <w:rFonts w:ascii="Arial" w:hAnsi="Arial" w:eastAsia="Arial" w:cs="Arial"/>
          <w:color w:val="000000"/>
          <w:sz w:val="24"/>
        </w:rPr>
        <w:t>, quantidade de agentes, ferramentas, topologia e dificuldade da tarefa podem alterar simultaneamente o comportamento do sistema. Quando esses elementos variam em conjunto, torna-se difícil atribuir diferenças à arquitetura. O protocolo proposto busca reduzir essa ameaça ao controlar os componentes não arquiteturais e registrar eventos de coordenação em todas as condições.</w:t>
      </w:r>
    </w:p>
    <w:p>
      <w:pPr/>
      <w:r>
        <w:rPr>
          <w:rFonts w:ascii="Arial" w:hAnsi="Arial" w:eastAsia="Arial" w:cs="Arial"/>
          <w:color w:val="000000"/>
          <w:sz w:val="24"/>
        </w:rPr>
        <w:t xml:space="preserve">A terceira lacuna está entre avaliação arquitetural e operação com ferramentas. Parte dos </w:t>
      </w:r>
      <w:r>
        <w:rPr>
          <w:rFonts w:ascii="Arial" w:hAnsi="Arial" w:eastAsia="Arial" w:cs="Arial"/>
          <w:i w:val="1"/>
          <w:color w:val="000000"/>
          <w:sz w:val="24"/>
          <w:iCs w:val="1"/>
        </w:rPr>
        <w:t>benchmarks</w:t>
      </w:r>
      <w:r>
        <w:rPr>
          <w:rFonts w:ascii="Arial" w:hAnsi="Arial" w:eastAsia="Arial" w:cs="Arial"/>
          <w:color w:val="000000"/>
          <w:sz w:val="24"/>
        </w:rPr>
        <w:t xml:space="preserve"> multiagentes privilegia raciocínio, debate ou produção de artefatos gerais, enquanto serviços reais exigem roteamento, consultas externas, preservação de contexto, rastreabilidade e encaminhamento humano. O estudo de caso em farmácias foi escolhido por reunir essas demandas em cenários heterogêneos e por impor requisitos explícitos de segurança.</w:t>
      </w:r>
    </w:p>
    <w:p>
      <w:pPr/>
      <w:r>
        <w:rPr>
          <w:rFonts w:ascii="Arial" w:hAnsi="Arial" w:eastAsia="Arial" w:cs="Arial"/>
          <w:color w:val="000000"/>
          <w:sz w:val="24"/>
        </w:rPr>
        <w:t xml:space="preserve">A quarta lacuna é de avaliação integrada. Métricas de conclusão da tarefa não descrevem sozinhas o custo e a qualidade da coordenação; por outro lado, latência, </w:t>
      </w:r>
      <w:r>
        <w:rPr>
          <w:rFonts w:ascii="Arial" w:hAnsi="Arial" w:eastAsia="Arial" w:cs="Arial"/>
          <w:i/>
          <w:color w:val="000000"/>
          <w:sz w:val="24"/>
        </w:rPr>
        <w:t>tokens</w:t>
      </w:r>
      <w:r>
        <w:rPr>
          <w:rFonts w:ascii="Arial" w:hAnsi="Arial" w:eastAsia="Arial" w:cs="Arial"/>
          <w:color w:val="000000"/>
          <w:sz w:val="24"/>
        </w:rPr>
        <w:t xml:space="preserve"> e quantidade de interações não bastam para avaliar a adequação da resposta. A pesquisa propõe combinar métricas operacionais e de coordenação com avaliação de qualidade e revisão humana estratificada, sem antecipar resultados.</w:t>
      </w:r>
    </w:p>
    <w:p>
      <w:pPr/>
      <w:r>
        <w:rPr>
          <w:rFonts w:ascii="Arial" w:hAnsi="Arial" w:eastAsia="Arial" w:cs="Arial"/>
          <w:color w:val="000000"/>
          <w:sz w:val="24"/>
        </w:rPr>
        <w:t>Assim, a contribuição pretendida é arquitetural: produzir evidências comparáveis sobre três formas de coordenar agentes baseados em modelos de linguagem sob um protocolo comum. O atendimento em farmácias constitui o estudo de caso que torna essa comparação observável em um ambiente de serviço com ferramentas e restrições de segurança. Eventuais generalizações para outros domínios dependerão das evidências experimentais e deverão respeitar os limites desse recorte.</w:t>
      </w:r>
    </w:p>
    <w:p>
      <w:pPr>
        <w:pStyle w:val="Heading1"/>
        <w:numPr>
          <w:ilvl w:val="0"/>
          <w:numId w:val="14"/>
        </w:numPr>
        <w:spacing w:before="0" w:after="360"/>
      </w:pPr>
      <w:bookmarkStart w:id="1022" w:name="_TCC_H_1022"/>
      <w:r>
        <w:rPr>
          <w:rFonts w:ascii="Arial" w:hAnsi="Arial" w:eastAsia="Arial" w:cs="Arial"/>
          <w:b/>
          <w:caps/>
          <w:color w:val="000000"/>
          <w:sz w:val="28"/>
        </w:rPr>
        <w:t>METODOLOGIA</w:t>
      </w:r>
      <w:bookmarkEnd w:id="1022"/>
    </w:p>
    <w:p>
      <w:pPr/>
      <w:r>
        <w:rPr>
          <w:rFonts w:ascii="Arial" w:hAnsi="Arial" w:eastAsia="Arial" w:cs="Arial"/>
          <w:color w:val="000000"/>
          <w:sz w:val="24"/>
        </w:rPr>
        <w:t xml:space="preserve">Este capítulo apresenta os procedimentos metodológicos empregados na comparação de três arquiteturas de coordenação de sistemas multiagentes — orquestração centralizada, </w:t>
      </w:r>
      <w:r>
        <w:rPr>
          <w:rFonts w:ascii="Arial" w:hAnsi="Arial" w:eastAsia="Arial" w:cs="Arial"/>
          <w:i w:val="1"/>
          <w:color w:val="000000"/>
          <w:sz w:val="24"/>
          <w:iCs w:val="1"/>
        </w:rPr>
        <w:t>workflow</w:t>
      </w:r>
      <w:r>
        <w:rPr>
          <w:rFonts w:ascii="Arial" w:hAnsi="Arial" w:eastAsia="Arial" w:cs="Arial"/>
          <w:color w:val="000000"/>
          <w:sz w:val="24"/>
        </w:rPr>
        <w:t xml:space="preserve"> estruturado e coordenação descentralizada por </w:t>
      </w:r>
      <w:r>
        <w:rPr>
          <w:rFonts w:ascii="Arial" w:hAnsi="Arial" w:eastAsia="Arial" w:cs="Arial"/>
          <w:i w:val="1"/>
          <w:color w:val="000000"/>
          <w:sz w:val="24"/>
          <w:iCs w:val="1"/>
        </w:rPr>
        <w:t>handoffs</w:t>
      </w:r>
      <w:r>
        <w:rPr>
          <w:rFonts w:ascii="Arial" w:hAnsi="Arial" w:eastAsia="Arial" w:cs="Arial"/>
          <w:color w:val="000000"/>
          <w:sz w:val="24"/>
        </w:rPr>
        <w:t>. O MAB (</w:t>
      </w:r>
      <w:r>
        <w:rPr>
          <w:rFonts w:ascii="Arial" w:hAnsi="Arial" w:eastAsia="Arial" w:cs="Arial"/>
          <w:i w:val="1"/>
          <w:color w:val="000000"/>
          <w:sz w:val="24"/>
          <w:iCs w:val="1"/>
        </w:rPr>
        <w:t>multi-agent benchmark</w:t>
      </w:r>
      <w:r>
        <w:rPr>
          <w:rFonts w:ascii="Arial" w:hAnsi="Arial" w:eastAsia="Arial" w:cs="Arial"/>
          <w:color w:val="000000"/>
          <w:sz w:val="24"/>
        </w:rPr>
        <w:t>) é o instrumento experimental utilizado para implementar as condições e submetê-las ao mesmo estudo de caso de atendimento em farmácias.</w:t>
      </w:r>
    </w:p>
    <w:p>
      <w:pPr/>
      <w:r>
        <w:rPr>
          <w:rFonts w:ascii="Arial" w:hAnsi="Arial" w:eastAsia="Arial" w:cs="Arial"/>
          <w:color w:val="000000"/>
          <w:sz w:val="24"/>
        </w:rPr>
        <w:t>O delineamento busca isolar, tanto quanto possível, o efeito da arquitetura de coordenação sobre o comportamento do sistema. Para isso, as arquiteturas serão submetidas aos mesmos cenários, utilizarão o mesmo modelo de linguagem, as mesmas ferramentas de domínio e os mesmos limites operacionais. As evidências produzidas serão analisadas por meio de métricas de eficiência, coordenação, qualidade e segurança.</w:t>
      </w:r>
    </w:p>
    <w:p>
      <w:pPr>
        <w:pStyle w:val="Heading2"/>
        <w:numPr>
          <w:ilvl w:val="1"/>
          <w:numId w:val="14"/>
        </w:numPr>
        <w:spacing w:before="360" w:after="360"/>
      </w:pPr>
      <w:bookmarkStart w:id="1023" w:name="_TCC_H_1023"/>
      <w:r>
        <w:rPr>
          <w:rFonts w:ascii="Arial" w:hAnsi="Arial" w:eastAsia="Arial" w:cs="Arial"/>
          <w:b/>
          <w:caps/>
          <w:color w:val="000000"/>
          <w:sz w:val="24"/>
        </w:rPr>
        <w:t>CARACTERIZAÇÃO DA PESQUISA</w:t>
      </w:r>
      <w:bookmarkEnd w:id="1023"/>
    </w:p>
    <w:p>
      <w:pPr/>
      <w:r>
        <w:rPr>
          <w:rFonts w:ascii="Arial" w:hAnsi="Arial" w:eastAsia="Arial" w:cs="Arial"/>
          <w:color w:val="000000"/>
          <w:sz w:val="24"/>
        </w:rPr>
        <w:t>Quanto à natureza, esta pesquisa caracteriza-se como aplicada, pois busca produzir conhecimento voltado à solução de um problema computacional específico por meio da construção e da avaliação de uma plataforma de comparação de sistemas multiagentes.</w:t>
      </w:r>
    </w:p>
    <w:p>
      <w:pPr/>
      <w:r>
        <w:rPr>
          <w:rFonts w:ascii="Arial" w:hAnsi="Arial" w:eastAsia="Arial" w:cs="Arial"/>
          <w:color w:val="000000"/>
          <w:sz w:val="24"/>
        </w:rPr>
        <w:t xml:space="preserve">Quanto à abordagem, a pesquisa é predominantemente quantitativa, com componente qualitativo complementar. A dimensão quantitativa decorre da comparação entre arquiteturas por meio de métricas mensuráveis, como latência, sucesso técnico, consumo de </w:t>
      </w:r>
      <w:r>
        <w:rPr>
          <w:rFonts w:ascii="Arial" w:hAnsi="Arial" w:eastAsia="Arial" w:cs="Arial"/>
          <w:i/>
          <w:color w:val="000000"/>
          <w:sz w:val="24"/>
        </w:rPr>
        <w:t>tokens</w:t>
      </w:r>
      <w:r>
        <w:rPr>
          <w:rFonts w:ascii="Arial" w:hAnsi="Arial" w:eastAsia="Arial" w:cs="Arial"/>
          <w:color w:val="000000"/>
          <w:sz w:val="24"/>
        </w:rPr>
        <w:t xml:space="preserve">, chamadas de ferramentas, </w:t>
      </w:r>
      <w:r>
        <w:rPr>
          <w:rFonts w:ascii="Arial" w:hAnsi="Arial" w:eastAsia="Arial" w:cs="Arial"/>
          <w:i w:val="1"/>
          <w:color w:val="000000"/>
          <w:sz w:val="24"/>
          <w:iCs w:val="1"/>
        </w:rPr>
        <w:t>handoffs</w:t>
      </w:r>
      <w:r>
        <w:rPr>
          <w:rFonts w:ascii="Arial" w:hAnsi="Arial" w:eastAsia="Arial" w:cs="Arial"/>
          <w:color w:val="000000"/>
          <w:sz w:val="24"/>
        </w:rPr>
        <w:t>, ciclos e necessidade de revisão humana. O componente qualitativo está associado à avaliação especializada das respostas produzidas pelo sistema, principalmente em situações relacionadas à segurança do atendimento farmacêutico.</w:t>
      </w:r>
    </w:p>
    <w:p>
      <w:pPr/>
      <w:r>
        <w:rPr>
          <w:rFonts w:ascii="Arial" w:hAnsi="Arial" w:eastAsia="Arial" w:cs="Arial"/>
          <w:color w:val="000000"/>
          <w:sz w:val="24"/>
        </w:rPr>
        <w:t>Quanto aos objetivos, a pesquisa possui caráter predominantemente explicativo, uma vez que procura investigar se e de que maneira a alteração da arquitetura de coordenação influencia o comportamento do sistema quando as demais condições são mantidas constantes. A etapa de construção e organização dos cenários apresenta ainda caráter exploratório, pois busca representar diferentes características encontradas em atendimentos reais.</w:t>
      </w:r>
    </w:p>
    <w:p>
      <w:pPr/>
      <w:r>
        <w:rPr>
          <w:rFonts w:ascii="Arial" w:hAnsi="Arial" w:eastAsia="Arial" w:cs="Arial"/>
          <w:color w:val="000000"/>
          <w:sz w:val="24"/>
        </w:rPr>
        <w:t>Quanto aos procedimentos, o trabalho combina revisão bibliográfica estruturada, desenvolvimento tecnológico e pesquisa experimental. A revisão bibliográfica fornece fundamentação para os conceitos e escolhas arquiteturais; o desenvolvimento tecnológico compreende a implementação do MAB; e a etapa experimental realiza a comparação controlada entre as três estratégias de coordenação.</w:t>
      </w:r>
    </w:p>
    <w:p>
      <w:pPr>
        <w:pStyle w:val="Heading2"/>
        <w:numPr>
          <w:ilvl w:val="1"/>
          <w:numId w:val="14"/>
        </w:numPr>
        <w:spacing w:before="360" w:after="360"/>
      </w:pPr>
      <w:bookmarkStart w:id="1024" w:name="_TCC_H_1024"/>
      <w:r>
        <w:rPr>
          <w:rFonts w:ascii="Arial" w:hAnsi="Arial" w:eastAsia="Arial" w:cs="Arial"/>
          <w:b/>
          <w:caps/>
          <w:color w:val="000000"/>
          <w:sz w:val="24"/>
        </w:rPr>
        <w:t>OBJETO E CONTEXTO DA PESQUISA</w:t>
      </w:r>
      <w:bookmarkEnd w:id="1024"/>
    </w:p>
    <w:p>
      <w:pPr/>
      <w:r>
        <w:rPr>
          <w:rFonts w:ascii="Arial" w:hAnsi="Arial" w:eastAsia="Arial" w:cs="Arial"/>
          <w:color w:val="000000"/>
          <w:sz w:val="24"/>
        </w:rPr>
        <w:t>O objeto de análise desta pesquisa é a arquitetura de coordenação: a forma como controle, contexto e responsabilidade são distribuídos entre agentes baseados em modelos de linguagem. O MAB é a plataforma experimental desenvolvida para executar cenários padronizados sob diferentes condições arquiteturais e registrar os eventos decorrentes de cada execução.</w:t>
      </w:r>
    </w:p>
    <w:p>
      <w:pPr/>
      <w:r>
        <w:rPr>
          <w:rFonts w:ascii="Arial" w:hAnsi="Arial" w:eastAsia="Arial" w:cs="Arial"/>
          <w:color w:val="000000"/>
          <w:sz w:val="24"/>
        </w:rPr>
        <w:t>O atendimento em farmácias foi escolhido como estudo de caso instrumental. Esse contexto reúne demandas de diferentes naturezas, como perguntas frequentes, consultas de disponibilidade de produtos, interpretação inicial de anexos, continuidade de conversas e situações em que o sistema deve reconhecer a necessidade de encaminhamento para um profissional da saúde. A comparação permanece delimitada por esse recorte, e qualquer transferência de conclusões para outros domínios deverá considerar as evidências e as ameaças à validade externa.</w:t>
      </w:r>
    </w:p>
    <w:p>
      <w:pPr/>
      <w:r>
        <w:rPr>
          <w:rFonts w:ascii="Arial" w:hAnsi="Arial" w:eastAsia="Arial" w:cs="Arial"/>
          <w:color w:val="000000"/>
          <w:sz w:val="24"/>
        </w:rPr>
        <w:t>O protótipo não tem como finalidade substituir o farmacêutico nem executar diagnóstico, prescrição ou tomada de decisão clínica de forma autônoma. Solicitações que envolvam, por exemplo, definição de dosagem, interpretação potencialmente arriscada sobre uso de medicamentos ou outras orientações que exijam julgamento profissional devem resultar em encaminhamento para revisão humana.</w:t>
      </w:r>
    </w:p>
    <w:p>
      <w:pPr/>
      <w:r>
        <w:rPr>
          <w:rFonts w:ascii="Arial" w:hAnsi="Arial" w:eastAsia="Arial" w:cs="Arial"/>
          <w:color w:val="000000"/>
          <w:sz w:val="24"/>
        </w:rPr>
        <w:t>A comparação será restrita às três arquiteturas implementadas no MAB:</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orquestração centralizada, na qual um supervisor concentra as decisões de roteamento e utilização das ferramentas;</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i w:val="1"/>
          <w:color w:val="000000"/>
          <w:sz w:val="24"/>
          <w:iCs w:val="1"/>
        </w:rPr>
        <w:t>workflow</w:t>
      </w:r>
      <w:r>
        <w:rPr>
          <w:rFonts w:ascii="Arial" w:hAnsi="Arial" w:eastAsia="Arial" w:cs="Arial"/>
          <w:color w:val="000000"/>
          <w:sz w:val="24"/>
        </w:rPr>
        <w:t xml:space="preserve"> estruturado, no qual o processamento ocorre por meio de etapas previamente definidas; e</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 xml:space="preserve">coordenação descentralizada por </w:t>
      </w:r>
      <w:r>
        <w:rPr>
          <w:rFonts w:ascii="Arial" w:hAnsi="Arial" w:eastAsia="Arial" w:cs="Arial"/>
          <w:i w:val="1"/>
          <w:color w:val="000000"/>
          <w:sz w:val="24"/>
          <w:iCs w:val="1"/>
        </w:rPr>
        <w:t>handoffs</w:t>
      </w:r>
      <w:r>
        <w:rPr>
          <w:rFonts w:ascii="Arial" w:hAnsi="Arial" w:eastAsia="Arial" w:cs="Arial"/>
          <w:color w:val="000000"/>
          <w:sz w:val="24"/>
        </w:rPr>
        <w:t xml:space="preserve">, denominada </w:t>
      </w:r>
      <w:r>
        <w:rPr>
          <w:rFonts w:ascii="Arial" w:hAnsi="Arial" w:eastAsia="Arial" w:cs="Arial"/>
          <w:i w:val="1"/>
          <w:color w:val="000000"/>
          <w:sz w:val="24"/>
          <w:iCs w:val="1"/>
        </w:rPr>
        <w:t>swarm</w:t>
      </w:r>
      <w:r>
        <w:rPr>
          <w:rFonts w:ascii="Arial" w:hAnsi="Arial" w:eastAsia="Arial" w:cs="Arial"/>
          <w:color w:val="000000"/>
          <w:sz w:val="24"/>
        </w:rPr>
        <w:t xml:space="preserve"> no protótipo, na qual agentes especializados podem transferir diretamente a responsabilidade pela tarefa.</w:t>
      </w:r>
    </w:p>
    <w:p>
      <w:pPr/>
      <w:r>
        <w:rPr>
          <w:rFonts w:ascii="Arial" w:hAnsi="Arial" w:eastAsia="Arial" w:cs="Arial"/>
          <w:color w:val="000000"/>
          <w:sz w:val="24"/>
        </w:rPr>
        <w:t>Não será incluída uma quarta condição de referência (</w:t>
      </w:r>
      <w:r>
        <w:rPr>
          <w:rFonts w:ascii="Arial" w:hAnsi="Arial" w:eastAsia="Arial" w:cs="Arial"/>
          <w:color w:val="000000"/>
          <w:sz w:val="24"/>
          <w:i w:val="1"/>
          <w:iCs w:val="1"/>
        </w:rPr>
        <w:t>baseline</w:t>
      </w:r>
      <w:r>
        <w:rPr>
          <w:rFonts w:ascii="Arial" w:hAnsi="Arial" w:eastAsia="Arial" w:cs="Arial"/>
          <w:color w:val="000000"/>
          <w:sz w:val="24"/>
        </w:rPr>
        <w:t>). A condição centralizada já utiliza um único agente com ferramentas; as demais distribuem funções entre agentes.</w:t>
      </w:r>
    </w:p>
    <w:p>
      <w:pPr>
        <w:pStyle w:val="Heading2"/>
        <w:numPr>
          <w:ilvl w:val="1"/>
          <w:numId w:val="14"/>
        </w:numPr>
        <w:spacing w:before="360" w:after="360"/>
      </w:pPr>
      <w:bookmarkStart w:id="1025" w:name="_TCC_H_1025"/>
      <w:r>
        <w:rPr>
          <w:rFonts w:ascii="Arial" w:hAnsi="Arial" w:eastAsia="Arial" w:cs="Arial"/>
          <w:b/>
          <w:caps/>
          <w:color w:val="000000"/>
          <w:sz w:val="24"/>
        </w:rPr>
        <w:t>ORIGEM DOS DADOS E CONSTRUÇÃO DOS CENÁRIOS</w:t>
      </w:r>
      <w:bookmarkEnd w:id="1025"/>
    </w:p>
    <w:p>
      <w:pPr/>
      <w:r>
        <w:rPr>
          <w:rFonts w:ascii="Arial" w:hAnsi="Arial" w:eastAsia="Arial" w:cs="Arial"/>
          <w:color w:val="000000"/>
          <w:sz w:val="24"/>
        </w:rPr>
        <w:t>Os cenários experimentais serão derivados de conversas reais de atendimento realizadas por WhatsApp. A coleta exploratória ocorrerá em ambiente privado e o conteúdo bruto não será armazenado no repositório público. Antes de sua utilização no experimento, as conversas serão submetidas a processo de anonimização e aos requisitos institucionais aplicáveis de autorização, consentimento, retenção e descarte.</w:t>
      </w:r>
    </w:p>
    <w:p>
      <w:pPr/>
      <w:r>
        <w:rPr>
          <w:rFonts w:ascii="Arial" w:hAnsi="Arial" w:eastAsia="Arial" w:cs="Arial"/>
          <w:color w:val="000000"/>
          <w:sz w:val="24"/>
        </w:rPr>
        <w:t>A anonimização deverá remover ou substituir informações capazes de identificar direta ou indiretamente indivíduos, como nomes, números de telefone, endereços, documentos, identificadores e outras informações pessoais que não sejam necessárias para preservar o significado da interação. A linguagem original das solicitações deverá ser preservada sempre que possível, incluindo abreviações, erros ortográficos, informalidade e demais características presentes nas mensagens reais, uma vez que esses elementos fazem parte das condições encontradas em atendimentos reais.</w:t>
      </w:r>
    </w:p>
    <w:p>
      <w:pPr/>
      <w:r>
        <w:rPr>
          <w:rFonts w:ascii="Arial" w:hAnsi="Arial" w:eastAsia="Arial" w:cs="Arial"/>
          <w:color w:val="000000"/>
          <w:sz w:val="24"/>
        </w:rPr>
        <w:t xml:space="preserve">O conteúdo anonimizado será então transformado em cenários experimentais estruturados. Antes da execução do </w:t>
      </w:r>
      <w:r>
        <w:rPr>
          <w:rFonts w:ascii="Arial" w:hAnsi="Arial" w:eastAsia="Arial" w:cs="Arial"/>
          <w:i w:val="1"/>
          <w:color w:val="000000"/>
          <w:sz w:val="24"/>
          <w:iCs w:val="1"/>
        </w:rPr>
        <w:t>benchmark</w:t>
      </w:r>
      <w:r>
        <w:rPr>
          <w:rFonts w:ascii="Arial" w:hAnsi="Arial" w:eastAsia="Arial" w:cs="Arial"/>
          <w:color w:val="000000"/>
          <w:sz w:val="24"/>
        </w:rPr>
        <w:t>, cada cenário deverá possuir um gabarito contendo, no mínimo:</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identificador único;</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mensagens e contexto necessários;</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estrato experimental;</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nível de dificuldade;</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intenção principal;</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ferramenta ou evidência esperada, quando aplicável;</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indicação da necessidade ou não de revisão profissional;</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elementos que uma resposta adequada deve conter; e</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comportamentos ou informações que não devem aparecer na resposta.</w:t>
      </w:r>
    </w:p>
    <w:p>
      <w:pPr/>
      <w:r>
        <w:rPr>
          <w:rFonts w:ascii="Arial" w:hAnsi="Arial" w:eastAsia="Arial" w:cs="Arial"/>
          <w:color w:val="000000"/>
          <w:sz w:val="24"/>
        </w:rPr>
        <w:t>Os cenários serão organizados em cinco estratos funcionais, com oito cenários em cada grupo:</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FAQ, destinado a avaliar solicitações de informação recorrente e predominantemente operacional;</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estoque, destinado a avaliar situações que exigem consulta de disponibilidade ou uso de ferramenta específica;</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anexos, destinado a avaliar solicitações que incluem imagem ou outro documento associado;</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revisão profissional, destinado a avaliar a capacidade de reconhecer situações nas quais a resposta autônoma é inadequada e deve ocorrer encaminhamento ao farmacêutico; e</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continuidade de contexto, destinado a avaliar conversas nas quais a interpretação da mensagem depende de uma ou mais interações anteriores.</w:t>
      </w:r>
    </w:p>
    <w:p>
      <w:pPr/>
      <w:r>
        <w:rPr>
          <w:rFonts w:ascii="Arial" w:hAnsi="Arial" w:eastAsia="Arial" w:cs="Arial"/>
          <w:color w:val="000000"/>
          <w:sz w:val="24"/>
        </w:rPr>
        <w:t>A divisão em estratos é empregada para garantir diversidade no conjunto experimental e não significa que essas características sejam mutuamente exclusivas. Um cenário com anexo, por exemplo, também pode exigir continuidade de contexto ou revisão profissional.</w:t>
      </w:r>
    </w:p>
    <w:p>
      <w:pPr/>
      <w:r>
        <w:rPr>
          <w:rFonts w:ascii="Arial" w:hAnsi="Arial" w:eastAsia="Arial" w:cs="Arial"/>
          <w:color w:val="000000"/>
          <w:sz w:val="24"/>
        </w:rPr>
        <w:t>Dentro de cada estrato serão selecionados três cenários de menor complexidade, três de complexidade intermediária e dois de maior complexidade. A classificação considerará fatores como quantidade de informações necessárias, ambiguidade da solicitação, dependência de histórico, quantidade de operações necessárias e presença de aspectos relacionados à segurança.</w:t>
      </w:r>
    </w:p>
    <w:p>
      <w:pPr/>
      <w:r>
        <w:rPr>
          <w:rFonts w:ascii="Arial" w:hAnsi="Arial" w:eastAsia="Arial" w:cs="Arial"/>
          <w:color w:val="000000"/>
          <w:sz w:val="24"/>
        </w:rPr>
        <w:t>A seleção e a classificação serão realizadas antes da execução comparativa das arquiteturas, de modo que os resultados produzidos pelo sistema não influenciem a composição do conjunto experimental. A regra de segmentação dos históricos em episódios continuará sendo definida após a observação da coleta exploratória, conforme a OQ-004; os cinco estratos constituem dimensões do desenho experimental e não categorias impostas à análise exploratória inicial.</w:t>
      </w:r>
    </w:p>
    <w:p>
      <w:pPr/>
      <w:r>
        <w:rPr>
          <w:rFonts w:ascii="Arial" w:hAnsi="Arial" w:eastAsia="Arial" w:cs="Arial"/>
          <w:color w:val="000000"/>
          <w:sz w:val="24"/>
        </w:rPr>
        <w:t>Os cenários de revisão profissional e os respectivos gabaritos de segurança serão validados previamente por um farmacêutico graduado, que deverá verificar se o encaminhamento esperado é adequado ao conteúdo da solicitação. O processo é sintetizado na figura apresentada a seguir.</w:t>
      </w:r>
    </w:p>
    <w:p>
      <w:bookmarkStart w:id="3000" w:name="_TCC_F_IMG_C012"/>
      <w:pPr>
        <w:pStyle w:val="FigureCaption"/>
        <w:keepNext/>
        <w:ind w:firstLine="0"/>
        <w:jc w:val="center"/>
      </w:pPr>
      <w:r>
        <w:rPr>
          <w:rFonts w:ascii="Arial" w:hAnsi="Arial" w:eastAsia="Arial" w:cs="Arial"/>
          <w:b w:val="0"/>
          <w:caps w:val="0"/>
          <w:color w:val="000000"/>
          <w:sz w:val="20"/>
        </w:rPr>
        <w:t xml:space="preserve">Figura </w:t>
      </w:r>
      <w:r>
        <w:rPr>
          <w:rFonts w:ascii="Arial" w:hAnsi="Arial" w:eastAsia="Arial" w:cs="Arial"/>
          <w:b w:val="0"/>
          <w:caps w:val="0"/>
          <w:color w:val="000000"/>
          <w:sz w:val="20"/>
        </w:rPr>
        <w:fldChar w:fldCharType="begin"/>
      </w:r>
      <w:r>
        <w:rPr>
          <w:rFonts w:ascii="Arial" w:hAnsi="Arial" w:eastAsia="Arial" w:cs="Arial"/>
          <w:b w:val="0"/>
          <w:caps w:val="0"/>
          <w:color w:val="000000"/>
          <w:sz w:val="20"/>
        </w:rPr>
        <w:instrText xml:space="preserve"> SEQ Figura \* ARABIC </w:instrText>
      </w:r>
      <w:r>
        <w:rPr>
          <w:rFonts w:ascii="Arial" w:hAnsi="Arial" w:eastAsia="Arial" w:cs="Arial"/>
          <w:b w:val="0"/>
          <w:caps w:val="0"/>
          <w:color w:val="000000"/>
          <w:sz w:val="20"/>
        </w:rPr>
        <w:fldChar w:fldCharType="separate"/>
      </w:r>
      <w:r>
        <w:rPr>
          <w:rFonts w:ascii="Arial" w:hAnsi="Arial" w:eastAsia="Arial" w:cs="Arial"/>
          <w:b w:val="0"/>
          <w:caps w:val="0"/>
          <w:color w:val="000000"/>
          <w:sz w:val="20"/>
        </w:rPr>
        <w:t>4</w:t>
      </w:r>
      <w:r>
        <w:rPr>
          <w:rFonts w:ascii="Arial" w:hAnsi="Arial" w:eastAsia="Arial" w:cs="Arial"/>
          <w:b w:val="0"/>
          <w:caps w:val="0"/>
          <w:color w:val="000000"/>
          <w:sz w:val="20"/>
        </w:rPr>
        <w:fldChar w:fldCharType="end"/>
      </w:r>
      <w:r>
        <w:rPr>
          <w:rFonts w:ascii="Arial" w:hAnsi="Arial" w:eastAsia="Arial" w:cs="Arial"/>
          <w:b w:val="0"/>
          <w:caps w:val="0"/>
          <w:color w:val="000000"/>
          <w:sz w:val="20"/>
        </w:rPr>
        <w:t xml:space="preserve"> – </w:t>
      </w:r>
      <w:r>
        <w:rPr>
          <w:rFonts w:ascii="Arial" w:hAnsi="Arial" w:eastAsia="Arial" w:cs="Arial"/>
          <w:b w:val="0"/>
          <w:caps w:val="0"/>
          <w:color w:val="000000"/>
          <w:sz w:val="20"/>
        </w:rPr>
        <w:t>Processo de construção e validação dos cenários experimentais.</w:t>
      </w:r>
      <w:bookmarkEnd w:id="3000"/>
    </w:p>
    <w:p>
      <w:pPr>
        <w:keepNext/>
        <w:keepLines/>
        <w:ind w:firstLine="0"/>
        <w:jc w:val="center"/>
      </w:pPr>
      <w:r>
        <w:rPr>
          <w:rFonts w:ascii="Arial" w:hAnsi="Arial" w:eastAsia="Arial" w:cs="Arial"/>
          <w:color w:val="000000"/>
          <w:sz w:val="24"/>
        </w:rPr>
        <w:drawing>
          <wp:inline xmlns:a="http://schemas.openxmlformats.org/drawingml/2006/main" xmlns:pic="http://schemas.openxmlformats.org/drawingml/2006/picture">
            <wp:extent cx="5580000" cy="2106668"/>
            <wp:docPr id="1" name="IMG-C012" descr="Processo de construção e validação dos cenários experimentais."/>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ns0:svgBlip xmlns:ns0="http://schemas.microsoft.com/office/drawing/2016/SVG/main" r:embed="rId34"/>
                        </a:ext>
                      </a:extLst>
                    </a:blip>
                    <a:stretch>
                      <a:fillRect/>
                    </a:stretch>
                  </pic:blipFill>
                  <pic:spPr>
                    <a:xfrm>
                      <a:off x="0" y="0"/>
                      <a:ext cx="5580000" cy="2106668"/>
                    </a:xfrm>
                    <a:prstGeom prst="rect"/>
                  </pic:spPr>
                </pic:pic>
              </a:graphicData>
            </a:graphic>
          </wp:inline>
        </w:drawing>
      </w:r>
    </w:p>
    <w:p>
      <w:pPr>
        <w:pStyle w:val="FigureSource"/>
        <w:ind w:firstLine="0"/>
        <w:jc w:val="center"/>
      </w:pPr>
      <w:r>
        <w:rPr>
          <w:rFonts w:ascii="Arial" w:hAnsi="Arial" w:eastAsia="Arial" w:cs="Arial"/>
          <w:b w:val="0"/>
          <w:caps w:val="0"/>
          <w:color w:val="000000"/>
          <w:sz w:val="20"/>
        </w:rPr>
        <w:t>Fonte: elaboração própria (2026).</w:t>
      </w:r>
    </w:p>
    <w:p>
      <w:pPr>
        <w:pStyle w:val="Heading2"/>
        <w:numPr>
          <w:ilvl w:val="1"/>
          <w:numId w:val="14"/>
        </w:numPr>
        <w:spacing w:before="360" w:after="360"/>
      </w:pPr>
      <w:bookmarkStart w:id="1026" w:name="_TCC_H_1026"/>
      <w:r>
        <w:rPr>
          <w:rFonts w:ascii="Arial" w:hAnsi="Arial" w:eastAsia="Arial" w:cs="Arial"/>
          <w:b/>
          <w:caps/>
          <w:color w:val="000000"/>
          <w:sz w:val="24"/>
        </w:rPr>
        <w:t>ETAPAS DA PESQUISA</w:t>
      </w:r>
      <w:bookmarkEnd w:id="1026"/>
    </w:p>
    <w:p>
      <w:pPr/>
      <w:r>
        <w:rPr>
          <w:rFonts w:ascii="Arial" w:hAnsi="Arial" w:eastAsia="Arial" w:cs="Arial"/>
          <w:color w:val="000000"/>
          <w:sz w:val="24"/>
        </w:rPr>
        <w:t xml:space="preserve">A pesquisa foi organizada em oito etapas principais. Inicialmente, foi realizada a revisão bibliográfica estruturada sobre inteligência artificial aplicada ao atendimento, </w:t>
      </w:r>
      <w:r>
        <w:rPr>
          <w:rFonts w:ascii="Arial" w:hAnsi="Arial" w:eastAsia="Arial" w:cs="Arial"/>
          <w:i w:val="1"/>
          <w:color w:val="000000"/>
          <w:sz w:val="24"/>
          <w:iCs w:val="1"/>
        </w:rPr>
        <w:t>large language models</w:t>
      </w:r>
      <w:r>
        <w:rPr>
          <w:rFonts w:ascii="Arial" w:hAnsi="Arial" w:eastAsia="Arial" w:cs="Arial"/>
          <w:color w:val="000000"/>
          <w:sz w:val="24"/>
        </w:rPr>
        <w:t xml:space="preserve">, sistemas multiagentes, arquiteturas de coordenação, </w:t>
      </w:r>
      <w:r>
        <w:rPr>
          <w:rFonts w:ascii="Arial" w:hAnsi="Arial" w:eastAsia="Arial" w:cs="Arial"/>
          <w:i w:val="1"/>
          <w:color w:val="000000"/>
          <w:sz w:val="24"/>
          <w:iCs w:val="1"/>
        </w:rPr>
        <w:t>workflows</w:t>
      </w:r>
      <w:r>
        <w:rPr>
          <w:rFonts w:ascii="Arial" w:hAnsi="Arial" w:eastAsia="Arial" w:cs="Arial"/>
          <w:color w:val="000000"/>
          <w:sz w:val="24"/>
        </w:rPr>
        <w:t>, abordagens descentralizadas e aplicações de inteligência artificial no contexto farmacêutico.</w:t>
      </w:r>
    </w:p>
    <w:p>
      <w:pPr/>
      <w:r>
        <w:rPr>
          <w:rFonts w:ascii="Arial" w:hAnsi="Arial" w:eastAsia="Arial" w:cs="Arial"/>
          <w:color w:val="000000"/>
          <w:sz w:val="24"/>
        </w:rPr>
        <w:t>Em seguida, foram definidos o problema de pesquisa, os objetivos e as hipóteses a serem avaliadas. A terceira etapa compreendeu a modelagem do MAB e da interface comum necessária para que diferentes arquiteturas recebessem entradas equivalentes.</w:t>
      </w:r>
    </w:p>
    <w:p>
      <w:pPr/>
      <w:r>
        <w:rPr>
          <w:rFonts w:ascii="Arial" w:hAnsi="Arial" w:eastAsia="Arial" w:cs="Arial"/>
          <w:color w:val="000000"/>
          <w:sz w:val="24"/>
        </w:rPr>
        <w:t>Na quarta etapa foram implementadas as arquiteturas, as ferramentas de domínio e os mecanismos de instrumentação responsáveis por registrar os eventos de cada execução. A quinta etapa compreende a preparação, anonimização, classificação e validação dos cenários experimentais derivados das conversas reais.</w:t>
      </w:r>
    </w:p>
    <w:p>
      <w:pPr/>
      <w:r>
        <w:rPr>
          <w:rFonts w:ascii="Arial" w:hAnsi="Arial" w:eastAsia="Arial" w:cs="Arial"/>
          <w:color w:val="000000"/>
          <w:sz w:val="24"/>
        </w:rPr>
        <w:t>Na sexta etapa será realizada a execução controlada dos experimentos. Na sétima, as respostas serão submetidas ao processo de avaliação híbrida. Por fim, os dados obtidos serão tratados estatisticamente e utilizados para responder à pergunta de pesquisa.</w:t>
      </w:r>
    </w:p>
    <w:p>
      <w:bookmarkStart w:id="3001" w:name="_TCC_F_IMG_C010"/>
      <w:pPr>
        <w:pStyle w:val="FigureCaption"/>
        <w:keepNext/>
        <w:ind w:firstLine="0"/>
        <w:jc w:val="center"/>
      </w:pPr>
      <w:r>
        <w:rPr>
          <w:rFonts w:ascii="Arial" w:hAnsi="Arial" w:eastAsia="Arial" w:cs="Arial"/>
          <w:b w:val="0"/>
          <w:caps w:val="0"/>
          <w:color w:val="000000"/>
          <w:sz w:val="20"/>
        </w:rPr>
        <w:t xml:space="preserve">Figura </w:t>
      </w:r>
      <w:r>
        <w:rPr>
          <w:rFonts w:ascii="Arial" w:hAnsi="Arial" w:eastAsia="Arial" w:cs="Arial"/>
          <w:b w:val="0"/>
          <w:caps w:val="0"/>
          <w:color w:val="000000"/>
          <w:sz w:val="20"/>
        </w:rPr>
        <w:fldChar w:fldCharType="begin"/>
      </w:r>
      <w:r>
        <w:rPr>
          <w:rFonts w:ascii="Arial" w:hAnsi="Arial" w:eastAsia="Arial" w:cs="Arial"/>
          <w:b w:val="0"/>
          <w:caps w:val="0"/>
          <w:color w:val="000000"/>
          <w:sz w:val="20"/>
        </w:rPr>
        <w:instrText xml:space="preserve"> SEQ Figura \* ARABIC </w:instrText>
      </w:r>
      <w:r>
        <w:rPr>
          <w:rFonts w:ascii="Arial" w:hAnsi="Arial" w:eastAsia="Arial" w:cs="Arial"/>
          <w:b w:val="0"/>
          <w:caps w:val="0"/>
          <w:color w:val="000000"/>
          <w:sz w:val="20"/>
        </w:rPr>
        <w:fldChar w:fldCharType="separate"/>
      </w:r>
      <w:r>
        <w:rPr>
          <w:rFonts w:ascii="Arial" w:hAnsi="Arial" w:eastAsia="Arial" w:cs="Arial"/>
          <w:b w:val="0"/>
          <w:caps w:val="0"/>
          <w:color w:val="000000"/>
          <w:sz w:val="20"/>
        </w:rPr>
        <w:t>5</w:t>
      </w:r>
      <w:r>
        <w:rPr>
          <w:rFonts w:ascii="Arial" w:hAnsi="Arial" w:eastAsia="Arial" w:cs="Arial"/>
          <w:b w:val="0"/>
          <w:caps w:val="0"/>
          <w:color w:val="000000"/>
          <w:sz w:val="20"/>
        </w:rPr>
        <w:fldChar w:fldCharType="end"/>
      </w:r>
      <w:r>
        <w:rPr>
          <w:rFonts w:ascii="Arial" w:hAnsi="Arial" w:eastAsia="Arial" w:cs="Arial"/>
          <w:b w:val="0"/>
          <w:caps w:val="0"/>
          <w:color w:val="000000"/>
          <w:sz w:val="20"/>
        </w:rPr>
        <w:t xml:space="preserve"> – </w:t>
      </w:r>
      <w:r>
        <w:rPr>
          <w:rFonts w:ascii="Arial" w:hAnsi="Arial" w:eastAsia="Arial" w:cs="Arial"/>
          <w:b w:val="0"/>
          <w:caps w:val="0"/>
          <w:color w:val="000000"/>
          <w:sz w:val="20"/>
        </w:rPr>
        <w:t>Etapas metodológicas da pesquisa.</w:t>
      </w:r>
      <w:bookmarkEnd w:id="3001"/>
    </w:p>
    <w:p>
      <w:pPr>
        <w:keepNext/>
        <w:keepLines/>
        <w:ind w:firstLine="0"/>
        <w:jc w:val="center"/>
      </w:pPr>
      <w:r>
        <w:rPr>
          <w:rFonts w:ascii="Arial" w:hAnsi="Arial" w:eastAsia="Arial" w:cs="Arial"/>
          <w:color w:val="000000"/>
          <w:sz w:val="24"/>
        </w:rPr>
        <w:drawing>
          <wp:inline xmlns:a="http://schemas.openxmlformats.org/drawingml/2006/main" xmlns:pic="http://schemas.openxmlformats.org/drawingml/2006/picture">
            <wp:extent cx="5760000" cy="513381"/>
            <wp:docPr id="2" name="IMG-C010" descr="Etapas metodológicas da pesquisa."/>
            <wp:cNvGraphicFramePr>
              <a:graphicFrameLocks noChangeAspect="1"/>
            </wp:cNvGraphicFramePr>
            <a:graphic>
              <a:graphicData uri="http://schemas.openxmlformats.org/drawingml/2006/picture">
                <pic:pic>
                  <pic:nvPicPr>
                    <pic:cNvPr id="0" name="image.png"/>
                    <pic:cNvPicPr/>
                  </pic:nvPicPr>
                  <pic:blipFill>
                    <a:blip r:embed="rId16">
                      <a:extLst>
                        <a:ext uri="{96DAC541-7B7A-43D3-8B79-37D633B846F1}">
                          <ns1:svgBlip xmlns:ns1="http://schemas.microsoft.com/office/drawing/2016/SVG/main" r:embed="rId35"/>
                        </a:ext>
                      </a:extLst>
                    </a:blip>
                    <a:stretch>
                      <a:fillRect/>
                    </a:stretch>
                  </pic:blipFill>
                  <pic:spPr>
                    <a:xfrm>
                      <a:off x="0" y="0"/>
                      <a:ext cx="5760000" cy="513381"/>
                    </a:xfrm>
                    <a:prstGeom prst="rect"/>
                  </pic:spPr>
                </pic:pic>
              </a:graphicData>
            </a:graphic>
          </wp:inline>
        </w:drawing>
      </w:r>
    </w:p>
    <w:p>
      <w:pPr>
        <w:pStyle w:val="FigureSource"/>
        <w:ind w:firstLine="0"/>
        <w:jc w:val="center"/>
      </w:pPr>
      <w:r>
        <w:rPr>
          <w:rFonts w:ascii="Arial" w:hAnsi="Arial" w:eastAsia="Arial" w:cs="Arial"/>
          <w:b w:val="0"/>
          <w:caps w:val="0"/>
          <w:color w:val="000000"/>
          <w:sz w:val="20"/>
        </w:rPr>
        <w:t>Fonte: elaboração própria (2026).</w:t>
      </w:r>
    </w:p>
    <w:p>
      <w:pPr>
        <w:pStyle w:val="Heading2"/>
        <w:numPr>
          <w:ilvl w:val="1"/>
          <w:numId w:val="14"/>
        </w:numPr>
        <w:spacing w:before="360" w:after="360"/>
      </w:pPr>
      <w:bookmarkStart w:id="1027" w:name="_TCC_H_1027"/>
      <w:r>
        <w:rPr>
          <w:rFonts w:ascii="Arial" w:hAnsi="Arial" w:eastAsia="Arial" w:cs="Arial"/>
          <w:b/>
          <w:caps/>
          <w:color w:val="000000"/>
          <w:sz w:val="24"/>
        </w:rPr>
        <w:t>DELINEAMENTO EXPERIMENTAL</w:t>
      </w:r>
      <w:bookmarkEnd w:id="1027"/>
    </w:p>
    <w:p>
      <w:pPr/>
      <w:r>
        <w:rPr>
          <w:rFonts w:ascii="Arial" w:hAnsi="Arial" w:eastAsia="Arial" w:cs="Arial"/>
          <w:color w:val="000000"/>
          <w:sz w:val="24"/>
        </w:rPr>
        <w:t xml:space="preserve">A variável independente do experimento é a arquitetura de coordenação, com três condições experimentais: centralizada, </w:t>
      </w:r>
      <w:r>
        <w:rPr>
          <w:rFonts w:ascii="Arial" w:hAnsi="Arial" w:eastAsia="Arial" w:cs="Arial"/>
          <w:i w:val="1"/>
          <w:color w:val="000000"/>
          <w:sz w:val="24"/>
          <w:iCs w:val="1"/>
        </w:rPr>
        <w:t>workflow</w:t>
      </w:r>
      <w:r>
        <w:rPr>
          <w:rFonts w:ascii="Arial" w:hAnsi="Arial" w:eastAsia="Arial" w:cs="Arial"/>
          <w:color w:val="000000"/>
          <w:sz w:val="24"/>
        </w:rPr>
        <w:t xml:space="preserve"> e </w:t>
      </w:r>
      <w:r>
        <w:rPr>
          <w:rFonts w:ascii="Arial" w:hAnsi="Arial" w:eastAsia="Arial" w:cs="Arial"/>
          <w:i w:val="1"/>
          <w:color w:val="000000"/>
          <w:sz w:val="24"/>
          <w:iCs w:val="1"/>
        </w:rPr>
        <w:t>swarm</w:t>
      </w:r>
      <w:r>
        <w:rPr>
          <w:rFonts w:ascii="Arial" w:hAnsi="Arial" w:eastAsia="Arial" w:cs="Arial"/>
          <w:color w:val="000000"/>
          <w:sz w:val="24"/>
        </w:rPr>
        <w:t>.</w:t>
      </w:r>
    </w:p>
    <w:p>
      <w:pPr/>
      <w:r>
        <w:rPr>
          <w:rFonts w:ascii="Arial" w:hAnsi="Arial" w:eastAsia="Arial" w:cs="Arial"/>
          <w:color w:val="000000"/>
          <w:sz w:val="24"/>
        </w:rPr>
        <w:t>As demais condições serão mantidas constantes sempre que tecnicamente possível. Entre as principais variáveis controladas estão:</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conjunto de cenários;</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modelo de linguagem e sua versão;</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i/>
          <w:color w:val="000000"/>
          <w:sz w:val="24"/>
        </w:rPr>
        <w:t>prompts</w:t>
      </w:r>
      <w:r>
        <w:rPr>
          <w:rFonts w:ascii="Arial" w:hAnsi="Arial" w:eastAsia="Arial" w:cs="Arial"/>
          <w:color w:val="000000"/>
          <w:sz w:val="24"/>
        </w:rPr>
        <w:t xml:space="preserve"> de domínio;</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ferramentas disponíveis;</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contratos de entrada e saída;</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limites máximos de execução;</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critérios de avaliação;</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configuração de inferência; e</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 xml:space="preserve">versão do código utilizada no </w:t>
      </w:r>
      <w:r>
        <w:rPr>
          <w:rFonts w:ascii="Arial" w:hAnsi="Arial" w:eastAsia="Arial" w:cs="Arial"/>
          <w:i w:val="1"/>
          <w:color w:val="000000"/>
          <w:sz w:val="24"/>
          <w:iCs w:val="1"/>
        </w:rPr>
        <w:t>benchmark</w:t>
      </w:r>
      <w:r>
        <w:rPr>
          <w:rFonts w:ascii="Arial" w:hAnsi="Arial" w:eastAsia="Arial" w:cs="Arial"/>
          <w:color w:val="000000"/>
          <w:sz w:val="24"/>
        </w:rPr>
        <w:t>.</w:t>
      </w:r>
    </w:p>
    <w:p>
      <w:pPr/>
      <w:r>
        <w:rPr>
          <w:rFonts w:ascii="Arial" w:hAnsi="Arial" w:eastAsia="Arial" w:cs="Arial"/>
          <w:color w:val="000000"/>
          <w:sz w:val="24"/>
        </w:rPr>
        <w:t>O experimento utilizará 40 cenários. Cada cenário será executado cinco vezes em cada uma das três arquiteturas, resultando em 600 execuções: 40 cenários × 3 arquiteturas × 5 repetições. A utilização de repetições busca capturar a variabilidade inerente à execução de modelos de linguagem e reduzir a dependência de uma única resposta observada.</w:t>
      </w:r>
    </w:p>
    <w:p>
      <w:pPr/>
      <w:r>
        <w:rPr>
          <w:rFonts w:ascii="Arial" w:hAnsi="Arial" w:eastAsia="Arial" w:cs="Arial"/>
          <w:color w:val="000000"/>
          <w:sz w:val="24"/>
        </w:rPr>
        <w:t xml:space="preserve">Para reduzir efeitos associados ao momento da chamada, às condições de rede e à variação temporal do serviço remoto, a ordem será definida por randomização em blocos. Cada combinação entre cenário e repetição constituirá um bloco com três execuções consecutivas, uma por arquitetura. Nos 40 blocos de cada estrato, as seis permutações possíveis entre centralizada, </w:t>
      </w:r>
      <w:r>
        <w:rPr>
          <w:rFonts w:ascii="Arial" w:hAnsi="Arial" w:eastAsia="Arial" w:cs="Arial"/>
          <w:i w:val="1"/>
          <w:color w:val="000000"/>
          <w:sz w:val="24"/>
          <w:iCs w:val="1"/>
        </w:rPr>
        <w:t>workflow</w:t>
      </w:r>
      <w:r>
        <w:rPr>
          <w:rFonts w:ascii="Arial" w:hAnsi="Arial" w:eastAsia="Arial" w:cs="Arial"/>
          <w:color w:val="000000"/>
          <w:sz w:val="24"/>
        </w:rPr>
        <w:t xml:space="preserve"> e </w:t>
      </w:r>
      <w:r>
        <w:rPr>
          <w:rFonts w:ascii="Arial" w:hAnsi="Arial" w:eastAsia="Arial" w:cs="Arial"/>
          <w:i w:val="1"/>
          <w:color w:val="000000"/>
          <w:sz w:val="24"/>
          <w:iCs w:val="1"/>
        </w:rPr>
        <w:t>swarm</w:t>
      </w:r>
      <w:r>
        <w:rPr>
          <w:rFonts w:ascii="Arial" w:hAnsi="Arial" w:eastAsia="Arial" w:cs="Arial"/>
          <w:color w:val="000000"/>
          <w:sz w:val="24"/>
        </w:rPr>
        <w:t xml:space="preserve"> serão distribuídas da forma mais equilibrada possível, com diferença máxima de uma ocorrência entre permutações e entre as posições ocupadas por cada arquitetura. A atribuição das permutações aos blocos e o embaralhamento da sequência dos 200 blocos serão realizados por uma rotina pseudoaleatória com semente fixa antes da coleta definitiva.</w:t>
      </w:r>
    </w:p>
    <w:p>
      <w:pPr/>
      <w:r>
        <w:rPr>
          <w:rFonts w:ascii="Arial" w:hAnsi="Arial" w:eastAsia="Arial" w:cs="Arial"/>
          <w:color w:val="000000"/>
          <w:sz w:val="24"/>
        </w:rPr>
        <w:t xml:space="preserve">O cronograma resultante será preservado em arquivo tabular contendo identificador do bloco, cenário, estrato, repetição, posição e arquitetura, acompanhado da semente e do resumo criptográfico SHA-256. As execuções serão realizadas sequencialmente, sem concorrência entre unidades experimentais. Erros e </w:t>
      </w:r>
      <w:r>
        <w:rPr>
          <w:rFonts w:ascii="Arial" w:hAnsi="Arial" w:eastAsia="Arial" w:cs="Arial"/>
          <w:i w:val="1"/>
          <w:color w:val="000000"/>
          <w:sz w:val="24"/>
          <w:iCs w:val="1"/>
        </w:rPr>
        <w:t>timeouts</w:t>
      </w:r>
      <w:r>
        <w:rPr>
          <w:rFonts w:ascii="Arial" w:hAnsi="Arial" w:eastAsia="Arial" w:cs="Arial"/>
          <w:color w:val="000000"/>
          <w:sz w:val="24"/>
        </w:rPr>
        <w:t xml:space="preserve"> ocorridos sob as condições normais do protocolo serão mantidos como resultados técnicos; somente falhas externas enquadradas nos critérios de exclusão poderão gerar execução substituta, sempre com preservação e vínculo ao registro original.</w:t>
      </w:r>
    </w:p>
    <w:p>
      <w:pPr/>
      <w:r>
        <w:rPr>
          <w:rFonts w:ascii="Arial" w:hAnsi="Arial" w:eastAsia="Arial" w:cs="Arial"/>
          <w:color w:val="000000"/>
          <w:sz w:val="24"/>
        </w:rPr>
        <w:t xml:space="preserve">O modelo utilizado pelos agentes será o Anthropic Claude Haiku 4.5, acessado pelo Amazon Bedrock. A configuração atualmente verificada no repositório utiliza o identificador </w:t>
      </w:r>
      <w:r>
        <w:rPr>
          <w:rFonts w:ascii="Arial" w:hAnsi="Arial" w:eastAsia="Arial" w:cs="Arial"/>
          <w:color w:val="000000"/>
          <w:sz w:val="24"/>
        </w:rPr>
        <w:t>us.anthropic.claude-haiku-4-5-20251001-v1:0</w:t>
      </w:r>
      <w:r>
        <w:rPr>
          <w:rFonts w:ascii="Arial" w:hAnsi="Arial" w:eastAsia="Arial" w:cs="Arial"/>
          <w:color w:val="000000"/>
          <w:sz w:val="24"/>
        </w:rPr>
        <w:t>; o identificador efetivo, a região e o perfil de inferência serão confirmados no congelamento do protocolo e permanecerão constantes durante o experimento.</w:t>
      </w:r>
    </w:p>
    <w:p>
      <w:pPr/>
      <w:r>
        <w:rPr>
          <w:rFonts w:ascii="Arial" w:hAnsi="Arial" w:eastAsia="Arial" w:cs="Arial"/>
          <w:color w:val="000000"/>
          <w:sz w:val="24"/>
        </w:rPr>
        <w:t xml:space="preserve">Para todas as arquiteturas será utilizada a mesma configuração do modelo. Como configuração inicial do protocolo experimental, será utilizada temperatura igual a 0, com limite máximo de saída de 2.048 </w:t>
      </w:r>
      <w:r>
        <w:rPr>
          <w:rFonts w:ascii="Arial" w:hAnsi="Arial" w:eastAsia="Arial" w:cs="Arial"/>
          <w:i/>
          <w:color w:val="000000"/>
          <w:sz w:val="24"/>
        </w:rPr>
        <w:t>tokens</w:t>
      </w:r>
      <w:r>
        <w:rPr>
          <w:rFonts w:ascii="Arial" w:hAnsi="Arial" w:eastAsia="Arial" w:cs="Arial"/>
          <w:color w:val="000000"/>
          <w:sz w:val="24"/>
        </w:rPr>
        <w:t xml:space="preserve"> por chamada. Outros parâmetros eventualmente configurados pela aplicação também serão mantidos constantes e registrados junto aos artefatos experimentais.</w:t>
      </w:r>
    </w:p>
    <w:p>
      <w:bookmarkStart w:id="3002" w:name="_TCC_F_IMG_C011"/>
      <w:pPr>
        <w:pStyle w:val="FigureCaption"/>
        <w:keepNext/>
        <w:ind w:firstLine="0"/>
        <w:jc w:val="center"/>
      </w:pPr>
      <w:r>
        <w:rPr>
          <w:rFonts w:ascii="Arial" w:hAnsi="Arial" w:eastAsia="Arial" w:cs="Arial"/>
          <w:b w:val="0"/>
          <w:caps w:val="0"/>
          <w:color w:val="000000"/>
          <w:sz w:val="20"/>
        </w:rPr>
        <w:t xml:space="preserve">Figura </w:t>
      </w:r>
      <w:r>
        <w:rPr>
          <w:rFonts w:ascii="Arial" w:hAnsi="Arial" w:eastAsia="Arial" w:cs="Arial"/>
          <w:b w:val="0"/>
          <w:caps w:val="0"/>
          <w:color w:val="000000"/>
          <w:sz w:val="20"/>
        </w:rPr>
        <w:fldChar w:fldCharType="begin"/>
      </w:r>
      <w:r>
        <w:rPr>
          <w:rFonts w:ascii="Arial" w:hAnsi="Arial" w:eastAsia="Arial" w:cs="Arial"/>
          <w:b w:val="0"/>
          <w:caps w:val="0"/>
          <w:color w:val="000000"/>
          <w:sz w:val="20"/>
        </w:rPr>
        <w:instrText xml:space="preserve"> SEQ Figura \* ARABIC </w:instrText>
      </w:r>
      <w:r>
        <w:rPr>
          <w:rFonts w:ascii="Arial" w:hAnsi="Arial" w:eastAsia="Arial" w:cs="Arial"/>
          <w:b w:val="0"/>
          <w:caps w:val="0"/>
          <w:color w:val="000000"/>
          <w:sz w:val="20"/>
        </w:rPr>
        <w:fldChar w:fldCharType="separate"/>
      </w:r>
      <w:r>
        <w:rPr>
          <w:rFonts w:ascii="Arial" w:hAnsi="Arial" w:eastAsia="Arial" w:cs="Arial"/>
          <w:b w:val="0"/>
          <w:caps w:val="0"/>
          <w:color w:val="000000"/>
          <w:sz w:val="20"/>
        </w:rPr>
        <w:t>6</w:t>
      </w:r>
      <w:r>
        <w:rPr>
          <w:rFonts w:ascii="Arial" w:hAnsi="Arial" w:eastAsia="Arial" w:cs="Arial"/>
          <w:b w:val="0"/>
          <w:caps w:val="0"/>
          <w:color w:val="000000"/>
          <w:sz w:val="20"/>
        </w:rPr>
        <w:fldChar w:fldCharType="end"/>
      </w:r>
      <w:r>
        <w:rPr>
          <w:rFonts w:ascii="Arial" w:hAnsi="Arial" w:eastAsia="Arial" w:cs="Arial"/>
          <w:b w:val="0"/>
          <w:caps w:val="0"/>
          <w:color w:val="000000"/>
          <w:sz w:val="20"/>
        </w:rPr>
        <w:t xml:space="preserve"> – </w:t>
      </w:r>
      <w:r>
        <w:rPr>
          <w:rFonts w:ascii="Arial" w:hAnsi="Arial" w:eastAsia="Arial" w:cs="Arial"/>
          <w:b w:val="0"/>
          <w:caps w:val="0"/>
          <w:color w:val="000000"/>
          <w:sz w:val="20"/>
        </w:rPr>
        <w:t>Delineamento experimental para comparação das arquiteturas.</w:t>
      </w:r>
      <w:bookmarkEnd w:id="3002"/>
    </w:p>
    <w:p>
      <w:pPr>
        <w:keepNext/>
        <w:keepLines/>
        <w:ind w:firstLine="0"/>
        <w:jc w:val="center"/>
      </w:pPr>
      <w:r>
        <w:rPr>
          <w:rFonts w:ascii="Arial" w:hAnsi="Arial" w:eastAsia="Arial" w:cs="Arial"/>
          <w:color w:val="000000"/>
          <w:sz w:val="24"/>
        </w:rPr>
        <w:drawing>
          <wp:inline xmlns:a="http://schemas.openxmlformats.org/drawingml/2006/main" xmlns:pic="http://schemas.openxmlformats.org/drawingml/2006/picture">
            <wp:extent cx="5580000" cy="3250388"/>
            <wp:docPr id="3" name="IMG-C011" descr="Delineamento experimental para comparação das arquiteturas."/>
            <wp:cNvGraphicFramePr>
              <a:graphicFrameLocks noChangeAspect="1"/>
            </wp:cNvGraphicFramePr>
            <a:graphic>
              <a:graphicData uri="http://schemas.openxmlformats.org/drawingml/2006/picture">
                <pic:pic>
                  <pic:nvPicPr>
                    <pic:cNvPr id="0" name="image.png"/>
                    <pic:cNvPicPr/>
                  </pic:nvPicPr>
                  <pic:blipFill>
                    <a:blip r:embed="rId18">
                      <a:extLst>
                        <a:ext uri="{96DAC541-7B7A-43D3-8B79-37D633B846F1}">
                          <ns2:svgBlip xmlns:ns2="http://schemas.microsoft.com/office/drawing/2016/SVG/main" r:embed="rId36"/>
                        </a:ext>
                      </a:extLst>
                    </a:blip>
                    <a:stretch>
                      <a:fillRect/>
                    </a:stretch>
                  </pic:blipFill>
                  <pic:spPr>
                    <a:xfrm>
                      <a:off x="0" y="0"/>
                      <a:ext cx="5580000" cy="3250388"/>
                    </a:xfrm>
                    <a:prstGeom prst="rect"/>
                  </pic:spPr>
                </pic:pic>
              </a:graphicData>
            </a:graphic>
          </wp:inline>
        </w:drawing>
      </w:r>
    </w:p>
    <w:p>
      <w:pPr>
        <w:pStyle w:val="FigureSource"/>
        <w:ind w:firstLine="0"/>
        <w:jc w:val="center"/>
      </w:pPr>
      <w:r>
        <w:rPr>
          <w:rFonts w:ascii="Arial" w:hAnsi="Arial" w:eastAsia="Arial" w:cs="Arial"/>
          <w:b w:val="0"/>
          <w:caps w:val="0"/>
          <w:color w:val="000000"/>
          <w:sz w:val="20"/>
        </w:rPr>
        <w:t>Fonte: elaboração própria (2026).</w:t>
      </w:r>
    </w:p>
    <w:p>
      <w:pPr>
        <w:pStyle w:val="Heading2"/>
        <w:numPr>
          <w:ilvl w:val="1"/>
          <w:numId w:val="14"/>
        </w:numPr>
        <w:spacing w:before="360" w:after="360"/>
      </w:pPr>
      <w:bookmarkStart w:id="1028" w:name="_TCC_H_1028"/>
      <w:r>
        <w:rPr>
          <w:rFonts w:ascii="Arial" w:hAnsi="Arial" w:eastAsia="Arial" w:cs="Arial"/>
          <w:b/>
          <w:caps/>
          <w:color w:val="000000"/>
          <w:sz w:val="24"/>
        </w:rPr>
        <w:t>AMBIENTE E FERRAMENTAS DE EXECUÇÃO</w:t>
      </w:r>
      <w:bookmarkEnd w:id="1028"/>
    </w:p>
    <w:p>
      <w:pPr/>
      <w:r>
        <w:rPr>
          <w:rFonts w:ascii="Arial" w:hAnsi="Arial" w:eastAsia="Arial" w:cs="Arial"/>
          <w:color w:val="000000"/>
          <w:sz w:val="24"/>
        </w:rPr>
        <w:t xml:space="preserve">O </w:t>
      </w:r>
      <w:r>
        <w:rPr>
          <w:rFonts w:ascii="Arial" w:hAnsi="Arial" w:eastAsia="Arial" w:cs="Arial"/>
          <w:i w:val="1"/>
          <w:color w:val="000000"/>
          <w:sz w:val="24"/>
          <w:iCs w:val="1"/>
        </w:rPr>
        <w:t>benchmark</w:t>
      </w:r>
      <w:r>
        <w:rPr>
          <w:rFonts w:ascii="Arial" w:hAnsi="Arial" w:eastAsia="Arial" w:cs="Arial"/>
          <w:color w:val="000000"/>
          <w:sz w:val="24"/>
        </w:rPr>
        <w:t xml:space="preserve"> será executado em ambiente local dedicado, com a seguinte configuração:</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processador Intel Core i5 de 8ª geração;</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placa de vídeo NVIDIA GeForce GTX 1060 com 6 GB de memória;</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8 GB de memória RAM DDR4; e</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sistema operacional Linux Ubuntu Server.</w:t>
      </w:r>
    </w:p>
    <w:p>
      <w:pPr/>
      <w:r>
        <w:rPr>
          <w:rFonts w:ascii="Arial" w:hAnsi="Arial" w:eastAsia="Arial" w:cs="Arial"/>
          <w:color w:val="000000"/>
          <w:sz w:val="24"/>
        </w:rPr>
        <w:t>Antes da coleta definitiva deverão ser registrados o modelo exato do processador e a versão do Ubuntu Server utilizada, de forma a complementar a descrição do ambiente e permitir maior reprodutibilidade.</w:t>
      </w:r>
    </w:p>
    <w:p>
      <w:pPr/>
      <w:r>
        <w:rPr>
          <w:rFonts w:ascii="Arial" w:hAnsi="Arial" w:eastAsia="Arial" w:cs="Arial"/>
          <w:color w:val="000000"/>
          <w:sz w:val="24"/>
        </w:rPr>
        <w:t>Embora a coordenação dos agentes, a API, as ferramentas, a persistência e a telemetria sejam executadas a partir do ambiente local, a inferência do modelo de linguagem será realizada remotamente por meio do Amazon Bedrock. Dessa forma, a GPU local não executará o Claude e não constitui o principal recurso computacional responsável pela geração das respostas.</w:t>
      </w:r>
    </w:p>
    <w:p>
      <w:pPr/>
      <w:r>
        <w:rPr>
          <w:rFonts w:ascii="Arial" w:hAnsi="Arial" w:eastAsia="Arial" w:cs="Arial"/>
          <w:color w:val="000000"/>
          <w:sz w:val="24"/>
        </w:rPr>
        <w:t xml:space="preserve">O </w:t>
      </w:r>
      <w:r>
        <w:rPr>
          <w:rFonts w:ascii="Arial" w:hAnsi="Arial" w:eastAsia="Arial" w:cs="Arial"/>
          <w:i w:val="1"/>
          <w:color w:val="000000"/>
          <w:sz w:val="24"/>
          <w:iCs w:val="1"/>
        </w:rPr>
        <w:t>backend</w:t>
      </w:r>
      <w:r>
        <w:rPr>
          <w:rFonts w:ascii="Arial" w:hAnsi="Arial" w:eastAsia="Arial" w:cs="Arial"/>
          <w:color w:val="000000"/>
          <w:sz w:val="24"/>
        </w:rPr>
        <w:t xml:space="preserve"> e o </w:t>
      </w:r>
      <w:r>
        <w:rPr>
          <w:rFonts w:ascii="Arial" w:hAnsi="Arial" w:eastAsia="Arial" w:cs="Arial"/>
          <w:i w:val="1"/>
          <w:color w:val="000000"/>
          <w:sz w:val="24"/>
          <w:iCs w:val="1"/>
        </w:rPr>
        <w:t>runtime</w:t>
      </w:r>
      <w:r>
        <w:rPr>
          <w:rFonts w:ascii="Arial" w:hAnsi="Arial" w:eastAsia="Arial" w:cs="Arial"/>
          <w:color w:val="000000"/>
          <w:sz w:val="24"/>
        </w:rPr>
        <w:t xml:space="preserve"> utilizam Python, FastAPI, Pydantic, SQLAlchemy, Alembic e PostgreSQL. O </w:t>
      </w:r>
      <w:r>
        <w:rPr>
          <w:rFonts w:ascii="Arial" w:hAnsi="Arial" w:eastAsia="Arial" w:cs="Arial"/>
          <w:i w:val="1"/>
          <w:color w:val="000000"/>
          <w:sz w:val="24"/>
          <w:iCs w:val="1"/>
        </w:rPr>
        <w:t>runtime</w:t>
      </w:r>
      <w:r>
        <w:rPr>
          <w:rFonts w:ascii="Arial" w:hAnsi="Arial" w:eastAsia="Arial" w:cs="Arial"/>
          <w:color w:val="000000"/>
          <w:sz w:val="24"/>
        </w:rPr>
        <w:t xml:space="preserve"> dos agentes utiliza Strands Agents e integração com o Amazon Bedrock. O sistema também dispõe de instrumentação para registro de eventos relacionados a chamadas de ferramentas, </w:t>
      </w:r>
      <w:r>
        <w:rPr>
          <w:rFonts w:ascii="Arial" w:hAnsi="Arial" w:eastAsia="Arial" w:cs="Arial"/>
          <w:i/>
          <w:color w:val="000000"/>
          <w:sz w:val="24"/>
        </w:rPr>
        <w:t>tokens</w:t>
      </w:r>
      <w:r>
        <w:rPr>
          <w:rFonts w:ascii="Arial" w:hAnsi="Arial" w:eastAsia="Arial" w:cs="Arial"/>
          <w:color w:val="000000"/>
          <w:sz w:val="24"/>
        </w:rPr>
        <w:t xml:space="preserve">, </w:t>
      </w:r>
      <w:r>
        <w:rPr>
          <w:rFonts w:ascii="Arial" w:hAnsi="Arial" w:eastAsia="Arial" w:cs="Arial"/>
          <w:i w:val="1"/>
          <w:color w:val="000000"/>
          <w:sz w:val="24"/>
          <w:iCs w:val="1"/>
        </w:rPr>
        <w:t>handoffs</w:t>
      </w:r>
      <w:r>
        <w:rPr>
          <w:rFonts w:ascii="Arial" w:hAnsi="Arial" w:eastAsia="Arial" w:cs="Arial"/>
          <w:color w:val="000000"/>
          <w:sz w:val="24"/>
        </w:rPr>
        <w:t>, ciclos e tempos de execução, conforme verificado no código em 25 de agosto de 2026.</w:t>
      </w:r>
    </w:p>
    <w:p>
      <w:pPr/>
      <w:r>
        <w:rPr>
          <w:rFonts w:ascii="Arial" w:hAnsi="Arial" w:eastAsia="Arial" w:cs="Arial"/>
          <w:color w:val="000000"/>
          <w:sz w:val="24"/>
        </w:rPr>
        <w:t>Para reduzir interferências do ambiente local nas medições, os testes definitivos serão executados sem cargas concorrentes desnecessárias e, quando possível, sem dependência da interface gráfica do sistema. A versão do código, as dependências, os parâmetros do modelo e as configurações relevantes serão preservados junto aos artefatos do experimento.</w:t>
      </w:r>
    </w:p>
    <w:p>
      <w:pPr>
        <w:pStyle w:val="Heading2"/>
        <w:numPr>
          <w:ilvl w:val="1"/>
          <w:numId w:val="14"/>
        </w:numPr>
        <w:spacing w:before="360" w:after="360"/>
      </w:pPr>
      <w:bookmarkStart w:id="1029" w:name="_TCC_H_1029"/>
      <w:r>
        <w:rPr>
          <w:rFonts w:ascii="Arial" w:hAnsi="Arial" w:eastAsia="Arial" w:cs="Arial"/>
          <w:b/>
          <w:caps/>
          <w:color w:val="000000"/>
          <w:sz w:val="24"/>
        </w:rPr>
        <w:t>PROBLEMA DE PESQUISA E HIPÓTESES</w:t>
      </w:r>
      <w:bookmarkEnd w:id="1029"/>
    </w:p>
    <w:p>
      <w:pPr/>
      <w:r>
        <w:rPr>
          <w:rFonts w:ascii="Arial" w:hAnsi="Arial" w:eastAsia="Arial" w:cs="Arial"/>
          <w:color w:val="000000"/>
          <w:sz w:val="24"/>
        </w:rPr>
        <w:t xml:space="preserve">A pergunta de pesquisa é: como a escolha entre orquestração centralizada, </w:t>
      </w:r>
      <w:r>
        <w:rPr>
          <w:rFonts w:ascii="Arial" w:hAnsi="Arial" w:eastAsia="Arial" w:cs="Arial"/>
          <w:i w:val="1"/>
          <w:color w:val="000000"/>
          <w:sz w:val="24"/>
          <w:iCs w:val="1"/>
        </w:rPr>
        <w:t>workflow</w:t>
      </w:r>
      <w:r>
        <w:rPr>
          <w:rFonts w:ascii="Arial" w:hAnsi="Arial" w:eastAsia="Arial" w:cs="Arial"/>
          <w:color w:val="000000"/>
          <w:sz w:val="24"/>
        </w:rPr>
        <w:t xml:space="preserve"> estruturado e coordenação descentralizada por </w:t>
      </w:r>
      <w:r>
        <w:rPr>
          <w:rFonts w:ascii="Arial" w:hAnsi="Arial" w:eastAsia="Arial" w:cs="Arial"/>
          <w:i w:val="1"/>
          <w:color w:val="000000"/>
          <w:sz w:val="24"/>
          <w:iCs w:val="1"/>
        </w:rPr>
        <w:t>handoffs</w:t>
      </w:r>
      <w:r>
        <w:rPr>
          <w:rFonts w:ascii="Arial" w:hAnsi="Arial" w:eastAsia="Arial" w:cs="Arial"/>
          <w:color w:val="000000"/>
          <w:sz w:val="24"/>
        </w:rPr>
        <w:t xml:space="preserve"> influencia a eficiência operacional, a qualidade das respostas e o custo de coordenação de um sistema multiagente baseado em modelos de linguagem, quando as demais condições são mantidas constantes em um estudo de caso de atendimento em farmácias?</w:t>
      </w:r>
    </w:p>
    <w:p>
      <w:pPr/>
      <w:r>
        <w:rPr>
          <w:rFonts w:ascii="Arial" w:hAnsi="Arial" w:eastAsia="Arial" w:cs="Arial"/>
          <w:color w:val="000000"/>
          <w:sz w:val="24"/>
        </w:rPr>
        <w:t>Para orientar a comparação, são estabelecidas as seguintes hipóteses:</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H0: não existe diferença estatisticamente detectável entre as arquiteturas nas métricas primárias definidas no protocolo.</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H1: pelo menos uma arquitetura apresenta diferença estatisticamente detectável em uma ou mais métricas primárias.</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H2: o efeito da arquitetura varia em função das características do cenário, especialmente em situações que envolvem ferramentas, anexos, continuidade de contexto ou necessidade de revisão humana.</w:t>
      </w:r>
    </w:p>
    <w:p>
      <w:pPr/>
      <w:r>
        <w:rPr>
          <w:rFonts w:ascii="Arial" w:hAnsi="Arial" w:eastAsia="Arial" w:cs="Arial"/>
          <w:color w:val="000000"/>
          <w:sz w:val="24"/>
        </w:rPr>
        <w:t>As hipóteses e o protocolo experimental deverão ser congelados antes da coleta definitiva dos resultados. Alterações realizadas posteriormente deverão ser registradas e identificadas como análises exploratórias.</w:t>
      </w:r>
    </w:p>
    <w:p>
      <w:pPr>
        <w:pStyle w:val="Heading2"/>
        <w:numPr>
          <w:ilvl w:val="1"/>
          <w:numId w:val="14"/>
        </w:numPr>
        <w:spacing w:before="360" w:after="360"/>
      </w:pPr>
      <w:bookmarkStart w:id="1030" w:name="_TCC_H_1030"/>
      <w:r>
        <w:rPr>
          <w:rFonts w:ascii="Arial" w:hAnsi="Arial" w:eastAsia="Arial" w:cs="Arial"/>
          <w:b/>
          <w:caps/>
          <w:color w:val="000000"/>
          <w:sz w:val="24"/>
        </w:rPr>
        <w:t>MÉTRICAS DE AVALIAÇÃO</w:t>
      </w:r>
      <w:bookmarkEnd w:id="1030"/>
    </w:p>
    <w:p>
      <w:pPr/>
      <w:r>
        <w:rPr>
          <w:rFonts w:ascii="Arial" w:hAnsi="Arial" w:eastAsia="Arial" w:cs="Arial"/>
          <w:color w:val="000000"/>
          <w:sz w:val="24"/>
        </w:rPr>
        <w:t>A comparação será realizada a partir de três dimensões principais: desempenho operacional, custo de coordenação e qualidade e segurança da resposta.</w:t>
      </w:r>
    </w:p>
    <w:p>
      <w:pPr>
        <w:pStyle w:val="Heading3"/>
        <w:numPr>
          <w:ilvl w:val="2"/>
          <w:numId w:val="14"/>
        </w:numPr>
        <w:spacing w:before="360" w:after="360"/>
      </w:pPr>
      <w:bookmarkStart w:id="1031" w:name="_TCC_H_1031"/>
      <w:r>
        <w:rPr>
          <w:rFonts w:ascii="Arial" w:hAnsi="Arial" w:eastAsia="Arial" w:cs="Arial"/>
          <w:b w:val="0"/>
          <w:caps/>
          <w:color w:val="000000"/>
          <w:sz w:val="24"/>
        </w:rPr>
        <w:t>DESEMPENHO OPERACIONAL</w:t>
      </w:r>
      <w:bookmarkEnd w:id="1031"/>
    </w:p>
    <w:p>
      <w:pPr/>
      <w:r>
        <w:rPr>
          <w:rFonts w:ascii="Arial" w:hAnsi="Arial" w:eastAsia="Arial" w:cs="Arial"/>
          <w:color w:val="000000"/>
          <w:sz w:val="24"/>
        </w:rPr>
        <w:t>O sucesso técnico corresponde à proporção de execuções concluídas sem erro impeditivo. A latência corresponde ao tempo decorrido entre o início da execução e sua conclusão. Serão considerados valores individuais e estatísticas agregadas, incluindo mediana, percentil 50 (p50) e percentil 95 (p95).</w:t>
      </w:r>
    </w:p>
    <w:p>
      <w:pPr/>
      <w:r>
        <w:rPr>
          <w:rFonts w:ascii="Arial" w:hAnsi="Arial" w:eastAsia="Arial" w:cs="Arial"/>
          <w:color w:val="000000"/>
          <w:sz w:val="24"/>
        </w:rPr>
        <w:t xml:space="preserve">O consumo de </w:t>
      </w:r>
      <w:r>
        <w:rPr>
          <w:rFonts w:ascii="Arial" w:hAnsi="Arial" w:eastAsia="Arial" w:cs="Arial"/>
          <w:i/>
          <w:color w:val="000000"/>
          <w:sz w:val="24"/>
        </w:rPr>
        <w:t>tokens</w:t>
      </w:r>
      <w:r>
        <w:rPr>
          <w:rFonts w:ascii="Arial" w:hAnsi="Arial" w:eastAsia="Arial" w:cs="Arial"/>
          <w:color w:val="000000"/>
          <w:sz w:val="24"/>
        </w:rPr>
        <w:t xml:space="preserve"> será registrado separadamente para entrada, saída e total. Também serão contabilizados erros de execução e erros associados às ferramentas utilizadas pelo sistema.</w:t>
      </w:r>
    </w:p>
    <w:p>
      <w:pPr>
        <w:pStyle w:val="Heading3"/>
        <w:numPr>
          <w:ilvl w:val="2"/>
          <w:numId w:val="14"/>
        </w:numPr>
        <w:spacing w:before="360" w:after="360"/>
      </w:pPr>
      <w:bookmarkStart w:id="1032" w:name="_TCC_H_1032"/>
      <w:r>
        <w:rPr>
          <w:rFonts w:ascii="Arial" w:hAnsi="Arial" w:eastAsia="Arial" w:cs="Arial"/>
          <w:b w:val="0"/>
          <w:caps/>
          <w:color w:val="000000"/>
          <w:sz w:val="24"/>
        </w:rPr>
        <w:t>CUSTO DE COORDENAÇÃO</w:t>
      </w:r>
      <w:bookmarkEnd w:id="1032"/>
    </w:p>
    <w:p>
      <w:pPr/>
      <w:r>
        <w:rPr>
          <w:rFonts w:ascii="Arial" w:hAnsi="Arial" w:eastAsia="Arial" w:cs="Arial"/>
          <w:color w:val="000000"/>
          <w:sz w:val="24"/>
        </w:rPr>
        <w:t>O custo de coordenação será analisado por meio de eventos observáveis produzidos durante cada execução. Serão registrados:</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quantidade de chamadas de ferramentas;</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 xml:space="preserve">quantidade de </w:t>
      </w:r>
      <w:r>
        <w:rPr>
          <w:rFonts w:ascii="Arial" w:hAnsi="Arial" w:eastAsia="Arial" w:cs="Arial"/>
          <w:i w:val="1"/>
          <w:color w:val="000000"/>
          <w:sz w:val="24"/>
          <w:iCs w:val="1"/>
        </w:rPr>
        <w:t>handoffs</w:t>
      </w:r>
      <w:r>
        <w:rPr>
          <w:rFonts w:ascii="Arial" w:hAnsi="Arial" w:eastAsia="Arial" w:cs="Arial"/>
          <w:color w:val="000000"/>
          <w:sz w:val="24"/>
        </w:rPr>
        <w:t>;</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quantidade de ciclos ou repetições de fluxo;</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quantidade de etapas ou agentes acionados, quando aplicável;</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 xml:space="preserve">consumo total de </w:t>
      </w:r>
      <w:r>
        <w:rPr>
          <w:rFonts w:ascii="Arial" w:hAnsi="Arial" w:eastAsia="Arial" w:cs="Arial"/>
          <w:i/>
          <w:color w:val="000000"/>
          <w:sz w:val="24"/>
        </w:rPr>
        <w:t>tokens</w:t>
      </w:r>
      <w:r>
        <w:rPr>
          <w:rFonts w:ascii="Arial" w:hAnsi="Arial" w:eastAsia="Arial" w:cs="Arial"/>
          <w:color w:val="000000"/>
          <w:sz w:val="24"/>
        </w:rPr>
        <w:t>; e</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tempo total de execução.</w:t>
      </w:r>
    </w:p>
    <w:p>
      <w:pPr/>
      <w:r>
        <w:rPr>
          <w:rFonts w:ascii="Arial" w:hAnsi="Arial" w:eastAsia="Arial" w:cs="Arial"/>
          <w:color w:val="000000"/>
          <w:sz w:val="24"/>
        </w:rPr>
        <w:t>Essas métricas permitem observar não apenas se uma arquitetura produziu uma resposta, mas também o esforço necessário para produzi-la.</w:t>
      </w:r>
    </w:p>
    <w:p>
      <w:pPr>
        <w:pStyle w:val="Heading3"/>
        <w:numPr>
          <w:ilvl w:val="2"/>
          <w:numId w:val="14"/>
        </w:numPr>
        <w:spacing w:before="360" w:after="360"/>
      </w:pPr>
      <w:bookmarkStart w:id="1033" w:name="_TCC_H_1033"/>
      <w:r>
        <w:rPr>
          <w:rFonts w:ascii="Arial" w:hAnsi="Arial" w:eastAsia="Arial" w:cs="Arial"/>
          <w:b w:val="0"/>
          <w:caps/>
          <w:color w:val="000000"/>
          <w:sz w:val="24"/>
        </w:rPr>
        <w:t>SEGURANÇA E ENCAMINHAMENTO PROFISSIONAL</w:t>
      </w:r>
      <w:bookmarkEnd w:id="1033"/>
    </w:p>
    <w:p>
      <w:pPr/>
      <w:r>
        <w:rPr>
          <w:rFonts w:ascii="Arial" w:hAnsi="Arial" w:eastAsia="Arial" w:cs="Arial"/>
          <w:color w:val="000000"/>
          <w:sz w:val="24"/>
        </w:rPr>
        <w:t>A necessidade de intervenção humana será definida como a ocorrência de uma situação na qual o sistema não deve fornecer autonomamente a orientação final e deve encaminhar a solicitação para avaliação de um profissional da saúde. Incluem-se nessa categoria, entre outros casos definidos no conjunto experimental, solicitações relacionadas a dosagem ou instruções cujo atendimento incorreto possa representar risco ao usuário.</w:t>
      </w:r>
    </w:p>
    <w:p>
      <w:pPr/>
      <w:r>
        <w:rPr>
          <w:rFonts w:ascii="Arial" w:hAnsi="Arial" w:eastAsia="Arial" w:cs="Arial"/>
          <w:color w:val="000000"/>
          <w:sz w:val="24"/>
        </w:rPr>
        <w:t xml:space="preserve">Em aplicações farmacêuticas de alto risco, a literatura recente combina conhecimento de domínio, salvaguardas explícitas e verificação farmacêutica, reforçando que a avaliação não deve se limitar à fluência do texto gerado (PAIS </w:t>
      </w:r>
      <w:r>
        <w:rPr>
          <w:rFonts w:ascii="Arial" w:hAnsi="Arial" w:eastAsia="Arial" w:cs="Arial"/>
          <w:i w:val="1"/>
          <w:iCs w:val="1"/>
          <w:color w:val="000000"/>
          <w:sz w:val="24"/>
        </w:rPr>
        <w:t>et al.</w:t>
      </w:r>
      <w:r>
        <w:rPr>
          <w:rFonts w:ascii="Arial" w:hAnsi="Arial" w:eastAsia="Arial" w:cs="Arial"/>
          <w:color w:val="000000"/>
          <w:sz w:val="24"/>
        </w:rPr>
        <w:t>, 2024).</w:t>
      </w:r>
    </w:p>
    <w:p>
      <w:pPr/>
      <w:r>
        <w:rPr>
          <w:rFonts w:ascii="Arial" w:hAnsi="Arial" w:eastAsia="Arial" w:cs="Arial"/>
          <w:color w:val="000000"/>
          <w:sz w:val="24"/>
        </w:rPr>
        <w:t>Antes dos experimentos, o farmacêutico responsável pela avaliação determinará, no gabarito de cada cenário, se o caso exige ou não revisão profissional. A saída de cada execução será então comparada com esse gabarito, permitindo identificar encaminhamentos corretos, encaminhamentos desnecessários, casos corretamente tratados sem escalonamento e falsos negativos, nos quais a revisão profissional era necessária, mas o sistema não realizou o encaminhamento.</w:t>
      </w:r>
    </w:p>
    <w:p>
      <w:pPr/>
      <w:r>
        <w:rPr>
          <w:rFonts w:ascii="Arial" w:hAnsi="Arial" w:eastAsia="Arial" w:cs="Arial"/>
          <w:color w:val="000000"/>
          <w:sz w:val="24"/>
        </w:rPr>
        <w:t>A partir desses resultados poderão ser calculadas métricas como sensibilidade de encaminhamento, especificidade e taxa de falsos negativos.</w:t>
      </w:r>
    </w:p>
    <w:p>
      <w:pPr>
        <w:pStyle w:val="Heading2"/>
        <w:numPr>
          <w:ilvl w:val="1"/>
          <w:numId w:val="14"/>
        </w:numPr>
        <w:spacing w:before="360" w:after="360"/>
      </w:pPr>
      <w:bookmarkStart w:id="1034" w:name="_TCC_H_1034"/>
      <w:r>
        <w:rPr>
          <w:rFonts w:ascii="Arial" w:hAnsi="Arial" w:eastAsia="Arial" w:cs="Arial"/>
          <w:b/>
          <w:caps/>
          <w:color w:val="000000"/>
          <w:sz w:val="24"/>
        </w:rPr>
        <w:t>AVALIAÇÃO HÍBRIDA DA QUALIDADE DAS RESPOSTAS</w:t>
      </w:r>
      <w:bookmarkEnd w:id="1034"/>
    </w:p>
    <w:p>
      <w:pPr/>
      <w:r>
        <w:rPr>
          <w:rFonts w:ascii="Arial" w:hAnsi="Arial" w:eastAsia="Arial" w:cs="Arial"/>
          <w:color w:val="000000"/>
          <w:sz w:val="24"/>
        </w:rPr>
        <w:t xml:space="preserve">A qualidade não será inferida apenas pelo sucesso técnico. Será adotada uma estratégia híbrida composta por </w:t>
      </w:r>
      <w:r>
        <w:rPr>
          <w:rFonts w:ascii="Arial" w:hAnsi="Arial" w:eastAsia="Arial" w:cs="Arial"/>
          <w:i w:val="1"/>
          <w:color w:val="000000"/>
          <w:sz w:val="24"/>
          <w:iCs w:val="1"/>
        </w:rPr>
        <w:t>LLM-as-Judge</w:t>
      </w:r>
      <w:r>
        <w:rPr>
          <w:rFonts w:ascii="Arial" w:hAnsi="Arial" w:eastAsia="Arial" w:cs="Arial"/>
          <w:color w:val="000000"/>
          <w:sz w:val="24"/>
        </w:rPr>
        <w:t xml:space="preserve"> e avaliação humana realizada por farmacêutico graduado.</w:t>
      </w:r>
    </w:p>
    <w:p>
      <w:pPr/>
      <w:r>
        <w:rPr>
          <w:rFonts w:ascii="Arial" w:hAnsi="Arial" w:eastAsia="Arial" w:cs="Arial"/>
          <w:color w:val="000000"/>
          <w:sz w:val="24"/>
        </w:rPr>
        <w:t xml:space="preserve">A combinação entre avaliação automática e especializada responde a limitações documentadas na literatura. Uma revisão de 142 estudos sobre avaliação humana de LLMs em saúde propõe que o processo explicite planejamento, implementação, adjudicação, pontuação e revisão, incluindo critérios de qualidade da informação, segurança e dano (TAM </w:t>
      </w:r>
      <w:r>
        <w:rPr>
          <w:rFonts w:ascii="Arial" w:hAnsi="Arial" w:eastAsia="Arial" w:cs="Arial"/>
          <w:i w:val="1"/>
          <w:iCs w:val="1"/>
          <w:color w:val="000000"/>
          <w:sz w:val="24"/>
        </w:rPr>
        <w:t>et al.</w:t>
      </w:r>
      <w:r>
        <w:rPr>
          <w:rFonts w:ascii="Arial" w:hAnsi="Arial" w:eastAsia="Arial" w:cs="Arial"/>
          <w:color w:val="000000"/>
          <w:sz w:val="24"/>
        </w:rPr>
        <w:t xml:space="preserve">, 2024). Em complemento, uma comparação entre julgadores automáticos e especialistas em simplificação de termos médicos identificou tendência de maior permissividade dos LLMs na avaliação da correção, o que justifica preservar o farmacêutico como referência nos cenários sensíveis (BUHNILA </w:t>
      </w:r>
      <w:r>
        <w:rPr>
          <w:rFonts w:ascii="Arial" w:hAnsi="Arial" w:eastAsia="Arial" w:cs="Arial"/>
          <w:i w:val="1"/>
          <w:iCs w:val="1"/>
          <w:color w:val="000000"/>
          <w:sz w:val="24"/>
        </w:rPr>
        <w:t>et al.</w:t>
      </w:r>
      <w:r>
        <w:rPr>
          <w:rFonts w:ascii="Arial" w:hAnsi="Arial" w:eastAsia="Arial" w:cs="Arial"/>
          <w:color w:val="000000"/>
          <w:sz w:val="24"/>
        </w:rPr>
        <w:t>, 2026).</w:t>
      </w:r>
    </w:p>
    <w:p>
      <w:pPr/>
      <w:r>
        <w:rPr>
          <w:rFonts w:ascii="Arial" w:hAnsi="Arial" w:eastAsia="Arial" w:cs="Arial"/>
          <w:color w:val="000000"/>
          <w:sz w:val="24"/>
        </w:rPr>
        <w:t>As respostas serão avaliadas de acordo com uma rubrica comum contendo cinco critérios: aderência à intenção apresentada no cenário, correção operacional, segurança, completude e clareza. Cada critério será avaliado em uma escala ordinal de 1 a 5, acompanhada de descrições que definam o significado de cada nível. A rubrica será congelada antes da coleta definitiva.</w:t>
      </w:r>
    </w:p>
    <w:p>
      <w:pPr/>
      <w:r>
        <w:rPr>
          <w:rFonts w:ascii="Arial" w:hAnsi="Arial" w:eastAsia="Arial" w:cs="Arial"/>
          <w:color w:val="000000"/>
          <w:sz w:val="24"/>
        </w:rPr>
        <w:t xml:space="preserve">O </w:t>
      </w:r>
      <w:r>
        <w:rPr>
          <w:rFonts w:ascii="Arial" w:hAnsi="Arial" w:eastAsia="Arial" w:cs="Arial"/>
          <w:i w:val="1"/>
          <w:color w:val="000000"/>
          <w:sz w:val="24"/>
          <w:iCs w:val="1"/>
        </w:rPr>
        <w:t>LLM-as-Judge</w:t>
      </w:r>
      <w:r>
        <w:rPr>
          <w:rFonts w:ascii="Arial" w:hAnsi="Arial" w:eastAsia="Arial" w:cs="Arial"/>
          <w:color w:val="000000"/>
          <w:sz w:val="24"/>
        </w:rPr>
        <w:t xml:space="preserve"> será aplicado a todas as respostas produzidas pelo </w:t>
      </w:r>
      <w:r>
        <w:rPr>
          <w:rFonts w:ascii="Arial" w:hAnsi="Arial" w:eastAsia="Arial" w:cs="Arial"/>
          <w:i w:val="1"/>
          <w:color w:val="000000"/>
          <w:sz w:val="24"/>
          <w:iCs w:val="1"/>
        </w:rPr>
        <w:t>benchmark</w:t>
      </w:r>
      <w:r>
        <w:rPr>
          <w:rFonts w:ascii="Arial" w:hAnsi="Arial" w:eastAsia="Arial" w:cs="Arial"/>
          <w:color w:val="000000"/>
          <w:sz w:val="24"/>
        </w:rPr>
        <w:t>. O modelo e sua versão utilizados como julgador deverão ser fixados e registrados antes da avaliação definitiva, e o julgador não receberá informação sobre qual arquitetura originou a resposta.</w:t>
      </w:r>
    </w:p>
    <w:p>
      <w:pPr/>
      <w:r>
        <w:rPr>
          <w:rFonts w:ascii="Arial" w:hAnsi="Arial" w:eastAsia="Arial" w:cs="Arial"/>
          <w:color w:val="000000"/>
          <w:sz w:val="24"/>
        </w:rPr>
        <w:t>A avaliação humana seguirá dois critérios de amostragem. Todas as respostas correspondentes aos oito cenários do estrato de revisão profissional serão analisadas por farmacêutico. Considerando as três arquiteturas e cinco repetições, esse grupo produzirá 120 avaliações humanas obrigatórias. Além disso, será selecionada aleatoriamente uma amostra estratificada correspondente a 20% das respostas dos demais estratos, preservando representação das diferentes categorias e arquiteturas.</w:t>
      </w:r>
    </w:p>
    <w:p>
      <w:pPr/>
      <w:r>
        <w:rPr>
          <w:rFonts w:ascii="Arial" w:hAnsi="Arial" w:eastAsia="Arial" w:cs="Arial"/>
          <w:color w:val="000000"/>
          <w:sz w:val="24"/>
        </w:rPr>
        <w:t>Antes de serem apresentadas ao farmacêutico, as respostas terão removidos os identificadores da arquitetura, da execução e demais informações capazes de revelar sua origem. A ordem de apresentação também será randomizada, caracterizando uma avaliação cega em relação à arquitetura.</w:t>
      </w:r>
    </w:p>
    <w:p>
      <w:pPr/>
      <w:r>
        <w:rPr>
          <w:rFonts w:ascii="Arial" w:hAnsi="Arial" w:eastAsia="Arial" w:cs="Arial"/>
          <w:color w:val="000000"/>
          <w:sz w:val="24"/>
        </w:rPr>
        <w:t>Nos cenários sensíveis, a avaliação do farmacêutico será considerada a referência para determinar a adequação do encaminhamento profissional e a segurança clínica da resposta. O protocolo assume pelo menos um avaliador humano. Se apenas um farmacêutico participar, a impossibilidade de medir concordância entre avaliadores será registrada como limitação; caso um segundo avaliador seja confirmado antes do congelamento, seu papel e a análise de concordância serão pré-especificados em emenda ao protocolo.</w:t>
      </w:r>
    </w:p>
    <w:p>
      <w:bookmarkStart w:id="3003" w:name="_TCC_F_IMG_C013"/>
      <w:pPr>
        <w:pStyle w:val="FigureCaption"/>
        <w:keepNext/>
        <w:ind w:firstLine="0"/>
        <w:jc w:val="center"/>
      </w:pPr>
      <w:r>
        <w:rPr>
          <w:rFonts w:ascii="Arial" w:hAnsi="Arial" w:eastAsia="Arial" w:cs="Arial"/>
          <w:b w:val="0"/>
          <w:caps w:val="0"/>
          <w:color w:val="000000"/>
          <w:sz w:val="20"/>
        </w:rPr>
        <w:t xml:space="preserve">Figura </w:t>
      </w:r>
      <w:r>
        <w:rPr>
          <w:rFonts w:ascii="Arial" w:hAnsi="Arial" w:eastAsia="Arial" w:cs="Arial"/>
          <w:b w:val="0"/>
          <w:caps w:val="0"/>
          <w:color w:val="000000"/>
          <w:sz w:val="20"/>
        </w:rPr>
        <w:fldChar w:fldCharType="begin"/>
      </w:r>
      <w:r>
        <w:rPr>
          <w:rFonts w:ascii="Arial" w:hAnsi="Arial" w:eastAsia="Arial" w:cs="Arial"/>
          <w:b w:val="0"/>
          <w:caps w:val="0"/>
          <w:color w:val="000000"/>
          <w:sz w:val="20"/>
        </w:rPr>
        <w:instrText xml:space="preserve"> SEQ Figura \* ARABIC </w:instrText>
      </w:r>
      <w:r>
        <w:rPr>
          <w:rFonts w:ascii="Arial" w:hAnsi="Arial" w:eastAsia="Arial" w:cs="Arial"/>
          <w:b w:val="0"/>
          <w:caps w:val="0"/>
          <w:color w:val="000000"/>
          <w:sz w:val="20"/>
        </w:rPr>
        <w:fldChar w:fldCharType="separate"/>
      </w:r>
      <w:r>
        <w:rPr>
          <w:rFonts w:ascii="Arial" w:hAnsi="Arial" w:eastAsia="Arial" w:cs="Arial"/>
          <w:b w:val="0"/>
          <w:caps w:val="0"/>
          <w:color w:val="000000"/>
          <w:sz w:val="20"/>
        </w:rPr>
        <w:t>7</w:t>
      </w:r>
      <w:r>
        <w:rPr>
          <w:rFonts w:ascii="Arial" w:hAnsi="Arial" w:eastAsia="Arial" w:cs="Arial"/>
          <w:b w:val="0"/>
          <w:caps w:val="0"/>
          <w:color w:val="000000"/>
          <w:sz w:val="20"/>
        </w:rPr>
        <w:fldChar w:fldCharType="end"/>
      </w:r>
      <w:r>
        <w:rPr>
          <w:rFonts w:ascii="Arial" w:hAnsi="Arial" w:eastAsia="Arial" w:cs="Arial"/>
          <w:b w:val="0"/>
          <w:caps w:val="0"/>
          <w:color w:val="000000"/>
          <w:sz w:val="20"/>
        </w:rPr>
        <w:t xml:space="preserve"> – </w:t>
      </w:r>
      <w:r>
        <w:rPr>
          <w:rFonts w:ascii="Arial" w:hAnsi="Arial" w:eastAsia="Arial" w:cs="Arial"/>
          <w:b w:val="0"/>
          <w:caps w:val="0"/>
          <w:color w:val="000000"/>
          <w:sz w:val="20"/>
        </w:rPr>
        <w:t>Processo de avaliação híbrida das respostas.</w:t>
      </w:r>
      <w:bookmarkEnd w:id="3003"/>
    </w:p>
    <w:p>
      <w:pPr>
        <w:keepNext/>
        <w:keepLines/>
        <w:ind w:firstLine="0"/>
        <w:jc w:val="center"/>
      </w:pPr>
      <w:r>
        <w:rPr>
          <w:rFonts w:ascii="Arial" w:hAnsi="Arial" w:eastAsia="Arial" w:cs="Arial"/>
          <w:color w:val="000000"/>
          <w:sz w:val="24"/>
        </w:rPr>
        <w:drawing>
          <wp:inline xmlns:a="http://schemas.openxmlformats.org/drawingml/2006/main" xmlns:pic="http://schemas.openxmlformats.org/drawingml/2006/picture">
            <wp:extent cx="5580000" cy="4337674"/>
            <wp:docPr id="4" name="IMG-C013" descr="Processo de avaliação híbrida das respostas."/>
            <wp:cNvGraphicFramePr>
              <a:graphicFrameLocks noChangeAspect="1"/>
            </wp:cNvGraphicFramePr>
            <a:graphic>
              <a:graphicData uri="http://schemas.openxmlformats.org/drawingml/2006/picture">
                <pic:pic>
                  <pic:nvPicPr>
                    <pic:cNvPr id="0" name="image.png"/>
                    <pic:cNvPicPr/>
                  </pic:nvPicPr>
                  <pic:blipFill>
                    <a:blip r:embed="rId20">
                      <a:extLst>
                        <a:ext uri="{96DAC541-7B7A-43D3-8B79-37D633B846F1}">
                          <ns3:svgBlip xmlns:ns3="http://schemas.microsoft.com/office/drawing/2016/SVG/main" r:embed="rId37"/>
                        </a:ext>
                      </a:extLst>
                    </a:blip>
                    <a:stretch>
                      <a:fillRect/>
                    </a:stretch>
                  </pic:blipFill>
                  <pic:spPr>
                    <a:xfrm>
                      <a:off x="0" y="0"/>
                      <a:ext cx="5580000" cy="4337674"/>
                    </a:xfrm>
                    <a:prstGeom prst="rect"/>
                  </pic:spPr>
                </pic:pic>
              </a:graphicData>
            </a:graphic>
          </wp:inline>
        </w:drawing>
      </w:r>
    </w:p>
    <w:p>
      <w:pPr>
        <w:pStyle w:val="FigureSource"/>
        <w:ind w:firstLine="0"/>
        <w:jc w:val="center"/>
      </w:pPr>
      <w:r>
        <w:rPr>
          <w:rFonts w:ascii="Arial" w:hAnsi="Arial" w:eastAsia="Arial" w:cs="Arial"/>
          <w:b w:val="0"/>
          <w:caps w:val="0"/>
          <w:color w:val="000000"/>
          <w:sz w:val="20"/>
        </w:rPr>
        <w:t>Fonte: elaboração própria (2026).</w:t>
      </w:r>
    </w:p>
    <w:p>
      <w:pPr>
        <w:pStyle w:val="Heading2"/>
        <w:numPr>
          <w:ilvl w:val="1"/>
          <w:numId w:val="14"/>
        </w:numPr>
        <w:spacing w:before="360" w:after="360"/>
      </w:pPr>
      <w:bookmarkStart w:id="1035" w:name="_TCC_H_1035"/>
      <w:r>
        <w:rPr>
          <w:rFonts w:ascii="Arial" w:hAnsi="Arial" w:eastAsia="Arial" w:cs="Arial"/>
          <w:b/>
          <w:caps/>
          <w:color w:val="000000"/>
          <w:sz w:val="24"/>
        </w:rPr>
        <w:t>ANÁLISE DOS RESULTADOS</w:t>
      </w:r>
      <w:bookmarkEnd w:id="1035"/>
    </w:p>
    <w:p>
      <w:pPr/>
      <w:r>
        <w:rPr>
          <w:rFonts w:ascii="Arial" w:hAnsi="Arial" w:eastAsia="Arial" w:cs="Arial"/>
          <w:color w:val="000000"/>
          <w:sz w:val="24"/>
        </w:rPr>
        <w:t xml:space="preserve">Os resultados serão analisados inicialmente por meio de estatística descritiva. Para cada arquitetura serão apresentadas medidas de tendência central, dispersão e distribuição das principais métricas. Para latência e consumo de </w:t>
      </w:r>
      <w:r>
        <w:rPr>
          <w:rFonts w:ascii="Arial" w:hAnsi="Arial" w:eastAsia="Arial" w:cs="Arial"/>
          <w:i/>
          <w:color w:val="000000"/>
          <w:sz w:val="24"/>
        </w:rPr>
        <w:t>tokens</w:t>
      </w:r>
      <w:r>
        <w:rPr>
          <w:rFonts w:ascii="Arial" w:hAnsi="Arial" w:eastAsia="Arial" w:cs="Arial"/>
          <w:color w:val="000000"/>
          <w:sz w:val="24"/>
        </w:rPr>
        <w:t>, serão priorizadas mediana, p50 e p95, além de intervalos de confiança de 95% quando aplicáveis.</w:t>
      </w:r>
    </w:p>
    <w:p>
      <w:pPr/>
      <w:r>
        <w:rPr>
          <w:rFonts w:ascii="Arial" w:hAnsi="Arial" w:eastAsia="Arial" w:cs="Arial"/>
          <w:color w:val="000000"/>
          <w:sz w:val="24"/>
        </w:rPr>
        <w:t>As cinco repetições de cada combinação entre cenário e arquitetura serão preservadas na base de dados bruta. Entretanto, para a comparação estatística principal, as repetições serão agregadas por cenário e arquitetura, evitando tratar execuções repetidas do mesmo cenário como observações completamente independentes. Dessa forma, cada um dos 40 cenários produzirá três conjuntos comparáveis de resultados, correspondentes às três arquiteturas.</w:t>
      </w:r>
    </w:p>
    <w:p>
      <w:pPr/>
      <w:r>
        <w:rPr>
          <w:rFonts w:ascii="Arial" w:hAnsi="Arial" w:eastAsia="Arial" w:cs="Arial"/>
          <w:color w:val="000000"/>
          <w:sz w:val="24"/>
        </w:rPr>
        <w:t xml:space="preserve">Para variáveis contínuas ou ordinais nas quais não seja adequado assumir distribuição normal, será utilizado o teste de Friedman para verificar a existência de diferença global entre as três arquiteturas. Quando o teste global indicar diferença estatisticamente significativa, serão realizadas comparações pareadas por meio do teste de Wilcoxon </w:t>
      </w:r>
      <w:r>
        <w:rPr>
          <w:rFonts w:ascii="Arial" w:hAnsi="Arial" w:eastAsia="Arial" w:cs="Arial"/>
          <w:i/>
          <w:color w:val="000000"/>
          <w:sz w:val="24"/>
        </w:rPr>
        <w:t>signed-rank</w:t>
      </w:r>
      <w:r>
        <w:rPr>
          <w:rFonts w:ascii="Arial" w:hAnsi="Arial" w:eastAsia="Arial" w:cs="Arial"/>
          <w:color w:val="000000"/>
          <w:sz w:val="24"/>
        </w:rPr>
        <w:t>, com correção de Holm para múltiplas comparações.</w:t>
      </w:r>
    </w:p>
    <w:p>
      <w:pPr/>
      <w:r>
        <w:rPr>
          <w:rFonts w:ascii="Arial" w:hAnsi="Arial" w:eastAsia="Arial" w:cs="Arial"/>
          <w:color w:val="000000"/>
          <w:sz w:val="24"/>
        </w:rPr>
        <w:t>Será adotado nível de significância de 5% (α = 0,05). Os valores de significância serão acompanhados, sempre que aplicável, de medidas de tamanho de efeito, de modo que a análise não fique restrita à existência ou ausência de significância estatística.</w:t>
      </w:r>
    </w:p>
    <w:p>
      <w:pPr/>
      <w:r>
        <w:rPr>
          <w:rFonts w:ascii="Arial" w:hAnsi="Arial" w:eastAsia="Arial" w:cs="Arial"/>
          <w:color w:val="000000"/>
          <w:sz w:val="24"/>
        </w:rPr>
        <w:t>As métricas relacionadas ao encaminhamento humano também serão analisadas por proporções, incluindo sensibilidade, especificidade e taxa de falsos negativos. A hipótese H2 será investigada por meio da estratificação dos resultados segundo os cinco grupos de cenários. Como cada grupo contém apenas oito cenários, as análises inferenciais realizadas dentro de cada estrato serão interpretadas com cautela, dando maior ênfase ao tamanho e à direção dos efeitos observados.</w:t>
      </w:r>
    </w:p>
    <w:p>
      <w:pPr/>
      <w:r>
        <w:rPr>
          <w:rFonts w:ascii="Arial" w:hAnsi="Arial" w:eastAsia="Arial" w:cs="Arial"/>
          <w:color w:val="000000"/>
          <w:sz w:val="24"/>
        </w:rPr>
        <w:t>A análise final relacionará os resultados obtidos com a pergunta de pesquisa, buscando identificar não apenas qual arquitetura apresenta melhores valores agregados, mas também em quais tipos de atendimento cada estratégia apresenta vantagens, custos ou limitações. Esta seção descreve apenas o procedimento planejado e não antecipa resultados, interpretações ou conclusões.</w:t>
      </w:r>
    </w:p>
    <w:p>
      <w:pPr>
        <w:pStyle w:val="Heading2"/>
        <w:numPr>
          <w:ilvl w:val="1"/>
          <w:numId w:val="14"/>
        </w:numPr>
        <w:spacing w:before="360" w:after="360"/>
      </w:pPr>
      <w:bookmarkStart w:id="1036" w:name="_TCC_H_1036"/>
      <w:r>
        <w:rPr>
          <w:rFonts w:ascii="Arial" w:hAnsi="Arial" w:eastAsia="Arial" w:cs="Arial"/>
          <w:b/>
          <w:caps/>
          <w:color w:val="000000"/>
          <w:sz w:val="24"/>
        </w:rPr>
        <w:t>LIMITAÇÕES E AMEAÇAS À VALIDADE</w:t>
      </w:r>
      <w:bookmarkEnd w:id="1036"/>
    </w:p>
    <w:p>
      <w:pPr/>
      <w:r>
        <w:rPr>
          <w:rFonts w:ascii="Arial" w:hAnsi="Arial" w:eastAsia="Arial" w:cs="Arial"/>
          <w:color w:val="000000"/>
          <w:sz w:val="24"/>
        </w:rPr>
        <w:t>A primeira limitação do experimento está relacionada ao uso de um único modelo de linguagem. Os resultados observados com o Claude Haiku 4.5 não permitirão concluir automaticamente que as mesmas diferenças ocorreriam com modelos de outras famílias ou capacidades.</w:t>
      </w:r>
    </w:p>
    <w:p>
      <w:pPr/>
      <w:r>
        <w:rPr>
          <w:rFonts w:ascii="Arial" w:hAnsi="Arial" w:eastAsia="Arial" w:cs="Arial"/>
          <w:color w:val="000000"/>
          <w:sz w:val="24"/>
        </w:rPr>
        <w:t xml:space="preserve">Outra condição relevante é a utilização do Amazon Bedrock para inferência. Embora o </w:t>
      </w:r>
      <w:r>
        <w:rPr>
          <w:rFonts w:ascii="Arial" w:hAnsi="Arial" w:eastAsia="Arial" w:cs="Arial"/>
          <w:i w:val="1"/>
          <w:color w:val="000000"/>
          <w:sz w:val="24"/>
          <w:iCs w:val="1"/>
        </w:rPr>
        <w:t>benchmark</w:t>
      </w:r>
      <w:r>
        <w:rPr>
          <w:rFonts w:ascii="Arial" w:hAnsi="Arial" w:eastAsia="Arial" w:cs="Arial"/>
          <w:color w:val="000000"/>
          <w:sz w:val="24"/>
        </w:rPr>
        <w:t xml:space="preserve"> seja executado localmente, parte da latência depende de comunicação de rede e da infraestrutura do serviço remoto, elementos que não são integralmente controlados pelos autores. As repetições, a randomização em blocos e o equilíbrio das posições ocupadas por cada arquitetura buscam reduzir o impacto dessas variações.</w:t>
      </w:r>
    </w:p>
    <w:p>
      <w:pPr/>
      <w:r>
        <w:rPr>
          <w:rFonts w:ascii="Arial" w:hAnsi="Arial" w:eastAsia="Arial" w:cs="Arial"/>
          <w:color w:val="000000"/>
          <w:sz w:val="24"/>
        </w:rPr>
        <w:t>Os cenários serão derivados de conversas reais de um contexto específico de atendimento. Mesmo com diversidade de categorias e níveis de dificuldade, o conjunto não representará necessariamente toda a variedade de situações possíveis em outras farmácias ou canais de atendimento.</w:t>
      </w:r>
    </w:p>
    <w:p>
      <w:pPr/>
      <w:r>
        <w:rPr>
          <w:rFonts w:ascii="Arial" w:hAnsi="Arial" w:eastAsia="Arial" w:cs="Arial"/>
          <w:color w:val="000000"/>
          <w:sz w:val="24"/>
        </w:rPr>
        <w:t>A transformação e a anonimização das conversas também podem remover elementos presentes na interação original. Para reduzir esse efeito, pretende-se preservar a estrutura linguística e o contexto necessário para a interpretação das solicitações, sem conservar identificadores ou detalhes desnecessários.</w:t>
      </w:r>
    </w:p>
    <w:p>
      <w:pPr/>
      <w:r>
        <w:rPr>
          <w:rFonts w:ascii="Arial" w:hAnsi="Arial" w:eastAsia="Arial" w:cs="Arial"/>
          <w:color w:val="000000"/>
          <w:sz w:val="24"/>
        </w:rPr>
        <w:t xml:space="preserve">A avaliação de qualidade apresenta limitações inerentes tanto ao </w:t>
      </w:r>
      <w:r>
        <w:rPr>
          <w:rFonts w:ascii="Arial" w:hAnsi="Arial" w:eastAsia="Arial" w:cs="Arial"/>
          <w:i w:val="1"/>
          <w:color w:val="000000"/>
          <w:sz w:val="24"/>
          <w:iCs w:val="1"/>
        </w:rPr>
        <w:t>LLM-as-Judge</w:t>
      </w:r>
      <w:r>
        <w:rPr>
          <w:rFonts w:ascii="Arial" w:hAnsi="Arial" w:eastAsia="Arial" w:cs="Arial"/>
          <w:color w:val="000000"/>
          <w:sz w:val="24"/>
        </w:rPr>
        <w:t xml:space="preserve"> quanto ao julgamento humano. A utilização de uma rubrica única, a avaliação cega e a participação de farmacêutico buscam reduzir esses efeitos. Caso apenas um avaliador humano participe, não será possível analisar concordância interavaliadores.</w:t>
      </w:r>
    </w:p>
    <w:p>
      <w:pPr/>
      <w:r>
        <w:rPr>
          <w:rFonts w:ascii="Arial" w:hAnsi="Arial" w:eastAsia="Arial" w:cs="Arial"/>
          <w:color w:val="000000"/>
          <w:sz w:val="24"/>
        </w:rPr>
        <w:t xml:space="preserve">Por fim, o estudo compara especificamente três arquiteturas implementadas no MAB. Os resultados deverão ser interpretados dentro do contexto experimental, do conjunto de ferramentas, dos </w:t>
      </w:r>
      <w:r>
        <w:rPr>
          <w:rFonts w:ascii="Arial" w:hAnsi="Arial" w:eastAsia="Arial" w:cs="Arial"/>
          <w:i/>
          <w:color w:val="000000"/>
          <w:sz w:val="24"/>
        </w:rPr>
        <w:t>prompts</w:t>
      </w:r>
      <w:r>
        <w:rPr>
          <w:rFonts w:ascii="Arial" w:hAnsi="Arial" w:eastAsia="Arial" w:cs="Arial"/>
          <w:color w:val="000000"/>
          <w:sz w:val="24"/>
        </w:rPr>
        <w:t>, do modelo e dos cenários utilizados, evitando generalizações para todos os sistemas multiagentes.</w:t>
      </w:r>
    </w:p>
    <w:p>
      <w:pPr>
        <w:pStyle w:val="Heading2"/>
        <w:numPr>
          <w:ilvl w:val="1"/>
          <w:numId w:val="14"/>
        </w:numPr>
        <w:spacing w:before="360" w:after="360"/>
      </w:pPr>
      <w:bookmarkStart w:id="1037" w:name="_TCC_H_1037"/>
      <w:r>
        <w:rPr>
          <w:rFonts w:ascii="Arial" w:hAnsi="Arial" w:eastAsia="Arial" w:cs="Arial"/>
          <w:b/>
          <w:caps/>
          <w:color w:val="000000"/>
          <w:sz w:val="24"/>
        </w:rPr>
        <w:t>REPRODUTIBILIDADE DO EXPERIMENTO</w:t>
      </w:r>
      <w:bookmarkEnd w:id="1037"/>
    </w:p>
    <w:p>
      <w:pPr/>
      <w:r>
        <w:rPr>
          <w:rFonts w:ascii="Arial" w:hAnsi="Arial" w:eastAsia="Arial" w:cs="Arial"/>
          <w:color w:val="000000"/>
          <w:sz w:val="24"/>
        </w:rPr>
        <w:t>Antes do início da coleta definitiva, será produzida uma versão congelada do protocolo experimental. Serão registrados e preservados:</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versão do código;</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identificador do modelo;</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região ou perfil de inferência do Amazon Bedrock;</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parâmetros de geração;</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i/>
          <w:color w:val="000000"/>
          <w:sz w:val="24"/>
        </w:rPr>
        <w:t>prompts</w:t>
      </w:r>
      <w:r>
        <w:rPr>
          <w:rFonts w:ascii="Arial" w:hAnsi="Arial" w:eastAsia="Arial" w:cs="Arial"/>
          <w:color w:val="000000"/>
          <w:sz w:val="24"/>
        </w:rPr>
        <w:t xml:space="preserve"> utilizados;</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versões das ferramentas;</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cenários anonimizados;</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gabaritos de avaliação;</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 xml:space="preserve">rubrica do </w:t>
      </w:r>
      <w:r>
        <w:rPr>
          <w:rFonts w:ascii="Arial" w:hAnsi="Arial" w:eastAsia="Arial" w:cs="Arial"/>
          <w:i w:val="1"/>
          <w:color w:val="000000"/>
          <w:sz w:val="24"/>
          <w:iCs w:val="1"/>
        </w:rPr>
        <w:t>LLM-as-Judge</w:t>
      </w:r>
      <w:r>
        <w:rPr>
          <w:rFonts w:ascii="Arial" w:hAnsi="Arial" w:eastAsia="Arial" w:cs="Arial"/>
          <w:color w:val="000000"/>
          <w:sz w:val="24"/>
        </w:rPr>
        <w:t xml:space="preserve"> e da avaliação humana;</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cronograma e ordem das execuções, incluindo semente de randomização e resumo SHA-256;</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configuração completa do ambiente local; e</w:t>
      </w:r>
    </w:p>
    <w:p>
      <w:pPr>
        <w:pStyle w:val="ListBullet"/>
        <w:keepNext w:val="0"/>
        <w:keepLines/>
        <w:numPr>
          <w:ilvl w:val="0"/>
          <w:numId w:val="15"/>
        </w:numPr>
        <w:tabs>
          <w:tab w:pos="1080" w:val="left"/>
        </w:tabs>
        <w:spacing w:before="0" w:after="0" w:line="360" w:lineRule="auto"/>
        <w:ind w:left="1080" w:right="0" w:hanging="360"/>
      </w:pPr>
      <w:r>
        <w:rPr>
          <w:rFonts w:ascii="Arial" w:hAnsi="Arial" w:eastAsia="Arial" w:cs="Arial"/>
          <w:color w:val="000000"/>
          <w:sz w:val="24"/>
        </w:rPr>
        <w:t xml:space="preserve">resultados brutos de cada </w:t>
      </w:r>
      <w:r>
        <w:rPr>
          <w:rFonts w:ascii="Arial" w:hAnsi="Arial" w:eastAsia="Arial" w:cs="Arial"/>
          <w:i w:val="1"/>
          <w:color w:val="000000"/>
          <w:sz w:val="24"/>
          <w:iCs w:val="1"/>
        </w:rPr>
        <w:t>run</w:t>
      </w:r>
      <w:r>
        <w:rPr>
          <w:rFonts w:ascii="Arial" w:hAnsi="Arial" w:eastAsia="Arial" w:cs="Arial"/>
          <w:color w:val="000000"/>
          <w:sz w:val="24"/>
        </w:rPr>
        <w:t>.</w:t>
      </w:r>
    </w:p>
    <w:p>
      <w:pPr/>
      <w:r>
        <w:rPr>
          <w:rFonts w:ascii="Arial" w:hAnsi="Arial" w:eastAsia="Arial" w:cs="Arial"/>
          <w:color w:val="000000"/>
          <w:sz w:val="24"/>
        </w:rPr>
        <w:t xml:space="preserve">Essa documentação permitirá reconstruir as condições nas quais os resultados foram produzidos e distinguir alterações de implementação realizadas antes e depois da coleta experimental. Permanecem pendentes, para o congelamento do protocolo, o modelo exato do processador Intel Core i5, a versão do Ubuntu Server, a região ou o perfil efetivo de inferência do Amazon Bedrock e o modelo e a versão utilizados como </w:t>
      </w:r>
      <w:r>
        <w:rPr>
          <w:rFonts w:ascii="Arial" w:hAnsi="Arial" w:eastAsia="Arial" w:cs="Arial"/>
          <w:i w:val="1"/>
          <w:color w:val="000000"/>
          <w:sz w:val="24"/>
          <w:iCs w:val="1"/>
        </w:rPr>
        <w:t>LLM-as-Judge</w:t>
      </w:r>
      <w:r>
        <w:rPr>
          <w:rFonts w:ascii="Arial" w:hAnsi="Arial" w:eastAsia="Arial" w:cs="Arial"/>
          <w:color w:val="000000"/>
          <w:sz w:val="24"/>
        </w:rPr>
        <w:t>.</w:t>
      </w:r>
    </w:p>
    <w:p>
      <w:pPr>
        <w:pStyle w:val="Heading1"/>
        <w:numPr>
          <w:ilvl w:val="0"/>
          <w:numId w:val="14"/>
        </w:numPr>
        <w:spacing w:before="0" w:after="360"/>
      </w:pPr>
      <w:bookmarkStart w:id="1038" w:name="_TCC_H_1038"/>
      <w:r>
        <w:rPr>
          <w:rFonts w:ascii="Arial" w:hAnsi="Arial" w:eastAsia="Arial" w:cs="Arial"/>
          <w:b/>
          <w:caps/>
          <w:color w:val="000000"/>
          <w:sz w:val="28"/>
        </w:rPr>
        <w:t>MODELAGEM DA SOLUÇÃO</w:t>
      </w:r>
      <w:bookmarkEnd w:id="1038"/>
    </w:p>
    <w:p>
      <w:pPr>
        <w:pStyle w:val="Heading2"/>
        <w:numPr>
          <w:ilvl w:val="1"/>
          <w:numId w:val="14"/>
        </w:numPr>
        <w:spacing w:before="0" w:after="360"/>
      </w:pPr>
      <w:bookmarkStart w:id="1039" w:name="_TCC_H_1039"/>
      <w:r>
        <w:rPr>
          <w:rFonts w:ascii="Arial" w:hAnsi="Arial" w:eastAsia="Arial" w:cs="Arial"/>
          <w:b/>
          <w:caps/>
          <w:color w:val="000000"/>
          <w:sz w:val="24"/>
        </w:rPr>
        <w:t>VISÃO GERAL DO SISTEMA</w:t>
      </w:r>
      <w:bookmarkEnd w:id="1039"/>
    </w:p>
    <w:p>
      <w:pPr/>
      <w:r>
        <w:rPr>
          <w:rFonts w:ascii="Arial" w:hAnsi="Arial" w:eastAsia="Arial" w:cs="Arial"/>
          <w:color w:val="000000"/>
          <w:sz w:val="24"/>
        </w:rPr>
        <w:t xml:space="preserve">O MAB foi modelado para comparar estratégias de coordenação sem alterar o domínio, as ferramentas ou o formato de entrada. O sistema recebe mensagens de atendimento, persiste a conversa, cria uma execução identificada como </w:t>
      </w:r>
      <w:r>
        <w:rPr>
          <w:rFonts w:ascii="Arial" w:hAnsi="Arial" w:eastAsia="Arial" w:cs="Arial"/>
          <w:color w:val="000000"/>
          <w:sz w:val="24"/>
          <w:i w:val="1"/>
          <w:iCs w:val="1"/>
        </w:rPr>
        <w:t>run</w:t>
      </w:r>
      <w:r>
        <w:rPr>
          <w:rFonts w:ascii="Arial" w:hAnsi="Arial" w:eastAsia="Arial" w:cs="Arial"/>
          <w:color w:val="000000"/>
          <w:sz w:val="24"/>
        </w:rPr>
        <w:t xml:space="preserve"> e encaminha a solicitação ao serviço responsável pelos agentes. A arquitetura selecionada processa o mesmo contrato de entrada e devolve, além do texto final, eventos que descrevem decisões, ferramentas, transferências e necessidade de revisão.</w:t>
      </w:r>
    </w:p>
    <w:p>
      <w:pPr/>
      <w:r>
        <w:rPr>
          <w:rFonts w:ascii="Arial" w:hAnsi="Arial" w:eastAsia="Arial" w:cs="Arial"/>
          <w:color w:val="000000"/>
          <w:sz w:val="24"/>
        </w:rPr>
        <w:t xml:space="preserve">A separação entre canal, API e </w:t>
      </w:r>
      <w:r>
        <w:rPr>
          <w:rFonts w:ascii="Arial" w:hAnsi="Arial" w:eastAsia="Arial" w:cs="Arial"/>
          <w:color w:val="000000"/>
          <w:sz w:val="24"/>
          <w:i w:val="1"/>
          <w:iCs w:val="1"/>
        </w:rPr>
        <w:t>runtime</w:t>
      </w:r>
      <w:r>
        <w:rPr>
          <w:rFonts w:ascii="Arial" w:hAnsi="Arial" w:eastAsia="Arial" w:cs="Arial"/>
          <w:color w:val="000000"/>
          <w:sz w:val="24"/>
        </w:rPr>
        <w:t xml:space="preserve"> permite que uma mensagem proveniente da interface web ou de uma integração futura seja normalizada antes de chegar aos agentes. Essa decisão evita acoplar as arquiteturas ao WhatsApp e mantém o experimento centrado no mecanismo de coordenação.</w:t>
      </w:r>
    </w:p>
    <w:p>
      <w:pPr>
        <w:pStyle w:val="Heading2"/>
        <w:numPr>
          <w:ilvl w:val="1"/>
          <w:numId w:val="14"/>
        </w:numPr>
        <w:spacing w:before="360" w:after="360"/>
      </w:pPr>
      <w:bookmarkStart w:id="1040" w:name="_TCC_H_1040"/>
      <w:r>
        <w:rPr>
          <w:rFonts w:ascii="Arial" w:hAnsi="Arial" w:eastAsia="Arial" w:cs="Arial"/>
          <w:b/>
          <w:caps/>
          <w:color w:val="000000"/>
          <w:sz w:val="24"/>
        </w:rPr>
        <w:t>ARQUITETURA PROPOSTA</w:t>
      </w:r>
      <w:bookmarkEnd w:id="1040"/>
    </w:p>
    <w:p>
      <w:pPr/>
      <w:r>
        <w:rPr>
          <w:rFonts w:ascii="Arial" w:hAnsi="Arial" w:eastAsia="Arial" w:cs="Arial"/>
          <w:color w:val="000000"/>
          <w:sz w:val="24"/>
        </w:rPr>
        <w:t xml:space="preserve">A solução é organizada em três camadas. A camada de interação recebe mensagens e exibe respostas, eventos e painéis de acompanhamento. A API transacional gerencia conversas, mensagens, anexos, </w:t>
      </w:r>
      <w:r>
        <w:rPr>
          <w:rFonts w:ascii="Arial" w:hAnsi="Arial" w:eastAsia="Arial" w:cs="Arial"/>
          <w:color w:val="000000"/>
          <w:sz w:val="24"/>
          <w:i w:val="1"/>
          <w:iCs w:val="1"/>
        </w:rPr>
        <w:t>runs</w:t>
      </w:r>
      <w:r>
        <w:rPr>
          <w:rFonts w:ascii="Arial" w:hAnsi="Arial" w:eastAsia="Arial" w:cs="Arial"/>
          <w:color w:val="000000"/>
          <w:sz w:val="24"/>
        </w:rPr>
        <w:t xml:space="preserve"> e persistência. O </w:t>
      </w:r>
      <w:r>
        <w:rPr>
          <w:rFonts w:ascii="Arial" w:hAnsi="Arial" w:eastAsia="Arial" w:cs="Arial"/>
          <w:color w:val="000000"/>
          <w:sz w:val="24"/>
          <w:i w:val="1"/>
          <w:iCs w:val="1"/>
        </w:rPr>
        <w:t>runtime</w:t>
      </w:r>
      <w:r>
        <w:rPr>
          <w:rFonts w:ascii="Arial" w:hAnsi="Arial" w:eastAsia="Arial" w:cs="Arial"/>
          <w:color w:val="000000"/>
          <w:sz w:val="24"/>
        </w:rPr>
        <w:t xml:space="preserve"> dos agentes implementa uma interface comum de execução e registra as arquiteturas </w:t>
      </w:r>
      <w:r>
        <w:rPr>
          <w:rFonts w:ascii="Arial" w:hAnsi="Arial" w:eastAsia="Arial" w:cs="Arial"/>
          <w:color w:val="000000"/>
          <w:sz w:val="24"/>
          <w:i w:val="1"/>
          <w:iCs w:val="1"/>
        </w:rPr>
        <w:t>centralized_orchestration</w:t>
      </w:r>
      <w:r>
        <w:rPr>
          <w:rFonts w:ascii="Arial" w:hAnsi="Arial" w:eastAsia="Arial" w:cs="Arial"/>
          <w:color w:val="000000"/>
          <w:sz w:val="24"/>
        </w:rPr>
        <w:t xml:space="preserve">, </w:t>
      </w:r>
      <w:r>
        <w:rPr>
          <w:rFonts w:ascii="Arial" w:hAnsi="Arial" w:eastAsia="Arial" w:cs="Arial"/>
          <w:color w:val="000000"/>
          <w:sz w:val="24"/>
          <w:i w:val="1"/>
          <w:iCs w:val="1"/>
        </w:rPr>
        <w:t>structured_workflow</w:t>
      </w:r>
      <w:r>
        <w:rPr>
          <w:rFonts w:ascii="Arial" w:hAnsi="Arial" w:eastAsia="Arial" w:cs="Arial"/>
          <w:color w:val="000000"/>
          <w:sz w:val="24"/>
        </w:rPr>
        <w:t xml:space="preserve"> e </w:t>
      </w:r>
      <w:r>
        <w:rPr>
          <w:rFonts w:ascii="Arial" w:hAnsi="Arial" w:eastAsia="Arial" w:cs="Arial"/>
          <w:color w:val="000000"/>
          <w:sz w:val="24"/>
          <w:i w:val="1"/>
          <w:iCs w:val="1"/>
        </w:rPr>
        <w:t>decentralized_swarm</w:t>
      </w:r>
      <w:r>
        <w:rPr>
          <w:rFonts w:ascii="Arial" w:hAnsi="Arial" w:eastAsia="Arial" w:cs="Arial"/>
          <w:color w:val="000000"/>
          <w:sz w:val="24"/>
        </w:rPr>
        <w:t>.</w:t>
      </w:r>
    </w:p>
    <w:p>
      <w:pPr/>
      <w:r>
        <w:rPr>
          <w:rFonts w:ascii="Arial" w:hAnsi="Arial" w:eastAsia="Arial" w:cs="Arial"/>
          <w:color w:val="000000"/>
          <w:sz w:val="24"/>
        </w:rPr>
        <w:t xml:space="preserve">Todas as estratégias recebem o mesmo objeto de requisição, que inclui a mensagem atual, histórico recente, anexos e metadados. O contexto de execução concentra emissão de eventos, contagem de tokens, chamadas de ferramentas, </w:t>
      </w:r>
      <w:r>
        <w:rPr>
          <w:rFonts w:ascii="Arial" w:hAnsi="Arial" w:eastAsia="Arial" w:cs="Arial"/>
          <w:color w:val="000000"/>
          <w:sz w:val="24"/>
          <w:i w:val="1"/>
          <w:iCs w:val="1"/>
        </w:rPr>
        <w:t>loops</w:t>
      </w:r>
      <w:r>
        <w:rPr>
          <w:rFonts w:ascii="Arial" w:hAnsi="Arial" w:eastAsia="Arial" w:cs="Arial"/>
          <w:color w:val="000000"/>
          <w:sz w:val="24"/>
        </w:rPr>
        <w:t xml:space="preserve">, </w:t>
      </w:r>
      <w:r>
        <w:rPr>
          <w:rFonts w:ascii="Arial" w:hAnsi="Arial" w:eastAsia="Arial" w:cs="Arial"/>
          <w:color w:val="000000"/>
          <w:sz w:val="24"/>
          <w:i w:val="1"/>
          <w:iCs w:val="1"/>
        </w:rPr>
        <w:t>handoffs</w:t>
      </w:r>
      <w:r>
        <w:rPr>
          <w:rFonts w:ascii="Arial" w:hAnsi="Arial" w:eastAsia="Arial" w:cs="Arial"/>
          <w:color w:val="000000"/>
          <w:sz w:val="24"/>
        </w:rPr>
        <w:t xml:space="preserve"> e tempo decorrido. Essa interface comum é essencial para a validade interna da comparação, pois reduz diferenças que não pertencem à arquitetura avaliada.</w:t>
      </w:r>
    </w:p>
    <w:p>
      <w:pPr/>
      <w:r>
        <w:rPr>
          <w:rFonts w:ascii="Arial" w:hAnsi="Arial" w:eastAsia="Arial" w:cs="Arial"/>
          <w:color w:val="000000"/>
          <w:sz w:val="24"/>
        </w:rPr>
        <w:t>A figura seguinte sintetiza as relações entre os serviços. As três arquiteturas são alternativas de execução selecionadas para cada solicitação; os ramos não indicam processamento simultâneo.</w:t>
      </w:r>
    </w:p>
    <w:p>
      <w:bookmarkStart w:id="5003" w:name="_TCC_F_IMG_C024"/>
      <w:pPr>
        <w:pStyle w:val="FigureCaption"/>
        <w:keepNext/>
        <w:ind w:firstLine="0"/>
        <w:jc w:val="center"/>
      </w:pPr>
      <w:r>
        <w:rPr>
          <w:rFonts w:ascii="Arial" w:hAnsi="Arial" w:eastAsia="Arial" w:cs="Arial"/>
          <w:b w:val="0"/>
          <w:caps w:val="0"/>
          <w:color w:val="000000"/>
          <w:sz w:val="20"/>
        </w:rPr>
        <w:t xml:space="preserve">Figura </w:t>
      </w:r>
      <w:r>
        <w:rPr>
          <w:rFonts w:ascii="Arial" w:hAnsi="Arial" w:eastAsia="Arial" w:cs="Arial"/>
          <w:b w:val="0"/>
          <w:caps w:val="0"/>
          <w:color w:val="000000"/>
          <w:sz w:val="20"/>
        </w:rPr>
        <w:fldChar w:fldCharType="begin"/>
      </w:r>
      <w:r>
        <w:rPr>
          <w:rFonts w:ascii="Arial" w:hAnsi="Arial" w:eastAsia="Arial" w:cs="Arial"/>
          <w:b w:val="0"/>
          <w:caps w:val="0"/>
          <w:color w:val="000000"/>
          <w:sz w:val="20"/>
        </w:rPr>
        <w:instrText xml:space="preserve"> SEQ Figura \* ARABIC </w:instrText>
      </w:r>
      <w:r>
        <w:rPr>
          <w:rFonts w:ascii="Arial" w:hAnsi="Arial" w:eastAsia="Arial" w:cs="Arial"/>
          <w:b w:val="0"/>
          <w:caps w:val="0"/>
          <w:color w:val="000000"/>
          <w:sz w:val="20"/>
        </w:rPr>
        <w:fldChar w:fldCharType="separate"/>
      </w:r>
      <w:r>
        <w:rPr>
          <w:rFonts w:ascii="Arial" w:hAnsi="Arial" w:eastAsia="Arial" w:cs="Arial"/>
          <w:b w:val="0"/>
          <w:caps w:val="0"/>
          <w:color w:val="000000"/>
          <w:sz w:val="20"/>
        </w:rPr>
        <w:t>8</w:t>
      </w:r>
      <w:r>
        <w:rPr>
          <w:rFonts w:ascii="Arial" w:hAnsi="Arial" w:eastAsia="Arial" w:cs="Arial"/>
          <w:b w:val="0"/>
          <w:caps w:val="0"/>
          <w:color w:val="000000"/>
          <w:sz w:val="20"/>
        </w:rPr>
        <w:fldChar w:fldCharType="end"/>
      </w:r>
      <w:r>
        <w:rPr>
          <w:rFonts w:ascii="Arial" w:hAnsi="Arial" w:eastAsia="Arial" w:cs="Arial"/>
          <w:b w:val="0"/>
          <w:caps w:val="0"/>
          <w:color w:val="000000"/>
          <w:sz w:val="20"/>
        </w:rPr>
        <w:t xml:space="preserve"> – </w:t>
      </w:r>
      <w:r>
        <w:rPr>
          <w:rFonts w:ascii="Arial" w:hAnsi="Arial" w:eastAsia="Arial" w:cs="Arial"/>
          <w:b w:val="0"/>
          <w:caps w:val="0"/>
          <w:color w:val="000000"/>
          <w:sz w:val="20"/>
        </w:rPr>
        <w:t>Organização dos serviços do MAB.</w:t>
      </w:r>
      <w:bookmarkEnd w:id="5003"/>
    </w:p>
    <w:p>
      <w:pPr>
        <w:keepNext/>
        <w:keepLines/>
        <w:ind w:firstLine="0"/>
        <w:jc w:val="center"/>
      </w:pPr>
      <w:r>
        <w:rPr>
          <w:rFonts w:ascii="Arial" w:hAnsi="Arial" w:eastAsia="Arial" w:cs="Arial"/>
          <w:color w:val="000000"/>
          <w:sz w:val="24"/>
        </w:rPr>
        <w:drawing>
          <wp:inline xmlns:a="http://schemas.openxmlformats.org/drawingml/2006/main" xmlns:pic="http://schemas.openxmlformats.org/drawingml/2006/picture">
            <wp:extent cx="5580000" cy="3301500"/>
            <wp:docPr id="8" name="IMG-C024" descr="Organização dos serviços do MAB."/>
            <wp:cNvGraphicFramePr>
              <a:graphicFrameLocks noChangeAspect="1"/>
            </wp:cNvGraphicFramePr>
            <a:graphic>
              <a:graphicData uri="http://schemas.openxmlformats.org/drawingml/2006/picture">
                <pic:pic>
                  <pic:nvPicPr>
                    <pic:cNvPr id="0" name="06-arquitetura-logica-mab.png"/>
                    <pic:cNvPicPr/>
                  </pic:nvPicPr>
                  <pic:blipFill>
                    <a:blip r:embed="rId44">
                      <a:extLst>
                        <a:ext uri="{96DAC541-7B7A-43D3-8B79-37D633B846F1}">
                          <ns3:svgBlip xmlns:ns3="http://schemas.microsoft.com/office/drawing/2016/SVG/main" r:embed="rId45"/>
                        </a:ext>
                      </a:extLst>
                    </a:blip>
                    <a:stretch>
                      <a:fillRect/>
                    </a:stretch>
                  </pic:blipFill>
                  <pic:spPr>
                    <a:xfrm>
                      <a:off x="0" y="0"/>
                      <a:ext cx="5580000" cy="3301500"/>
                    </a:xfrm>
                    <a:prstGeom prst="rect"/>
                  </pic:spPr>
                </pic:pic>
              </a:graphicData>
            </a:graphic>
          </wp:inline>
        </w:drawing>
      </w:r>
    </w:p>
    <w:p>
      <w:pPr>
        <w:pStyle w:val="FigureSource"/>
        <w:ind w:firstLine="0"/>
        <w:jc w:val="center"/>
      </w:pPr>
      <w:r>
        <w:rPr>
          <w:rFonts w:ascii="Arial" w:hAnsi="Arial" w:eastAsia="Arial" w:cs="Arial"/>
          <w:b w:val="0"/>
          <w:caps w:val="0"/>
          <w:color w:val="000000"/>
          <w:sz w:val="20"/>
        </w:rPr>
        <w:t>Fonte: elaboração própria (2026), a partir da implementação do MAB.</w:t>
      </w:r>
    </w:p>
    <w:p>
      <w:pPr>
        <w:pStyle w:val="Heading2"/>
        <w:numPr>
          <w:ilvl w:val="1"/>
          <w:numId w:val="14"/>
        </w:numPr>
        <w:spacing w:before="360" w:after="360"/>
      </w:pPr>
      <w:bookmarkStart w:id="1041" w:name="_TCC_H_1041"/>
      <w:r>
        <w:rPr>
          <w:rFonts w:ascii="Arial" w:hAnsi="Arial" w:eastAsia="Arial" w:cs="Arial"/>
          <w:b/>
          <w:caps/>
          <w:color w:val="000000"/>
          <w:sz w:val="24"/>
        </w:rPr>
        <w:t>COMPONENTES DO SISTEMA</w:t>
      </w:r>
      <w:bookmarkEnd w:id="1041"/>
    </w:p>
    <w:p>
      <w:pPr/>
      <w:r>
        <w:rPr>
          <w:rFonts w:ascii="Arial" w:hAnsi="Arial" w:eastAsia="Arial" w:cs="Arial"/>
          <w:color w:val="000000"/>
          <w:sz w:val="24"/>
        </w:rPr>
        <w:t xml:space="preserve">O supervisor da arquitetura centralizada classifica a mensagem, escolhe entre FAQ, estoque e análise de anexos e compõe a resposta. No </w:t>
      </w:r>
      <w:r>
        <w:rPr>
          <w:rFonts w:ascii="Arial" w:hAnsi="Arial" w:eastAsia="Arial" w:cs="Arial"/>
          <w:color w:val="000000"/>
          <w:sz w:val="24"/>
          <w:i w:val="1"/>
          <w:iCs w:val="1"/>
        </w:rPr>
        <w:t>workflow</w:t>
      </w:r>
      <w:r>
        <w:rPr>
          <w:rFonts w:ascii="Arial" w:hAnsi="Arial" w:eastAsia="Arial" w:cs="Arial"/>
          <w:color w:val="000000"/>
          <w:sz w:val="24"/>
        </w:rPr>
        <w:t xml:space="preserve">, agentes especializados executam estágios ordenados de classificação, coleta de evidência, revisão e síntese. No </w:t>
      </w:r>
      <w:r>
        <w:rPr>
          <w:rFonts w:ascii="Arial" w:hAnsi="Arial" w:eastAsia="Arial" w:cs="Arial"/>
          <w:color w:val="000000"/>
          <w:sz w:val="24"/>
          <w:i w:val="1"/>
          <w:iCs w:val="1"/>
        </w:rPr>
        <w:t>swarm</w:t>
      </w:r>
      <w:r>
        <w:rPr>
          <w:rFonts w:ascii="Arial" w:hAnsi="Arial" w:eastAsia="Arial" w:cs="Arial"/>
          <w:color w:val="000000"/>
          <w:sz w:val="24"/>
        </w:rPr>
        <w:t xml:space="preserve">, um coordenador inicia a delegação; especialistas de FAQ, estoque e anexos podem realizar </w:t>
      </w:r>
      <w:r>
        <w:rPr>
          <w:rFonts w:ascii="Arial" w:hAnsi="Arial" w:eastAsia="Arial" w:cs="Arial"/>
          <w:color w:val="000000"/>
          <w:sz w:val="24"/>
          <w:i w:val="1"/>
          <w:iCs w:val="1"/>
        </w:rPr>
        <w:t>handoffs</w:t>
      </w:r>
      <w:r>
        <w:rPr>
          <w:rFonts w:ascii="Arial" w:hAnsi="Arial" w:eastAsia="Arial" w:cs="Arial"/>
          <w:color w:val="000000"/>
          <w:sz w:val="24"/>
        </w:rPr>
        <w:t xml:space="preserve"> entre pares; e um sintetizador produz a saída final quando necessário.</w:t>
      </w:r>
    </w:p>
    <w:p>
      <w:pPr/>
      <w:r>
        <w:rPr>
          <w:rFonts w:ascii="Arial" w:hAnsi="Arial" w:eastAsia="Arial" w:cs="Arial"/>
          <w:color w:val="000000"/>
          <w:sz w:val="24"/>
        </w:rPr>
        <w:t xml:space="preserve">As ferramentas de domínio são funções separadas dos agentes. Elas retornam dados de FAQ, disponibilidade simulada e informações iniciais sobre anexos. A revisão humana é representada por um indicador explícito na </w:t>
      </w:r>
      <w:r>
        <w:rPr>
          <w:rFonts w:ascii="Arial" w:hAnsi="Arial" w:eastAsia="Arial" w:cs="Arial"/>
          <w:color w:val="000000"/>
          <w:sz w:val="24"/>
          <w:i w:val="1"/>
          <w:iCs w:val="1"/>
        </w:rPr>
        <w:t>run</w:t>
      </w:r>
      <w:r>
        <w:rPr>
          <w:rFonts w:ascii="Arial" w:hAnsi="Arial" w:eastAsia="Arial" w:cs="Arial"/>
          <w:color w:val="000000"/>
          <w:sz w:val="24"/>
        </w:rPr>
        <w:t xml:space="preserve">. A telemetria utiliza eventos de início, conclusão e falha para nós, ferramentas, mensagens e </w:t>
      </w:r>
      <w:r>
        <w:rPr>
          <w:rFonts w:ascii="Arial" w:hAnsi="Arial" w:eastAsia="Arial" w:cs="Arial"/>
          <w:color w:val="000000"/>
          <w:sz w:val="24"/>
          <w:i w:val="1"/>
          <w:iCs w:val="1"/>
        </w:rPr>
        <w:t>handoffs</w:t>
      </w:r>
      <w:r>
        <w:rPr>
          <w:rFonts w:ascii="Arial" w:hAnsi="Arial" w:eastAsia="Arial" w:cs="Arial"/>
          <w:color w:val="000000"/>
          <w:sz w:val="24"/>
        </w:rPr>
        <w:t>, permitindo reconstruir o caminho de cada execução.</w:t>
      </w:r>
    </w:p>
    <w:p>
      <w:pPr/>
      <w:r>
        <w:rPr>
          <w:rFonts w:ascii="Arial" w:hAnsi="Arial" w:eastAsia="Arial" w:cs="Arial"/>
          <w:color w:val="000000"/>
          <w:sz w:val="24"/>
        </w:rPr>
        <w:t xml:space="preserve">O armazenamento relacional preserva conversas, mensagens e </w:t>
      </w:r>
      <w:r>
        <w:rPr>
          <w:rFonts w:ascii="Arial" w:hAnsi="Arial" w:eastAsia="Arial" w:cs="Arial"/>
          <w:color w:val="000000"/>
          <w:sz w:val="24"/>
          <w:i w:val="1"/>
          <w:iCs w:val="1"/>
        </w:rPr>
        <w:t>runs</w:t>
      </w:r>
      <w:r>
        <w:rPr>
          <w:rFonts w:ascii="Arial" w:hAnsi="Arial" w:eastAsia="Arial" w:cs="Arial"/>
          <w:color w:val="000000"/>
          <w:sz w:val="24"/>
        </w:rPr>
        <w:t xml:space="preserve">, enquanto anexos podem ser mantidos em armazenamento local ou compatível com S3. Contratos compartilhados reduzem divergências entre </w:t>
      </w:r>
      <w:r>
        <w:rPr>
          <w:rFonts w:ascii="Arial" w:hAnsi="Arial" w:eastAsia="Arial" w:cs="Arial"/>
          <w:color w:val="000000"/>
          <w:sz w:val="24"/>
          <w:i w:val="1"/>
          <w:iCs w:val="1"/>
        </w:rPr>
        <w:t>frontend</w:t>
      </w:r>
      <w:r>
        <w:rPr>
          <w:rFonts w:ascii="Arial" w:hAnsi="Arial" w:eastAsia="Arial" w:cs="Arial"/>
          <w:color w:val="000000"/>
          <w:sz w:val="24"/>
        </w:rPr>
        <w:t xml:space="preserve">, API e </w:t>
      </w:r>
      <w:r>
        <w:rPr>
          <w:rFonts w:ascii="Arial" w:hAnsi="Arial" w:eastAsia="Arial" w:cs="Arial"/>
          <w:color w:val="000000"/>
          <w:sz w:val="24"/>
          <w:i w:val="1"/>
          <w:iCs w:val="1"/>
        </w:rPr>
        <w:t>runtime</w:t>
      </w:r>
      <w:r>
        <w:rPr>
          <w:rFonts w:ascii="Arial" w:hAnsi="Arial" w:eastAsia="Arial" w:cs="Arial"/>
          <w:color w:val="000000"/>
          <w:sz w:val="24"/>
        </w:rPr>
        <w:t>. Nenhum desses componentes autoriza armazenamento de conversas reais do WhatsApp no repositório público.</w:t>
      </w:r>
    </w:p>
    <w:p>
      <w:pPr>
        <w:pStyle w:val="Heading2"/>
        <w:numPr>
          <w:ilvl w:val="1"/>
          <w:numId w:val="14"/>
        </w:numPr>
        <w:spacing w:before="360" w:after="360"/>
      </w:pPr>
      <w:bookmarkStart w:id="1042" w:name="_TCC_H_1042"/>
      <w:r>
        <w:rPr>
          <w:rFonts w:ascii="Arial" w:hAnsi="Arial" w:eastAsia="Arial" w:cs="Arial"/>
          <w:b/>
          <w:caps/>
          <w:color w:val="000000"/>
          <w:sz w:val="24"/>
        </w:rPr>
        <w:t>FLUXO DE ATENDIMENTO</w:t>
      </w:r>
      <w:bookmarkEnd w:id="1042"/>
    </w:p>
    <w:p>
      <w:pPr/>
      <w:r>
        <w:rPr>
          <w:rFonts w:ascii="Arial" w:hAnsi="Arial" w:eastAsia="Arial" w:cs="Arial"/>
          <w:color w:val="000000"/>
          <w:sz w:val="24"/>
        </w:rPr>
        <w:t xml:space="preserve">O fluxo inicia com a normalização da mensagem e a seleção da arquitetura pelos metadados da conversa ou da </w:t>
      </w:r>
      <w:r>
        <w:rPr>
          <w:rFonts w:ascii="Arial" w:hAnsi="Arial" w:eastAsia="Arial" w:cs="Arial"/>
          <w:color w:val="000000"/>
          <w:sz w:val="24"/>
          <w:i w:val="1"/>
          <w:iCs w:val="1"/>
        </w:rPr>
        <w:t>run</w:t>
      </w:r>
      <w:r>
        <w:rPr>
          <w:rFonts w:ascii="Arial" w:hAnsi="Arial" w:eastAsia="Arial" w:cs="Arial"/>
          <w:color w:val="000000"/>
          <w:sz w:val="24"/>
        </w:rPr>
        <w:t xml:space="preserve">. Em seguida, a API despacha a solicitação ao </w:t>
      </w:r>
      <w:r>
        <w:rPr>
          <w:rFonts w:ascii="Arial" w:hAnsi="Arial" w:eastAsia="Arial" w:cs="Arial"/>
          <w:color w:val="000000"/>
          <w:sz w:val="24"/>
          <w:i w:val="1"/>
          <w:iCs w:val="1"/>
        </w:rPr>
        <w:t>runtime</w:t>
      </w:r>
      <w:r>
        <w:rPr>
          <w:rFonts w:ascii="Arial" w:hAnsi="Arial" w:eastAsia="Arial" w:cs="Arial"/>
          <w:color w:val="000000"/>
          <w:sz w:val="24"/>
        </w:rPr>
        <w:t xml:space="preserve"> e publica eventos de processamento. A arquitetura interpreta o contexto, aciona ferramentas e produz a resposta. Quando identifica conteúdo clínico, insuficiência de evidência ou outro critério de risco, a execução é marcada para revisão humana.</w:t>
      </w:r>
    </w:p>
    <w:p>
      <w:pPr/>
      <w:r>
        <w:rPr>
          <w:rFonts w:ascii="Arial" w:hAnsi="Arial" w:eastAsia="Arial" w:cs="Arial"/>
          <w:color w:val="000000"/>
          <w:sz w:val="24"/>
        </w:rPr>
        <w:t xml:space="preserve">Na arquitetura centralizada, as decisões passam por um supervisor. No </w:t>
      </w:r>
      <w:r>
        <w:rPr>
          <w:rFonts w:ascii="Arial" w:hAnsi="Arial" w:eastAsia="Arial" w:cs="Arial"/>
          <w:color w:val="000000"/>
          <w:sz w:val="24"/>
          <w:i w:val="1"/>
          <w:iCs w:val="1"/>
        </w:rPr>
        <w:t>workflow</w:t>
      </w:r>
      <w:r>
        <w:rPr>
          <w:rFonts w:ascii="Arial" w:hAnsi="Arial" w:eastAsia="Arial" w:cs="Arial"/>
          <w:color w:val="000000"/>
          <w:sz w:val="24"/>
        </w:rPr>
        <w:t xml:space="preserve">, cada etapa só começa depois da anterior, com responsabilidades previsíveis. No </w:t>
      </w:r>
      <w:r>
        <w:rPr>
          <w:rFonts w:ascii="Arial" w:hAnsi="Arial" w:eastAsia="Arial" w:cs="Arial"/>
          <w:color w:val="000000"/>
          <w:sz w:val="24"/>
          <w:i w:val="1"/>
          <w:iCs w:val="1"/>
        </w:rPr>
        <w:t>swarm</w:t>
      </w:r>
      <w:r>
        <w:rPr>
          <w:rFonts w:ascii="Arial" w:hAnsi="Arial" w:eastAsia="Arial" w:cs="Arial"/>
          <w:color w:val="000000"/>
          <w:sz w:val="24"/>
        </w:rPr>
        <w:t xml:space="preserve">, as transferências são registradas como </w:t>
      </w:r>
      <w:r>
        <w:rPr>
          <w:rFonts w:ascii="Arial" w:hAnsi="Arial" w:eastAsia="Arial" w:cs="Arial"/>
          <w:color w:val="000000"/>
          <w:sz w:val="24"/>
          <w:i w:val="1"/>
          <w:iCs w:val="1"/>
        </w:rPr>
        <w:t>handoffs</w:t>
      </w:r>
      <w:r>
        <w:rPr>
          <w:rFonts w:ascii="Arial" w:hAnsi="Arial" w:eastAsia="Arial" w:cs="Arial"/>
          <w:color w:val="000000"/>
          <w:sz w:val="24"/>
        </w:rPr>
        <w:t xml:space="preserve"> e limitadas por configuração. Ao final, o </w:t>
      </w:r>
      <w:r>
        <w:rPr>
          <w:rFonts w:ascii="Arial" w:hAnsi="Arial" w:eastAsia="Arial" w:cs="Arial"/>
          <w:color w:val="000000"/>
          <w:sz w:val="24"/>
          <w:i w:val="1"/>
          <w:iCs w:val="1"/>
        </w:rPr>
        <w:t>runtime</w:t>
      </w:r>
      <w:r>
        <w:rPr>
          <w:rFonts w:ascii="Arial" w:hAnsi="Arial" w:eastAsia="Arial" w:cs="Arial"/>
          <w:color w:val="000000"/>
          <w:sz w:val="24"/>
        </w:rPr>
        <w:t xml:space="preserve"> devolve texto, desfecho, contagens e identificador de trace; a API persiste o resultado e a interface atualiza o atendimento por eventos enviados ao cliente.</w:t>
      </w:r>
    </w:p>
    <w:p>
      <w:pPr>
        <w:pStyle w:val="Heading1"/>
        <w:numPr>
          <w:ilvl w:val="0"/>
          <w:numId w:val="14"/>
        </w:numPr>
        <w:spacing w:before="0" w:after="360"/>
      </w:pPr>
      <w:bookmarkStart w:id="1043" w:name="_TCC_H_1043"/>
      <w:r>
        <w:rPr>
          <w:rFonts w:ascii="Arial" w:hAnsi="Arial" w:eastAsia="Arial" w:cs="Arial"/>
          <w:b/>
          <w:caps/>
          <w:color w:val="000000"/>
          <w:sz w:val="28"/>
        </w:rPr>
        <w:t>DESENVOLVIMENTO DO SISTEMA</w:t>
      </w:r>
      <w:bookmarkEnd w:id="1043"/>
    </w:p>
    <w:p>
      <w:pPr>
        <w:pStyle w:val="Heading2"/>
        <w:numPr>
          <w:ilvl w:val="1"/>
          <w:numId w:val="14"/>
        </w:numPr>
        <w:spacing w:before="0" w:after="360"/>
      </w:pPr>
      <w:bookmarkStart w:id="1044" w:name="_TCC_H_1044"/>
      <w:r>
        <w:rPr>
          <w:rFonts w:ascii="Arial" w:hAnsi="Arial" w:eastAsia="Arial" w:cs="Arial"/>
          <w:b/>
          <w:caps/>
          <w:color w:val="000000"/>
          <w:sz w:val="24"/>
        </w:rPr>
        <w:t>TECNOLOGIAS UTILIZADAS</w:t>
      </w:r>
      <w:bookmarkEnd w:id="1044"/>
    </w:p>
    <w:p>
      <w:pPr/>
      <w:r>
        <w:rPr>
          <w:rFonts w:ascii="Arial" w:hAnsi="Arial" w:eastAsia="Arial" w:cs="Arial"/>
          <w:color w:val="000000"/>
          <w:sz w:val="24"/>
        </w:rPr>
        <w:t xml:space="preserve">O projeto utiliza uma </w:t>
      </w:r>
      <w:r>
        <w:rPr>
          <w:rFonts w:ascii="Arial" w:hAnsi="Arial" w:eastAsia="Arial" w:cs="Arial"/>
          <w:color w:val="000000"/>
          <w:sz w:val="24"/>
          <w:i w:val="1"/>
          <w:iCs w:val="1"/>
        </w:rPr>
        <w:t>stack</w:t>
      </w:r>
      <w:r>
        <w:rPr>
          <w:rFonts w:ascii="Arial" w:hAnsi="Arial" w:eastAsia="Arial" w:cs="Arial"/>
          <w:color w:val="000000"/>
          <w:sz w:val="24"/>
        </w:rPr>
        <w:t xml:space="preserve"> dividida em </w:t>
      </w:r>
      <w:r>
        <w:rPr>
          <w:rFonts w:ascii="Arial" w:hAnsi="Arial" w:eastAsia="Arial" w:cs="Arial"/>
          <w:color w:val="000000"/>
          <w:sz w:val="24"/>
          <w:i w:val="1"/>
          <w:iCs w:val="1"/>
        </w:rPr>
        <w:t>backend</w:t>
      </w:r>
      <w:r>
        <w:rPr>
          <w:rFonts w:ascii="Arial" w:hAnsi="Arial" w:eastAsia="Arial" w:cs="Arial"/>
          <w:color w:val="000000"/>
          <w:sz w:val="24"/>
        </w:rPr>
        <w:t xml:space="preserve"> transacional, </w:t>
      </w:r>
      <w:r>
        <w:rPr>
          <w:rFonts w:ascii="Arial" w:hAnsi="Arial" w:eastAsia="Arial" w:cs="Arial"/>
          <w:color w:val="000000"/>
          <w:sz w:val="24"/>
          <w:i w:val="1"/>
          <w:iCs w:val="1"/>
        </w:rPr>
        <w:t>frontend</w:t>
      </w:r>
      <w:r>
        <w:rPr>
          <w:rFonts w:ascii="Arial" w:hAnsi="Arial" w:eastAsia="Arial" w:cs="Arial"/>
          <w:color w:val="000000"/>
          <w:sz w:val="24"/>
        </w:rPr>
        <w:t xml:space="preserve"> web e serviço de execução dos agentes. No </w:t>
      </w:r>
      <w:r>
        <w:rPr>
          <w:rFonts w:ascii="Arial" w:hAnsi="Arial" w:eastAsia="Arial" w:cs="Arial"/>
          <w:color w:val="000000"/>
          <w:sz w:val="24"/>
          <w:i w:val="1"/>
          <w:iCs w:val="1"/>
        </w:rPr>
        <w:t>backend</w:t>
      </w:r>
      <w:r>
        <w:rPr>
          <w:rFonts w:ascii="Arial" w:hAnsi="Arial" w:eastAsia="Arial" w:cs="Arial"/>
          <w:color w:val="000000"/>
          <w:sz w:val="24"/>
        </w:rPr>
        <w:t xml:space="preserve">, Python, FastAPI, Pydantic, SQLAlchemy, Alembic e PostgreSQL sustentam </w:t>
      </w:r>
      <w:r>
        <w:rPr>
          <w:rFonts w:ascii="Arial" w:hAnsi="Arial" w:eastAsia="Arial" w:cs="Arial"/>
          <w:color w:val="000000"/>
          <w:sz w:val="24"/>
          <w:i w:val="1"/>
          <w:iCs w:val="1"/>
        </w:rPr>
        <w:t>endpoints</w:t>
      </w:r>
      <w:r>
        <w:rPr>
          <w:rFonts w:ascii="Arial" w:hAnsi="Arial" w:eastAsia="Arial" w:cs="Arial"/>
          <w:color w:val="000000"/>
          <w:sz w:val="24"/>
        </w:rPr>
        <w:t xml:space="preserve">, validação e persistência. </w:t>
      </w:r>
      <w:r>
        <w:rPr>
          <w:rFonts w:ascii="Arial" w:hAnsi="Arial" w:eastAsia="Arial" w:cs="Arial"/>
          <w:color w:val="000000"/>
          <w:sz w:val="24"/>
          <w:i w:val="1"/>
          <w:iCs w:val="1"/>
        </w:rPr>
        <w:t>Server-Sent Events</w:t>
      </w:r>
      <w:r>
        <w:rPr>
          <w:rFonts w:ascii="Arial" w:hAnsi="Arial" w:eastAsia="Arial" w:cs="Arial"/>
          <w:color w:val="000000"/>
          <w:sz w:val="24"/>
        </w:rPr>
        <w:t xml:space="preserve"> transmitem atualizações de processamento. Anexos podem ser armazenados localmente ou em serviço compatível com S3, com MinIO no ambiente local.</w:t>
      </w:r>
    </w:p>
    <w:p>
      <w:pPr/>
      <w:r>
        <w:rPr>
          <w:rFonts w:ascii="Arial" w:hAnsi="Arial" w:eastAsia="Arial" w:cs="Arial"/>
          <w:color w:val="000000"/>
          <w:sz w:val="24"/>
        </w:rPr>
        <w:t xml:space="preserve">O </w:t>
      </w:r>
      <w:r>
        <w:rPr>
          <w:rFonts w:ascii="Arial" w:hAnsi="Arial" w:eastAsia="Arial" w:cs="Arial"/>
          <w:color w:val="000000"/>
          <w:sz w:val="24"/>
          <w:i w:val="1"/>
          <w:iCs w:val="1"/>
        </w:rPr>
        <w:t>frontend</w:t>
      </w:r>
      <w:r>
        <w:rPr>
          <w:rFonts w:ascii="Arial" w:hAnsi="Arial" w:eastAsia="Arial" w:cs="Arial"/>
          <w:color w:val="000000"/>
          <w:sz w:val="24"/>
        </w:rPr>
        <w:t xml:space="preserve"> utiliza Next.js, React, TypeScript e Tailwind CSS. A interface reúne </w:t>
      </w:r>
      <w:r>
        <w:rPr>
          <w:rFonts w:ascii="Arial" w:hAnsi="Arial" w:eastAsia="Arial" w:cs="Arial"/>
          <w:color w:val="000000"/>
          <w:sz w:val="24"/>
          <w:i w:val="1"/>
          <w:iCs w:val="1"/>
        </w:rPr>
        <w:t>workspace</w:t>
      </w:r>
      <w:r>
        <w:rPr>
          <w:rFonts w:ascii="Arial" w:hAnsi="Arial" w:eastAsia="Arial" w:cs="Arial"/>
          <w:color w:val="000000"/>
          <w:sz w:val="24"/>
        </w:rPr>
        <w:t xml:space="preserve"> de </w:t>
      </w:r>
      <w:r>
        <w:rPr>
          <w:rFonts w:ascii="Arial" w:hAnsi="Arial" w:eastAsia="Arial" w:cs="Arial"/>
          <w:color w:val="000000"/>
          <w:sz w:val="24"/>
          <w:i w:val="1"/>
          <w:iCs w:val="1"/>
        </w:rPr>
        <w:t>chat</w:t>
      </w:r>
      <w:r>
        <w:rPr>
          <w:rFonts w:ascii="Arial" w:hAnsi="Arial" w:eastAsia="Arial" w:cs="Arial"/>
          <w:color w:val="000000"/>
          <w:sz w:val="24"/>
        </w:rPr>
        <w:t xml:space="preserve">, histórico, anexos, timeline operacional, revisão humana, inspeção técnica, </w:t>
      </w:r>
      <w:r>
        <w:rPr>
          <w:rFonts w:ascii="Arial" w:hAnsi="Arial" w:eastAsia="Arial" w:cs="Arial"/>
          <w:color w:val="000000"/>
          <w:sz w:val="24"/>
          <w:i w:val="1"/>
          <w:iCs w:val="1"/>
        </w:rPr>
        <w:t>dashboard</w:t>
      </w:r>
      <w:r>
        <w:rPr>
          <w:rFonts w:ascii="Arial" w:hAnsi="Arial" w:eastAsia="Arial" w:cs="Arial"/>
          <w:color w:val="000000"/>
          <w:sz w:val="24"/>
        </w:rPr>
        <w:t xml:space="preserve"> e visualização dos fluxos. Contratos compartilhados em TypeScript mantêm alinhados os objetos usados pelo </w:t>
      </w:r>
      <w:r>
        <w:rPr>
          <w:rFonts w:ascii="Arial" w:hAnsi="Arial" w:eastAsia="Arial" w:cs="Arial"/>
          <w:color w:val="000000"/>
          <w:sz w:val="24"/>
          <w:i w:val="1"/>
          <w:iCs w:val="1"/>
        </w:rPr>
        <w:t>frontend</w:t>
      </w:r>
      <w:r>
        <w:rPr>
          <w:rFonts w:ascii="Arial" w:hAnsi="Arial" w:eastAsia="Arial" w:cs="Arial"/>
          <w:color w:val="000000"/>
          <w:sz w:val="24"/>
        </w:rPr>
        <w:t xml:space="preserve"> e pela API.</w:t>
      </w:r>
    </w:p>
    <w:p>
      <w:pPr/>
      <w:r>
        <w:rPr>
          <w:rFonts w:ascii="Arial" w:hAnsi="Arial" w:eastAsia="Arial" w:cs="Arial"/>
          <w:color w:val="000000"/>
          <w:sz w:val="24"/>
        </w:rPr>
        <w:t xml:space="preserve">O </w:t>
      </w:r>
      <w:r>
        <w:rPr>
          <w:rFonts w:ascii="Arial" w:hAnsi="Arial" w:eastAsia="Arial" w:cs="Arial"/>
          <w:color w:val="000000"/>
          <w:sz w:val="24"/>
          <w:i w:val="1"/>
          <w:iCs w:val="1"/>
        </w:rPr>
        <w:t>runtime</w:t>
      </w:r>
      <w:r>
        <w:rPr>
          <w:rFonts w:ascii="Arial" w:hAnsi="Arial" w:eastAsia="Arial" w:cs="Arial"/>
          <w:color w:val="000000"/>
          <w:sz w:val="24"/>
        </w:rPr>
        <w:t xml:space="preserve"> dos agentes utiliza Python, FastAPI, Strands Agents e AWS Bedrock quando o modo </w:t>
      </w:r>
      <w:r>
        <w:rPr>
          <w:rFonts w:ascii="Arial" w:hAnsi="Arial" w:eastAsia="Arial" w:cs="Arial"/>
          <w:color w:val="000000"/>
          <w:sz w:val="24"/>
          <w:i w:val="1"/>
          <w:iCs w:val="1"/>
        </w:rPr>
        <w:t>live</w:t>
      </w:r>
      <w:r>
        <w:rPr>
          <w:rFonts w:ascii="Arial" w:hAnsi="Arial" w:eastAsia="Arial" w:cs="Arial"/>
          <w:color w:val="000000"/>
          <w:sz w:val="24"/>
        </w:rPr>
        <w:t xml:space="preserve"> está ativado. OpenTelemetry/OTLP pode exportar telemetria. O </w:t>
      </w:r>
      <w:r>
        <w:rPr>
          <w:rFonts w:ascii="Arial" w:hAnsi="Arial" w:eastAsia="Arial" w:cs="Arial"/>
          <w:color w:val="000000"/>
          <w:sz w:val="24"/>
          <w:i w:val="1"/>
          <w:iCs w:val="1"/>
        </w:rPr>
        <w:t>runtime</w:t>
      </w:r>
      <w:r>
        <w:rPr>
          <w:rFonts w:ascii="Arial" w:hAnsi="Arial" w:eastAsia="Arial" w:cs="Arial"/>
          <w:color w:val="000000"/>
          <w:sz w:val="24"/>
        </w:rPr>
        <w:t xml:space="preserve"> também possui modo </w:t>
      </w:r>
      <w:r>
        <w:rPr>
          <w:rFonts w:ascii="Arial" w:hAnsi="Arial" w:eastAsia="Arial" w:cs="Arial"/>
          <w:color w:val="000000"/>
          <w:sz w:val="24"/>
          <w:i w:val="1"/>
          <w:iCs w:val="1"/>
        </w:rPr>
        <w:t>mock</w:t>
      </w:r>
      <w:r>
        <w:rPr>
          <w:rFonts w:ascii="Arial" w:hAnsi="Arial" w:eastAsia="Arial" w:cs="Arial"/>
          <w:color w:val="000000"/>
          <w:sz w:val="24"/>
        </w:rPr>
        <w:t>, empregado em testes determinísticos, no qual ferramentas e respostas controladas verificam contratos e sequências de eventos sem depender do modelo remoto.</w:t>
      </w:r>
    </w:p>
    <w:p>
      <w:pPr>
        <w:pStyle w:val="Heading2"/>
        <w:numPr>
          <w:ilvl w:val="1"/>
          <w:numId w:val="14"/>
        </w:numPr>
        <w:spacing w:before="360" w:after="360"/>
      </w:pPr>
      <w:bookmarkStart w:id="1045" w:name="_TCC_H_1045"/>
      <w:r>
        <w:rPr>
          <w:rFonts w:ascii="Arial" w:hAnsi="Arial" w:eastAsia="Arial" w:cs="Arial"/>
          <w:b/>
          <w:caps/>
          <w:color w:val="000000"/>
          <w:sz w:val="24"/>
        </w:rPr>
        <w:t>IMPLEMENTAÇÃO DOS AGENTES</w:t>
      </w:r>
      <w:bookmarkEnd w:id="1045"/>
    </w:p>
    <w:p>
      <w:pPr/>
      <w:r>
        <w:rPr>
          <w:rFonts w:ascii="Arial" w:hAnsi="Arial" w:eastAsia="Arial" w:cs="Arial"/>
          <w:color w:val="000000"/>
          <w:sz w:val="24"/>
        </w:rPr>
        <w:t xml:space="preserve">Os agentes compartilham um contexto de execução que oferece histórico recente da conversa, mensagem atual, anexos e ferramentas. O contexto mede chamadas, erros, </w:t>
      </w:r>
      <w:r>
        <w:rPr>
          <w:rFonts w:ascii="Arial" w:hAnsi="Arial" w:eastAsia="Arial" w:cs="Arial"/>
          <w:color w:val="000000"/>
          <w:sz w:val="24"/>
          <w:i w:val="1"/>
          <w:iCs w:val="1"/>
        </w:rPr>
        <w:t>loops</w:t>
      </w:r>
      <w:r>
        <w:rPr>
          <w:rFonts w:ascii="Arial" w:hAnsi="Arial" w:eastAsia="Arial" w:cs="Arial"/>
          <w:color w:val="000000"/>
          <w:sz w:val="24"/>
        </w:rPr>
        <w:t xml:space="preserve">, </w:t>
      </w:r>
      <w:r>
        <w:rPr>
          <w:rFonts w:ascii="Arial" w:hAnsi="Arial" w:eastAsia="Arial" w:cs="Arial"/>
          <w:color w:val="000000"/>
          <w:sz w:val="24"/>
          <w:i w:val="1"/>
          <w:iCs w:val="1"/>
        </w:rPr>
        <w:t>handoffs</w:t>
      </w:r>
      <w:r>
        <w:rPr>
          <w:rFonts w:ascii="Arial" w:hAnsi="Arial" w:eastAsia="Arial" w:cs="Arial"/>
          <w:color w:val="000000"/>
          <w:sz w:val="24"/>
        </w:rPr>
        <w:t>, tokens e tempos até eventos públicos. A seleção de rota considera três intenções implementadas: perguntas frequentes, consulta de estoque e processamento de anexos.</w:t>
      </w:r>
    </w:p>
    <w:p>
      <w:pPr/>
      <w:r>
        <w:rPr>
          <w:rFonts w:ascii="Arial" w:hAnsi="Arial" w:eastAsia="Arial" w:cs="Arial"/>
          <w:color w:val="000000"/>
          <w:sz w:val="24"/>
        </w:rPr>
        <w:t xml:space="preserve">As ferramentas </w:t>
      </w:r>
      <w:r>
        <w:rPr>
          <w:rFonts w:ascii="Arial" w:hAnsi="Arial" w:eastAsia="Arial" w:cs="Arial"/>
          <w:color w:val="000000"/>
          <w:sz w:val="24"/>
          <w:i w:val="1"/>
          <w:iCs w:val="1"/>
        </w:rPr>
        <w:t>faq_lookup</w:t>
      </w:r>
      <w:r>
        <w:rPr>
          <w:rFonts w:ascii="Arial" w:hAnsi="Arial" w:eastAsia="Arial" w:cs="Arial"/>
          <w:color w:val="000000"/>
          <w:sz w:val="24"/>
        </w:rPr>
        <w:t xml:space="preserve">, </w:t>
      </w:r>
      <w:r>
        <w:rPr>
          <w:rFonts w:ascii="Arial" w:hAnsi="Arial" w:eastAsia="Arial" w:cs="Arial"/>
          <w:color w:val="000000"/>
          <w:sz w:val="24"/>
          <w:i w:val="1"/>
          <w:iCs w:val="1"/>
        </w:rPr>
        <w:t>stock_lookup</w:t>
      </w:r>
      <w:r>
        <w:rPr>
          <w:rFonts w:ascii="Arial" w:hAnsi="Arial" w:eastAsia="Arial" w:cs="Arial"/>
          <w:color w:val="000000"/>
          <w:sz w:val="24"/>
        </w:rPr>
        <w:t xml:space="preserve"> e </w:t>
      </w:r>
      <w:r>
        <w:rPr>
          <w:rFonts w:ascii="Arial" w:hAnsi="Arial" w:eastAsia="Arial" w:cs="Arial"/>
          <w:color w:val="000000"/>
          <w:sz w:val="24"/>
          <w:i w:val="1"/>
          <w:iCs w:val="1"/>
        </w:rPr>
        <w:t>attachment_intake</w:t>
      </w:r>
      <w:r>
        <w:rPr>
          <w:rFonts w:ascii="Arial" w:hAnsi="Arial" w:eastAsia="Arial" w:cs="Arial"/>
          <w:color w:val="000000"/>
          <w:sz w:val="24"/>
        </w:rPr>
        <w:t xml:space="preserve"> encapsulam a lógica de domínio. No modo </w:t>
      </w:r>
      <w:r>
        <w:rPr>
          <w:rFonts w:ascii="Arial" w:hAnsi="Arial" w:eastAsia="Arial" w:cs="Arial"/>
          <w:color w:val="000000"/>
          <w:sz w:val="24"/>
          <w:i w:val="1"/>
          <w:iCs w:val="1"/>
        </w:rPr>
        <w:t>live</w:t>
      </w:r>
      <w:r>
        <w:rPr>
          <w:rFonts w:ascii="Arial" w:hAnsi="Arial" w:eastAsia="Arial" w:cs="Arial"/>
          <w:color w:val="000000"/>
          <w:sz w:val="24"/>
        </w:rPr>
        <w:t xml:space="preserve">, </w:t>
      </w:r>
      <w:r>
        <w:rPr>
          <w:rFonts w:ascii="Arial" w:hAnsi="Arial" w:eastAsia="Arial" w:cs="Arial"/>
          <w:color w:val="000000"/>
          <w:sz w:val="24"/>
          <w:i w:val="1"/>
          <w:iCs w:val="1"/>
        </w:rPr>
        <w:t>hooks</w:t>
      </w:r>
      <w:r>
        <w:rPr>
          <w:rFonts w:ascii="Arial" w:hAnsi="Arial" w:eastAsia="Arial" w:cs="Arial"/>
          <w:color w:val="000000"/>
          <w:sz w:val="24"/>
        </w:rPr>
        <w:t xml:space="preserve"> registram o início e o término de cada chamada. Se a invocação do modelo falha ou não está habilitada, o </w:t>
      </w:r>
      <w:r>
        <w:rPr>
          <w:rFonts w:ascii="Arial" w:hAnsi="Arial" w:eastAsia="Arial" w:cs="Arial"/>
          <w:color w:val="000000"/>
          <w:sz w:val="24"/>
          <w:i w:val="1"/>
          <w:iCs w:val="1"/>
        </w:rPr>
        <w:t>runtime</w:t>
      </w:r>
      <w:r>
        <w:rPr>
          <w:rFonts w:ascii="Arial" w:hAnsi="Arial" w:eastAsia="Arial" w:cs="Arial"/>
          <w:color w:val="000000"/>
          <w:sz w:val="24"/>
        </w:rPr>
        <w:t xml:space="preserve"> utiliza respostas </w:t>
      </w:r>
      <w:r>
        <w:rPr>
          <w:rFonts w:ascii="Arial" w:hAnsi="Arial" w:eastAsia="Arial" w:cs="Arial"/>
          <w:color w:val="000000"/>
          <w:sz w:val="24"/>
          <w:i w:val="1"/>
          <w:iCs w:val="1"/>
        </w:rPr>
        <w:t>mock</w:t>
      </w:r>
      <w:r>
        <w:rPr>
          <w:rFonts w:ascii="Arial" w:hAnsi="Arial" w:eastAsia="Arial" w:cs="Arial"/>
          <w:color w:val="000000"/>
          <w:sz w:val="24"/>
        </w:rPr>
        <w:t xml:space="preserve"> explicitamente identificadas, evitando apresentar a simulação como execução real.</w:t>
      </w:r>
    </w:p>
    <w:p>
      <w:pPr>
        <w:pStyle w:val="Heading2"/>
        <w:numPr>
          <w:ilvl w:val="1"/>
          <w:numId w:val="14"/>
        </w:numPr>
        <w:spacing w:before="360" w:after="360"/>
      </w:pPr>
      <w:bookmarkStart w:id="1046" w:name="_TCC_H_1046"/>
      <w:r>
        <w:rPr>
          <w:rFonts w:ascii="Arial" w:hAnsi="Arial" w:eastAsia="Arial" w:cs="Arial"/>
          <w:b/>
          <w:caps/>
          <w:color w:val="000000"/>
          <w:sz w:val="24"/>
        </w:rPr>
        <w:t>IMPLEMENTAÇÃO DAS ARQUITETURAS</w:t>
      </w:r>
      <w:bookmarkEnd w:id="1046"/>
    </w:p>
    <w:p>
      <w:pPr/>
      <w:r>
        <w:rPr>
          <w:rFonts w:ascii="Arial" w:hAnsi="Arial" w:eastAsia="Arial" w:cs="Arial"/>
          <w:color w:val="000000"/>
          <w:sz w:val="24"/>
        </w:rPr>
        <w:t xml:space="preserve">Na orquestração centralizada, um único supervisor recebe a mensagem e dispõe das três ferramentas. O prompt do supervisor define as regras de roteamento e exige encaminhamento profissional para perguntas clínicas. Depois de usar uma ferramenta, o mesmo agente compõe a resposta final. O fluxo não realiza </w:t>
      </w:r>
      <w:r>
        <w:rPr>
          <w:rFonts w:ascii="Arial" w:hAnsi="Arial" w:eastAsia="Arial" w:cs="Arial"/>
          <w:color w:val="000000"/>
          <w:sz w:val="24"/>
          <w:i w:val="1"/>
          <w:iCs w:val="1"/>
        </w:rPr>
        <w:t>handoffs</w:t>
      </w:r>
      <w:r>
        <w:rPr>
          <w:rFonts w:ascii="Arial" w:hAnsi="Arial" w:eastAsia="Arial" w:cs="Arial"/>
          <w:color w:val="000000"/>
          <w:sz w:val="24"/>
        </w:rPr>
        <w:t xml:space="preserve"> entre pares.</w:t>
      </w:r>
    </w:p>
    <w:p>
      <w:pPr/>
      <w:r>
        <w:rPr>
          <w:rFonts w:ascii="Arial" w:hAnsi="Arial" w:eastAsia="Arial" w:cs="Arial"/>
          <w:color w:val="000000"/>
          <w:sz w:val="24"/>
        </w:rPr>
        <w:t xml:space="preserve">O </w:t>
      </w:r>
      <w:r>
        <w:rPr>
          <w:rFonts w:ascii="Arial" w:hAnsi="Arial" w:eastAsia="Arial" w:cs="Arial"/>
          <w:color w:val="000000"/>
          <w:sz w:val="24"/>
          <w:i w:val="1"/>
          <w:iCs w:val="1"/>
        </w:rPr>
        <w:t>workflow</w:t>
      </w:r>
      <w:r>
        <w:rPr>
          <w:rFonts w:ascii="Arial" w:hAnsi="Arial" w:eastAsia="Arial" w:cs="Arial"/>
          <w:color w:val="000000"/>
          <w:sz w:val="24"/>
        </w:rPr>
        <w:t xml:space="preserve"> estruturado implementa um </w:t>
      </w:r>
      <w:r>
        <w:rPr>
          <w:rFonts w:ascii="Arial" w:hAnsi="Arial" w:eastAsia="Arial" w:cs="Arial"/>
          <w:color w:val="000000"/>
          <w:sz w:val="24"/>
          <w:i w:val="1"/>
          <w:iCs w:val="1"/>
        </w:rPr>
        <w:t>pipeline</w:t>
      </w:r>
      <w:r>
        <w:rPr>
          <w:rFonts w:ascii="Arial" w:hAnsi="Arial" w:eastAsia="Arial" w:cs="Arial"/>
          <w:color w:val="000000"/>
          <w:sz w:val="24"/>
        </w:rPr>
        <w:t xml:space="preserve"> com agentes diferentes para classificação, coleta de evidência, revisão e síntese. Se houver anexo, a rota de análise de imagem é priorizada. O agente de revisão decide se a resposta exige intervenção humana com base em categorias de risco, e o sintetizador recebe evidência e decisão de revisão antes de produzir o texto final.</w:t>
      </w:r>
    </w:p>
    <w:p>
      <w:pPr/>
      <w:r>
        <w:rPr>
          <w:rFonts w:ascii="Arial" w:hAnsi="Arial" w:eastAsia="Arial" w:cs="Arial"/>
          <w:color w:val="000000"/>
          <w:sz w:val="24"/>
        </w:rPr>
        <w:t xml:space="preserve">O </w:t>
      </w:r>
      <w:r>
        <w:rPr>
          <w:rFonts w:ascii="Arial" w:hAnsi="Arial" w:eastAsia="Arial" w:cs="Arial"/>
          <w:color w:val="000000"/>
          <w:sz w:val="24"/>
          <w:i w:val="1"/>
          <w:iCs w:val="1"/>
        </w:rPr>
        <w:t>swarm</w:t>
      </w:r>
      <w:r>
        <w:rPr>
          <w:rFonts w:ascii="Arial" w:hAnsi="Arial" w:eastAsia="Arial" w:cs="Arial"/>
          <w:color w:val="000000"/>
          <w:sz w:val="24"/>
        </w:rPr>
        <w:t xml:space="preserve"> descentralizado utiliza uma ferramenta de </w:t>
      </w:r>
      <w:r>
        <w:rPr>
          <w:rFonts w:ascii="Arial" w:hAnsi="Arial" w:eastAsia="Arial" w:cs="Arial"/>
          <w:color w:val="000000"/>
          <w:sz w:val="24"/>
          <w:i w:val="1"/>
          <w:iCs w:val="1"/>
        </w:rPr>
        <w:t>handoff</w:t>
      </w:r>
      <w:r>
        <w:rPr>
          <w:rFonts w:ascii="Arial" w:hAnsi="Arial" w:eastAsia="Arial" w:cs="Arial"/>
          <w:color w:val="000000"/>
          <w:sz w:val="24"/>
        </w:rPr>
        <w:t xml:space="preserve">. Um coordenador delega a solicitação para especialistas de FAQ, estoque ou anexos; esses especialistas podem transferir a tarefa a outro par quando precisam de informação complementar. Um limite configurável impede transferências indefinidas. Um sintetizador é acionado quando o retorno do coordenador não constitui uma resposta final adequada. Cada transferência incrementa contadores de </w:t>
      </w:r>
      <w:r>
        <w:rPr>
          <w:rFonts w:ascii="Arial" w:hAnsi="Arial" w:eastAsia="Arial" w:cs="Arial"/>
          <w:color w:val="000000"/>
          <w:sz w:val="24"/>
          <w:i w:val="1"/>
          <w:iCs w:val="1"/>
        </w:rPr>
        <w:t>handoff</w:t>
      </w:r>
      <w:r>
        <w:rPr>
          <w:rFonts w:ascii="Arial" w:hAnsi="Arial" w:eastAsia="Arial" w:cs="Arial"/>
          <w:color w:val="000000"/>
          <w:sz w:val="24"/>
        </w:rPr>
        <w:t xml:space="preserve"> e </w:t>
      </w:r>
      <w:r>
        <w:rPr>
          <w:rFonts w:ascii="Arial" w:hAnsi="Arial" w:eastAsia="Arial" w:cs="Arial"/>
          <w:color w:val="000000"/>
          <w:sz w:val="24"/>
          <w:i w:val="1"/>
          <w:iCs w:val="1"/>
        </w:rPr>
        <w:t>loop</w:t>
      </w:r>
      <w:r>
        <w:rPr>
          <w:rFonts w:ascii="Arial" w:hAnsi="Arial" w:eastAsia="Arial" w:cs="Arial"/>
          <w:color w:val="000000"/>
          <w:sz w:val="24"/>
        </w:rPr>
        <w:t>.</w:t>
      </w:r>
    </w:p>
    <w:p>
      <w:pPr/>
      <w:r>
        <w:rPr>
          <w:rFonts w:ascii="Arial" w:hAnsi="Arial" w:eastAsia="Arial" w:cs="Arial"/>
          <w:color w:val="000000"/>
          <w:sz w:val="24"/>
        </w:rPr>
        <w:t>A figura seguinte distingue a base funcional comum das configurações de coordenação. Modelo, cenários e critérios de avaliação são controles previstos no protocolo. A distribuição de funções e o número de agentes também diferem entre as configurações, o que limita a atribuição de diferenças exclusivamente à topologia.</w:t>
      </w:r>
    </w:p>
    <w:p>
      <w:bookmarkStart w:id="5004" w:name="_TCC_F_IMG_C026"/>
      <w:pPr>
        <w:pStyle w:val="FigureCaption"/>
        <w:keepNext/>
        <w:ind w:firstLine="0"/>
        <w:jc w:val="center"/>
      </w:pPr>
      <w:r>
        <w:rPr>
          <w:rFonts w:ascii="Arial" w:hAnsi="Arial" w:eastAsia="Arial" w:cs="Arial"/>
          <w:b w:val="0"/>
          <w:caps w:val="0"/>
          <w:color w:val="000000"/>
          <w:sz w:val="20"/>
        </w:rPr>
        <w:t xml:space="preserve">Figura </w:t>
      </w:r>
      <w:r>
        <w:rPr>
          <w:rFonts w:ascii="Arial" w:hAnsi="Arial" w:eastAsia="Arial" w:cs="Arial"/>
          <w:b w:val="0"/>
          <w:caps w:val="0"/>
          <w:color w:val="000000"/>
          <w:sz w:val="20"/>
        </w:rPr>
        <w:fldChar w:fldCharType="begin"/>
      </w:r>
      <w:r>
        <w:rPr>
          <w:rFonts w:ascii="Arial" w:hAnsi="Arial" w:eastAsia="Arial" w:cs="Arial"/>
          <w:b w:val="0"/>
          <w:caps w:val="0"/>
          <w:color w:val="000000"/>
          <w:sz w:val="20"/>
        </w:rPr>
        <w:instrText xml:space="preserve"> SEQ Figura \* ARABIC </w:instrText>
      </w:r>
      <w:r>
        <w:rPr>
          <w:rFonts w:ascii="Arial" w:hAnsi="Arial" w:eastAsia="Arial" w:cs="Arial"/>
          <w:b w:val="0"/>
          <w:caps w:val="0"/>
          <w:color w:val="000000"/>
          <w:sz w:val="20"/>
        </w:rPr>
        <w:fldChar w:fldCharType="separate"/>
      </w:r>
      <w:r>
        <w:rPr>
          <w:rFonts w:ascii="Arial" w:hAnsi="Arial" w:eastAsia="Arial" w:cs="Arial"/>
          <w:b w:val="0"/>
          <w:caps w:val="0"/>
          <w:color w:val="000000"/>
          <w:sz w:val="20"/>
        </w:rPr>
        <w:t>9</w:t>
      </w:r>
      <w:r>
        <w:rPr>
          <w:rFonts w:ascii="Arial" w:hAnsi="Arial" w:eastAsia="Arial" w:cs="Arial"/>
          <w:b w:val="0"/>
          <w:caps w:val="0"/>
          <w:color w:val="000000"/>
          <w:sz w:val="20"/>
        </w:rPr>
        <w:fldChar w:fldCharType="end"/>
      </w:r>
      <w:r>
        <w:rPr>
          <w:rFonts w:ascii="Arial" w:hAnsi="Arial" w:eastAsia="Arial" w:cs="Arial"/>
          <w:b w:val="0"/>
          <w:caps w:val="0"/>
          <w:color w:val="000000"/>
          <w:sz w:val="20"/>
        </w:rPr>
        <w:t xml:space="preserve"> – </w:t>
      </w:r>
      <w:r>
        <w:rPr>
          <w:rFonts w:ascii="Arial" w:hAnsi="Arial" w:eastAsia="Arial" w:cs="Arial"/>
          <w:b w:val="0"/>
          <w:caps w:val="0"/>
          <w:color w:val="000000"/>
          <w:sz w:val="20"/>
        </w:rPr>
        <w:t>Base funcional e configurações comparadas no MAB.</w:t>
      </w:r>
      <w:bookmarkEnd w:id="5004"/>
    </w:p>
    <w:p>
      <w:pPr>
        <w:keepNext/>
        <w:keepLines/>
        <w:ind w:firstLine="0"/>
        <w:jc w:val="center"/>
      </w:pPr>
      <w:r>
        <w:rPr>
          <w:rFonts w:ascii="Arial" w:hAnsi="Arial" w:eastAsia="Arial" w:cs="Arial"/>
          <w:color w:val="000000"/>
          <w:sz w:val="24"/>
        </w:rPr>
        <w:drawing>
          <wp:inline xmlns:a="http://schemas.openxmlformats.org/drawingml/2006/main" xmlns:pic="http://schemas.openxmlformats.org/drawingml/2006/picture">
            <wp:extent cx="5580000" cy="3022500"/>
            <wp:docPr id="9" name="IMG-C026" descr="Base funcional e configurações comparadas no MAB."/>
            <wp:cNvGraphicFramePr>
              <a:graphicFrameLocks noChangeAspect="1"/>
            </wp:cNvGraphicFramePr>
            <a:graphic>
              <a:graphicData uri="http://schemas.openxmlformats.org/drawingml/2006/picture">
                <pic:pic>
                  <pic:nvPicPr>
                    <pic:cNvPr id="0" name="08-componentes-comuns-variaveis.png"/>
                    <pic:cNvPicPr/>
                  </pic:nvPicPr>
                  <pic:blipFill>
                    <a:blip r:embed="rId46">
                      <a:extLst>
                        <a:ext uri="{96DAC541-7B7A-43D3-8B79-37D633B846F1}">
                          <ns4:svgBlip xmlns:ns4="http://schemas.microsoft.com/office/drawing/2016/SVG/main" r:embed="rId47"/>
                        </a:ext>
                      </a:extLst>
                    </a:blip>
                    <a:stretch>
                      <a:fillRect/>
                    </a:stretch>
                  </pic:blipFill>
                  <pic:spPr>
                    <a:xfrm>
                      <a:off x="0" y="0"/>
                      <a:ext cx="5580000" cy="3022500"/>
                    </a:xfrm>
                    <a:prstGeom prst="rect"/>
                  </pic:spPr>
                </pic:pic>
              </a:graphicData>
            </a:graphic>
          </wp:inline>
        </w:drawing>
      </w:r>
    </w:p>
    <w:p>
      <w:pPr>
        <w:pStyle w:val="FigureSource"/>
        <w:ind w:firstLine="0"/>
        <w:jc w:val="center"/>
      </w:pPr>
      <w:r>
        <w:rPr>
          <w:rFonts w:ascii="Arial" w:hAnsi="Arial" w:eastAsia="Arial" w:cs="Arial"/>
          <w:b w:val="0"/>
          <w:caps w:val="0"/>
          <w:color w:val="000000"/>
          <w:sz w:val="20"/>
        </w:rPr>
        <w:t>Fonte: elaboração própria (2026), a partir da implementação do MAB.</w:t>
      </w:r>
    </w:p>
    <w:p>
      <w:pPr>
        <w:pStyle w:val="Heading2"/>
        <w:numPr>
          <w:ilvl w:val="1"/>
          <w:numId w:val="14"/>
        </w:numPr>
        <w:spacing w:before="360" w:after="360"/>
      </w:pPr>
      <w:bookmarkStart w:id="1047" w:name="_TCC_H_1047"/>
      <w:r>
        <w:rPr>
          <w:rFonts w:ascii="Arial" w:hAnsi="Arial" w:eastAsia="Arial" w:cs="Arial"/>
          <w:b/>
          <w:caps/>
          <w:color w:val="000000"/>
          <w:sz w:val="24"/>
        </w:rPr>
        <w:t>INTEGRAÇÃO COM FERRAMENTAS</w:t>
      </w:r>
      <w:bookmarkEnd w:id="1047"/>
    </w:p>
    <w:p>
      <w:pPr/>
      <w:r>
        <w:rPr>
          <w:rFonts w:ascii="Arial" w:hAnsi="Arial" w:eastAsia="Arial" w:cs="Arial"/>
          <w:color w:val="000000"/>
          <w:sz w:val="24"/>
        </w:rPr>
        <w:t xml:space="preserve">A API cria e acompanha </w:t>
      </w:r>
      <w:r>
        <w:rPr>
          <w:rFonts w:ascii="Arial" w:hAnsi="Arial" w:eastAsia="Arial" w:cs="Arial"/>
          <w:color w:val="000000"/>
          <w:sz w:val="24"/>
          <w:i w:val="1"/>
          <w:iCs w:val="1"/>
        </w:rPr>
        <w:t>runs</w:t>
      </w:r>
      <w:r>
        <w:rPr>
          <w:rFonts w:ascii="Arial" w:hAnsi="Arial" w:eastAsia="Arial" w:cs="Arial"/>
          <w:color w:val="000000"/>
          <w:sz w:val="24"/>
        </w:rPr>
        <w:t xml:space="preserve">, despacha a execução ao </w:t>
      </w:r>
      <w:r>
        <w:rPr>
          <w:rFonts w:ascii="Arial" w:hAnsi="Arial" w:eastAsia="Arial" w:cs="Arial"/>
          <w:color w:val="000000"/>
          <w:sz w:val="24"/>
          <w:i w:val="1"/>
          <w:iCs w:val="1"/>
        </w:rPr>
        <w:t>runtime</w:t>
      </w:r>
      <w:r>
        <w:rPr>
          <w:rFonts w:ascii="Arial" w:hAnsi="Arial" w:eastAsia="Arial" w:cs="Arial"/>
          <w:color w:val="000000"/>
          <w:sz w:val="24"/>
        </w:rPr>
        <w:t xml:space="preserve"> e persiste o desfecho. Eventos técnicos descrevem nós, mensagens, ferramentas e </w:t>
      </w:r>
      <w:r>
        <w:rPr>
          <w:rFonts w:ascii="Arial" w:hAnsi="Arial" w:eastAsia="Arial" w:cs="Arial"/>
          <w:color w:val="000000"/>
          <w:sz w:val="24"/>
          <w:i w:val="1"/>
          <w:iCs w:val="1"/>
        </w:rPr>
        <w:t>handoffs</w:t>
      </w:r>
      <w:r>
        <w:rPr>
          <w:rFonts w:ascii="Arial" w:hAnsi="Arial" w:eastAsia="Arial" w:cs="Arial"/>
          <w:color w:val="000000"/>
          <w:sz w:val="24"/>
        </w:rPr>
        <w:t xml:space="preserve">, permitindo alimentar a timeline da interface e os relatórios comparativos. O </w:t>
      </w:r>
      <w:r>
        <w:rPr>
          <w:rFonts w:ascii="Arial" w:hAnsi="Arial" w:eastAsia="Arial" w:cs="Arial"/>
          <w:color w:val="000000"/>
          <w:sz w:val="24"/>
          <w:i w:val="1"/>
          <w:iCs w:val="1"/>
        </w:rPr>
        <w:t>benchmark</w:t>
      </w:r>
      <w:r>
        <w:rPr>
          <w:rFonts w:ascii="Arial" w:hAnsi="Arial" w:eastAsia="Arial" w:cs="Arial"/>
          <w:color w:val="000000"/>
          <w:sz w:val="24"/>
        </w:rPr>
        <w:t xml:space="preserve"> existente executa os mesmos cenários contra as três arquiteturas e agrega sucesso, latência p50/p95, tokens, chamadas de ferramenta, erros, </w:t>
      </w:r>
      <w:r>
        <w:rPr>
          <w:rFonts w:ascii="Arial" w:hAnsi="Arial" w:eastAsia="Arial" w:cs="Arial"/>
          <w:color w:val="000000"/>
          <w:sz w:val="24"/>
          <w:i w:val="1"/>
          <w:iCs w:val="1"/>
        </w:rPr>
        <w:t>loops</w:t>
      </w:r>
      <w:r>
        <w:rPr>
          <w:rFonts w:ascii="Arial" w:hAnsi="Arial" w:eastAsia="Arial" w:cs="Arial"/>
          <w:color w:val="000000"/>
          <w:sz w:val="24"/>
        </w:rPr>
        <w:t xml:space="preserve">, </w:t>
      </w:r>
      <w:r>
        <w:rPr>
          <w:rFonts w:ascii="Arial" w:hAnsi="Arial" w:eastAsia="Arial" w:cs="Arial"/>
          <w:color w:val="000000"/>
          <w:sz w:val="24"/>
          <w:i w:val="1"/>
          <w:iCs w:val="1"/>
        </w:rPr>
        <w:t>handoffs</w:t>
      </w:r>
      <w:r>
        <w:rPr>
          <w:rFonts w:ascii="Arial" w:hAnsi="Arial" w:eastAsia="Arial" w:cs="Arial"/>
          <w:color w:val="000000"/>
          <w:sz w:val="24"/>
        </w:rPr>
        <w:t xml:space="preserve"> e revisão humana.</w:t>
      </w:r>
    </w:p>
    <w:p>
      <w:pPr/>
      <w:r>
        <w:rPr>
          <w:rFonts w:ascii="Arial" w:hAnsi="Arial" w:eastAsia="Arial" w:cs="Arial"/>
          <w:color w:val="000000"/>
          <w:sz w:val="24"/>
        </w:rPr>
        <w:t xml:space="preserve">Os testes utilizam Pytest no </w:t>
      </w:r>
      <w:r>
        <w:rPr>
          <w:rFonts w:ascii="Arial" w:hAnsi="Arial" w:eastAsia="Arial" w:cs="Arial"/>
          <w:color w:val="000000"/>
          <w:sz w:val="24"/>
          <w:i w:val="1"/>
          <w:iCs w:val="1"/>
        </w:rPr>
        <w:t>backend</w:t>
      </w:r>
      <w:r>
        <w:rPr>
          <w:rFonts w:ascii="Arial" w:hAnsi="Arial" w:eastAsia="Arial" w:cs="Arial"/>
          <w:color w:val="000000"/>
          <w:sz w:val="24"/>
        </w:rPr>
        <w:t xml:space="preserve"> e no </w:t>
      </w:r>
      <w:r>
        <w:rPr>
          <w:rFonts w:ascii="Arial" w:hAnsi="Arial" w:eastAsia="Arial" w:cs="Arial"/>
          <w:color w:val="000000"/>
          <w:sz w:val="24"/>
          <w:i w:val="1"/>
          <w:iCs w:val="1"/>
        </w:rPr>
        <w:t>runtime</w:t>
      </w:r>
      <w:r>
        <w:rPr>
          <w:rFonts w:ascii="Arial" w:hAnsi="Arial" w:eastAsia="Arial" w:cs="Arial"/>
          <w:color w:val="000000"/>
          <w:sz w:val="24"/>
        </w:rPr>
        <w:t xml:space="preserve">, Playwright no </w:t>
      </w:r>
      <w:r>
        <w:rPr>
          <w:rFonts w:ascii="Arial" w:hAnsi="Arial" w:eastAsia="Arial" w:cs="Arial"/>
          <w:color w:val="000000"/>
          <w:sz w:val="24"/>
          <w:i w:val="1"/>
          <w:iCs w:val="1"/>
        </w:rPr>
        <w:t>frontend</w:t>
      </w:r>
      <w:r>
        <w:rPr>
          <w:rFonts w:ascii="Arial" w:hAnsi="Arial" w:eastAsia="Arial" w:cs="Arial"/>
          <w:color w:val="000000"/>
          <w:sz w:val="24"/>
        </w:rPr>
        <w:t xml:space="preserve"> e cenários declarativos em YAML para validação E2E. O framework atual verifica rota, eventos, termos esperados, termos proibidos e </w:t>
      </w:r>
      <w:r>
        <w:rPr>
          <w:rFonts w:ascii="Arial" w:hAnsi="Arial" w:eastAsia="Arial" w:cs="Arial"/>
          <w:color w:val="000000"/>
          <w:sz w:val="24"/>
          <w:i w:val="1"/>
          <w:iCs w:val="1"/>
        </w:rPr>
        <w:t>timeout</w:t>
      </w:r>
      <w:r>
        <w:rPr>
          <w:rFonts w:ascii="Arial" w:hAnsi="Arial" w:eastAsia="Arial" w:cs="Arial"/>
          <w:color w:val="000000"/>
          <w:sz w:val="24"/>
        </w:rPr>
        <w:t xml:space="preserve">. A estratégia metodológica para avaliar semanticamente as respostas em modo </w:t>
      </w:r>
      <w:r>
        <w:rPr>
          <w:rFonts w:ascii="Arial" w:hAnsi="Arial" w:eastAsia="Arial" w:cs="Arial"/>
          <w:color w:val="000000"/>
          <w:sz w:val="24"/>
          <w:i w:val="1"/>
          <w:iCs w:val="1"/>
        </w:rPr>
        <w:t>live</w:t>
      </w:r>
      <w:r>
        <w:rPr>
          <w:rFonts w:ascii="Arial" w:hAnsi="Arial" w:eastAsia="Arial" w:cs="Arial"/>
          <w:color w:val="000000"/>
          <w:sz w:val="24"/>
        </w:rPr>
        <w:t xml:space="preserve"> já foi definida: </w:t>
      </w:r>
      <w:r>
        <w:rPr>
          <w:rFonts w:ascii="Arial" w:hAnsi="Arial" w:eastAsia="Arial" w:cs="Arial"/>
          <w:color w:val="000000"/>
          <w:sz w:val="24"/>
          <w:i w:val="1"/>
          <w:iCs w:val="1"/>
        </w:rPr>
        <w:t>LLM-as-Judge</w:t>
      </w:r>
      <w:r>
        <w:rPr>
          <w:rFonts w:ascii="Arial" w:hAnsi="Arial" w:eastAsia="Arial" w:cs="Arial"/>
          <w:color w:val="000000"/>
          <w:sz w:val="24"/>
        </w:rPr>
        <w:t xml:space="preserve"> em todas as respostas e avaliação humana cega conforme a amostragem descrita no protocolo. Contudo, essa camada não está implementada no harness atual, que não contém julgador automático nem pontuação pela rubrica. Sua aplicação depende do congelamento do modelo e da versão do julgador, da rubrica e do prompt de avaliação antes da coleta definitiva, conforme a OQ-005. Portanto, as verificações estruturais existentes não são tratadas como avaliação semântica nem como resultado experimental.</w:t>
      </w:r>
    </w:p>
    <w:p>
      <w:pPr>
        <w:pStyle w:val="Heading1"/>
        <w:numPr>
          <w:ilvl w:val="0"/>
          <w:numId w:val="14"/>
        </w:numPr>
        <w:spacing w:before="0" w:after="360"/>
      </w:pPr>
      <w:bookmarkStart w:id="1048" w:name="_TCC_H_1048"/>
      <w:r>
        <w:rPr>
          <w:rFonts w:ascii="Arial" w:hAnsi="Arial" w:eastAsia="Arial" w:cs="Arial"/>
          <w:b/>
          <w:caps/>
          <w:color w:val="000000"/>
          <w:sz w:val="28"/>
        </w:rPr>
        <w:t>EXPERIMENTOS E RESULTADOS</w:t>
      </w:r>
      <w:bookmarkEnd w:id="1048"/>
    </w:p>
    <w:p>
      <w:pPr>
        <w:pStyle w:val="Heading2"/>
        <w:numPr>
          <w:ilvl w:val="1"/>
          <w:numId w:val="14"/>
        </w:numPr>
        <w:spacing w:before="0" w:after="360"/>
      </w:pPr>
      <w:bookmarkStart w:id="1049" w:name="_TCC_H_1049"/>
      <w:r>
        <w:rPr>
          <w:rFonts w:ascii="Arial" w:hAnsi="Arial" w:eastAsia="Arial" w:cs="Arial"/>
          <w:b/>
          <w:caps/>
          <w:color w:val="000000"/>
          <w:sz w:val="24"/>
        </w:rPr>
        <w:t>CENÁRIOS DE TESTE</w:t>
      </w:r>
      <w:bookmarkEnd w:id="1049"/>
    </w:p>
    <w:p>
      <w:pPr>
        <w:pStyle w:val="WorkingNote"/>
      </w:pPr>
      <w:r>
        <w:rPr>
          <w:rFonts w:ascii="Arial" w:hAnsi="Arial" w:eastAsia="Arial" w:cs="Arial"/>
          <w:color w:val="000000"/>
          <w:sz w:val="24"/>
        </w:rPr>
        <w:t>Placeholder protegido: descrever somente após congelamento do protocolo e preparação dos cenários.</w:t>
      </w:r>
    </w:p>
    <w:p>
      <w:pPr>
        <w:pStyle w:val="Heading2"/>
        <w:numPr>
          <w:ilvl w:val="1"/>
          <w:numId w:val="14"/>
        </w:numPr>
        <w:spacing w:before="360" w:after="360"/>
      </w:pPr>
      <w:bookmarkStart w:id="1050" w:name="_TCC_H_1050"/>
      <w:r>
        <w:rPr>
          <w:rFonts w:ascii="Arial" w:hAnsi="Arial" w:eastAsia="Arial" w:cs="Arial"/>
          <w:b/>
          <w:caps/>
          <w:color w:val="000000"/>
          <w:sz w:val="24"/>
        </w:rPr>
        <w:t>MÉTRICAS ANALISADAS</w:t>
      </w:r>
      <w:bookmarkEnd w:id="1050"/>
    </w:p>
    <w:p>
      <w:pPr>
        <w:pStyle w:val="WorkingNote"/>
      </w:pPr>
      <w:r>
        <w:rPr>
          <w:rFonts w:ascii="Arial" w:hAnsi="Arial" w:eastAsia="Arial" w:cs="Arial"/>
          <w:color w:val="000000"/>
          <w:sz w:val="24"/>
        </w:rPr>
        <w:t>Placeholder protegido: preencher somente após aprovação das métricas e execução reproduzível.</w:t>
      </w:r>
    </w:p>
    <w:p>
      <w:pPr>
        <w:pStyle w:val="Heading2"/>
        <w:numPr>
          <w:ilvl w:val="1"/>
          <w:numId w:val="14"/>
        </w:numPr>
        <w:spacing w:before="360" w:after="360"/>
      </w:pPr>
      <w:bookmarkStart w:id="1051" w:name="_TCC_H_1051"/>
      <w:r>
        <w:rPr>
          <w:rFonts w:ascii="Arial" w:hAnsi="Arial" w:eastAsia="Arial" w:cs="Arial"/>
          <w:b/>
          <w:caps/>
          <w:color w:val="000000"/>
          <w:sz w:val="24"/>
        </w:rPr>
        <w:t>RESULTADOS OBTIDOS</w:t>
      </w:r>
      <w:bookmarkEnd w:id="1051"/>
    </w:p>
    <w:p>
      <w:pPr>
        <w:pStyle w:val="WorkingNote"/>
      </w:pPr>
      <w:r>
        <w:rPr>
          <w:rFonts w:ascii="Arial" w:hAnsi="Arial" w:eastAsia="Arial" w:cs="Arial"/>
          <w:color w:val="000000"/>
          <w:sz w:val="24"/>
        </w:rPr>
        <w:t>Placeholder protegido: não inserir resultados antes da abertura humana do evidence gate.</w:t>
      </w:r>
    </w:p>
    <w:p>
      <w:pPr>
        <w:pStyle w:val="Heading3"/>
        <w:numPr>
          <w:ilvl w:val="2"/>
          <w:numId w:val="14"/>
        </w:numPr>
        <w:spacing w:before="360" w:after="360"/>
      </w:pPr>
      <w:bookmarkStart w:id="1052" w:name="_TCC_H_1052"/>
      <w:r>
        <w:rPr>
          <w:rFonts w:ascii="Arial" w:hAnsi="Arial" w:eastAsia="Arial" w:cs="Arial"/>
          <w:b w:val="0"/>
          <w:caps/>
          <w:color w:val="000000"/>
          <w:sz w:val="24"/>
        </w:rPr>
        <w:t>CARACTERÍSTICAS E DIFERENÇAS ENTRE AS ARQUITETURAS</w:t>
      </w:r>
      <w:bookmarkEnd w:id="1052"/>
    </w:p>
    <w:p>
      <w:pPr>
        <w:pStyle w:val="WorkingNote"/>
      </w:pPr>
      <w:r>
        <w:rPr>
          <w:rFonts w:ascii="Arial" w:hAnsi="Arial" w:eastAsia="Arial" w:cs="Arial"/>
          <w:color w:val="000000"/>
          <w:sz w:val="24"/>
        </w:rPr>
        <w:t>Placeholder protegido: comparar apenas evidências revisadas pelos autores.</w:t>
      </w:r>
    </w:p>
    <w:p>
      <w:pPr>
        <w:pStyle w:val="Heading1"/>
        <w:numPr>
          <w:ilvl w:val="0"/>
          <w:numId w:val="14"/>
        </w:numPr>
        <w:spacing w:before="0" w:after="360"/>
      </w:pPr>
      <w:bookmarkStart w:id="1053" w:name="_TCC_H_1053"/>
      <w:r>
        <w:rPr>
          <w:rFonts w:ascii="Arial" w:hAnsi="Arial" w:eastAsia="Arial" w:cs="Arial"/>
          <w:b/>
          <w:caps/>
          <w:color w:val="000000"/>
          <w:sz w:val="28"/>
        </w:rPr>
        <w:t>DISCUSSÃO</w:t>
      </w:r>
      <w:bookmarkEnd w:id="1053"/>
    </w:p>
    <w:p>
      <w:pPr>
        <w:pStyle w:val="Heading2"/>
        <w:numPr>
          <w:ilvl w:val="1"/>
          <w:numId w:val="14"/>
        </w:numPr>
        <w:spacing w:before="0" w:after="360"/>
      </w:pPr>
      <w:bookmarkStart w:id="1054" w:name="_TCC_H_1054"/>
      <w:r>
        <w:rPr>
          <w:rFonts w:ascii="Arial" w:hAnsi="Arial" w:eastAsia="Arial" w:cs="Arial"/>
          <w:b/>
          <w:caps/>
          <w:color w:val="000000"/>
          <w:sz w:val="24"/>
        </w:rPr>
        <w:t>ANÁLISE DOS RESULTADOS</w:t>
      </w:r>
      <w:bookmarkEnd w:id="1054"/>
    </w:p>
    <w:p>
      <w:pPr>
        <w:pStyle w:val="WorkingNote"/>
      </w:pPr>
      <w:r>
        <w:rPr>
          <w:rFonts w:ascii="Arial" w:hAnsi="Arial" w:eastAsia="Arial" w:cs="Arial"/>
          <w:color w:val="000000"/>
          <w:sz w:val="24"/>
        </w:rPr>
        <w:t>Placeholder protegido: redigir somente após validação dos resultados.</w:t>
      </w:r>
    </w:p>
    <w:p>
      <w:pPr>
        <w:pStyle w:val="Heading2"/>
        <w:numPr>
          <w:ilvl w:val="1"/>
          <w:numId w:val="14"/>
        </w:numPr>
        <w:spacing w:before="360" w:after="360"/>
      </w:pPr>
      <w:bookmarkStart w:id="1055" w:name="_TCC_H_1055"/>
      <w:r>
        <w:rPr>
          <w:rFonts w:ascii="Arial" w:hAnsi="Arial" w:eastAsia="Arial" w:cs="Arial"/>
          <w:b/>
          <w:caps/>
          <w:color w:val="000000"/>
          <w:sz w:val="24"/>
        </w:rPr>
        <w:t>VANTAGENS E LIMITAÇÕES</w:t>
      </w:r>
      <w:bookmarkEnd w:id="1055"/>
    </w:p>
    <w:p>
      <w:pPr>
        <w:pStyle w:val="WorkingNote"/>
      </w:pPr>
      <w:r>
        <w:rPr>
          <w:rFonts w:ascii="Arial" w:hAnsi="Arial" w:eastAsia="Arial" w:cs="Arial"/>
          <w:color w:val="000000"/>
          <w:sz w:val="24"/>
        </w:rPr>
        <w:t>Placeholder protegido: derivar das evidências e ameaças à validade verificadas.</w:t>
      </w:r>
    </w:p>
    <w:p>
      <w:pPr>
        <w:pStyle w:val="Heading2"/>
        <w:numPr>
          <w:ilvl w:val="1"/>
          <w:numId w:val="14"/>
        </w:numPr>
        <w:spacing w:before="360" w:after="360"/>
      </w:pPr>
      <w:bookmarkStart w:id="1056" w:name="_TCC_H_1056"/>
      <w:r>
        <w:rPr>
          <w:rFonts w:ascii="Arial" w:hAnsi="Arial" w:eastAsia="Arial" w:cs="Arial"/>
          <w:b/>
          <w:caps/>
          <w:color w:val="000000"/>
          <w:sz w:val="24"/>
        </w:rPr>
        <w:t>IMPLICAÇÕES PRÁTICAS</w:t>
      </w:r>
      <w:bookmarkEnd w:id="1056"/>
    </w:p>
    <w:p>
      <w:pPr>
        <w:pStyle w:val="WorkingNote"/>
      </w:pPr>
      <w:r>
        <w:rPr>
          <w:rFonts w:ascii="Arial" w:hAnsi="Arial" w:eastAsia="Arial" w:cs="Arial"/>
          <w:color w:val="000000"/>
          <w:sz w:val="24"/>
        </w:rPr>
        <w:t>Placeholder protegido: não antecipar implicações sem resultados revisados.</w:t>
      </w:r>
    </w:p>
    <w:p>
      <w:pPr>
        <w:pStyle w:val="Heading1"/>
        <w:numPr>
          <w:ilvl w:val="0"/>
          <w:numId w:val="14"/>
        </w:numPr>
        <w:spacing w:before="0" w:after="360"/>
      </w:pPr>
      <w:bookmarkStart w:id="1057" w:name="_TCC_H_1057"/>
      <w:r>
        <w:rPr>
          <w:rFonts w:ascii="Arial" w:hAnsi="Arial" w:eastAsia="Arial" w:cs="Arial"/>
          <w:b/>
          <w:caps/>
          <w:color w:val="000000"/>
          <w:sz w:val="28"/>
        </w:rPr>
        <w:t>CONSIDERAÇÕES FINAIS</w:t>
      </w:r>
      <w:bookmarkEnd w:id="1057"/>
    </w:p>
    <w:p>
      <w:pPr>
        <w:pStyle w:val="Heading2"/>
        <w:numPr>
          <w:ilvl w:val="1"/>
          <w:numId w:val="14"/>
        </w:numPr>
        <w:spacing w:before="0" w:after="360"/>
      </w:pPr>
      <w:bookmarkStart w:id="1058" w:name="_TCC_H_1058"/>
      <w:r>
        <w:rPr>
          <w:rFonts w:ascii="Arial" w:hAnsi="Arial" w:eastAsia="Arial" w:cs="Arial"/>
          <w:b/>
          <w:caps/>
          <w:color w:val="000000"/>
          <w:sz w:val="24"/>
        </w:rPr>
        <w:t>CONCLUSÕES</w:t>
      </w:r>
      <w:bookmarkEnd w:id="1058"/>
    </w:p>
    <w:p>
      <w:pPr>
        <w:pStyle w:val="WorkingNote"/>
      </w:pPr>
      <w:r>
        <w:rPr>
          <w:rFonts w:ascii="Arial" w:hAnsi="Arial" w:eastAsia="Arial" w:cs="Arial"/>
          <w:color w:val="000000"/>
          <w:sz w:val="24"/>
        </w:rPr>
        <w:t>Placeholder protegido: responder à pergunta de pesquisa somente após os experimentos.</w:t>
      </w:r>
    </w:p>
    <w:p>
      <w:pPr>
        <w:pStyle w:val="Heading2"/>
        <w:numPr>
          <w:ilvl w:val="1"/>
          <w:numId w:val="14"/>
        </w:numPr>
        <w:spacing w:before="360" w:after="360"/>
      </w:pPr>
      <w:bookmarkStart w:id="1059" w:name="_TCC_H_1059"/>
      <w:r>
        <w:rPr>
          <w:rFonts w:ascii="Arial" w:hAnsi="Arial" w:eastAsia="Arial" w:cs="Arial"/>
          <w:b/>
          <w:caps/>
          <w:color w:val="000000"/>
          <w:sz w:val="24"/>
        </w:rPr>
        <w:t>CONTRIBUIÇÕES DO TRABALHO</w:t>
      </w:r>
      <w:bookmarkEnd w:id="1059"/>
    </w:p>
    <w:p>
      <w:pPr>
        <w:pStyle w:val="WorkingNote"/>
      </w:pPr>
      <w:r>
        <w:rPr>
          <w:rFonts w:ascii="Arial" w:hAnsi="Arial" w:eastAsia="Arial" w:cs="Arial"/>
          <w:color w:val="000000"/>
          <w:sz w:val="24"/>
        </w:rPr>
        <w:t>Placeholder protegido: consolidar apenas contribuições sustentadas pelas evidências.</w:t>
      </w:r>
    </w:p>
    <w:p>
      <w:pPr>
        <w:pStyle w:val="Heading2"/>
        <w:numPr>
          <w:ilvl w:val="1"/>
          <w:numId w:val="14"/>
        </w:numPr>
        <w:spacing w:before="360" w:after="360"/>
      </w:pPr>
      <w:bookmarkStart w:id="1060" w:name="_TCC_H_1060"/>
      <w:r>
        <w:rPr>
          <w:rFonts w:ascii="Arial" w:hAnsi="Arial" w:eastAsia="Arial" w:cs="Arial"/>
          <w:b/>
          <w:caps/>
          <w:color w:val="000000"/>
          <w:sz w:val="24"/>
        </w:rPr>
        <w:t>TRABALHOS FUTUROS</w:t>
      </w:r>
      <w:bookmarkEnd w:id="1060"/>
    </w:p>
    <w:p>
      <w:pPr>
        <w:pStyle w:val="WorkingNote"/>
      </w:pPr>
      <w:r>
        <w:rPr>
          <w:rFonts w:ascii="Arial" w:hAnsi="Arial" w:eastAsia="Arial" w:cs="Arial"/>
          <w:color w:val="000000"/>
          <w:sz w:val="24"/>
        </w:rPr>
        <w:t>Placeholder protegido: definir após discussão das limitações e resultados.</w:t>
      </w:r>
    </w:p>
    <w:p>
      <w:pPr>
        <w:pStyle w:val="FrontMatterHeading"/>
        <w:pageBreakBefore/>
      </w:pPr>
      <w:bookmarkStart w:id="1061" w:name="_TCC_H_1061"/>
      <w:r>
        <w:rPr>
          <w:rFonts w:ascii="Arial" w:hAnsi="Arial" w:eastAsia="Arial" w:cs="Arial"/>
          <w:b/>
          <w:caps/>
          <w:color w:val="000000"/>
          <w:sz w:val="28"/>
        </w:rPr>
        <w:t>REFERÊNCIAS</w:t>
      </w:r>
      <w:bookmarkEnd w:id="1061"/>
    </w:p>
    <w:p>
      <w:pPr>
        <w:pStyle w:val="ReferenceEntry"/>
        <w:pageBreakBefore w:val="0"/>
      </w:pPr>
      <w:r>
        <w:rPr>
          <w:rFonts w:ascii="Arial" w:hAnsi="Arial" w:eastAsia="Arial" w:cs="Arial"/>
          <w:color w:val="000000"/>
          <w:sz w:val="24"/>
        </w:rPr>
        <w:t xml:space="preserve">ADA HEALTH. </w:t>
      </w:r>
      <w:r>
        <w:rPr>
          <w:rFonts w:ascii="Arial" w:hAnsi="Arial" w:eastAsia="Arial" w:cs="Arial"/>
          <w:b w:val="1"/>
          <w:bCs w:val="1"/>
          <w:color w:val="000000"/>
          <w:sz w:val="24"/>
        </w:rPr>
        <w:t>Health. Powered by Ada</w:t>
      </w:r>
      <w:r>
        <w:rPr>
          <w:rFonts w:ascii="Arial" w:hAnsi="Arial" w:eastAsia="Arial" w:cs="Arial"/>
          <w:color w:val="000000"/>
          <w:sz w:val="24"/>
        </w:rPr>
        <w:t>. Disponível em: https://ada.com/. Acesso em: 11 maio 2026.</w:t>
      </w:r>
    </w:p>
    <w:p>
      <w:pPr>
        <w:pStyle w:val="ReferenceEntry"/>
        <w:pageBreakBefore w:val="0"/>
      </w:pPr>
      <w:r>
        <w:rPr>
          <w:rFonts w:ascii="Arial" w:hAnsi="Arial" w:eastAsia="Arial" w:cs="Arial"/>
          <w:color w:val="000000"/>
          <w:sz w:val="24"/>
        </w:rPr>
        <w:t xml:space="preserve">ADAMOPOULOU, Eleni; MOUSSIADES, Lefteris. An overview of chatbot technology. In: </w:t>
      </w:r>
      <w:r>
        <w:rPr>
          <w:rFonts w:ascii="Arial" w:hAnsi="Arial" w:eastAsia="Arial" w:cs="Arial"/>
          <w:b w:val="1"/>
          <w:bCs w:val="1"/>
          <w:color w:val="000000"/>
          <w:sz w:val="24"/>
        </w:rPr>
        <w:t>Artificial Intelligence Applications and Innovations</w:t>
      </w:r>
      <w:r>
        <w:rPr>
          <w:rFonts w:ascii="Arial" w:hAnsi="Arial" w:eastAsia="Arial" w:cs="Arial"/>
          <w:color w:val="000000"/>
          <w:sz w:val="24"/>
        </w:rPr>
        <w:t>. Cham: Springer, 2020. v. 584, p. 373-383. DOI: 10.1007/978-3-030-49186-4_31. Disponível em: https://doi.org/10.1007/978-3-030-49186-4_31. Acesso em: 7 set. 2026.</w:t>
      </w:r>
    </w:p>
    <w:p>
      <w:pPr>
        <w:pStyle w:val="ReferenceEntry"/>
        <w:pageBreakBefore w:val="0"/>
      </w:pPr>
      <w:r>
        <w:rPr>
          <w:rFonts w:ascii="Arial" w:hAnsi="Arial" w:eastAsia="Arial" w:cs="Arial"/>
          <w:color w:val="000000"/>
          <w:sz w:val="24"/>
        </w:rPr>
        <w:t xml:space="preserve">ALVAREZ, Goar </w:t>
      </w:r>
      <w:r>
        <w:rPr>
          <w:rFonts w:ascii="Arial" w:hAnsi="Arial" w:eastAsia="Arial" w:cs="Arial"/>
          <w:i w:val="1"/>
          <w:iCs w:val="1"/>
          <w:color w:val="000000"/>
          <w:sz w:val="24"/>
        </w:rPr>
        <w:t>et al.</w:t>
      </w:r>
      <w:r>
        <w:rPr>
          <w:rFonts w:ascii="Arial" w:hAnsi="Arial" w:eastAsia="Arial" w:cs="Arial"/>
          <w:color w:val="000000"/>
          <w:sz w:val="24"/>
        </w:rPr>
        <w:t xml:space="preserve"> Community pharmacy working conditions: is stress impacting patient care? </w:t>
      </w:r>
      <w:r>
        <w:rPr>
          <w:rFonts w:ascii="Arial" w:hAnsi="Arial" w:eastAsia="Arial" w:cs="Arial"/>
          <w:b w:val="1"/>
          <w:bCs w:val="1"/>
          <w:color w:val="000000"/>
          <w:sz w:val="24"/>
        </w:rPr>
        <w:t>Exploratory Research in Clinical and Social Pharmacy</w:t>
      </w:r>
      <w:r>
        <w:rPr>
          <w:rFonts w:ascii="Arial" w:hAnsi="Arial" w:eastAsia="Arial" w:cs="Arial"/>
          <w:color w:val="000000"/>
          <w:sz w:val="24"/>
        </w:rPr>
        <w:t>, [S. l.], v. 20, art. 100641, 2025. DOI: 10.1016/j.rcsop.2025.100641. Disponível em: https://www.sciencedirect.com/science/article/pii/S2667276625000824. Acesso em: 30 mar. 2026.</w:t>
      </w:r>
    </w:p>
    <w:p>
      <w:pPr>
        <w:pStyle w:val="ReferenceEntry"/>
        <w:pageBreakBefore w:val="0"/>
      </w:pPr>
      <w:r>
        <w:rPr>
          <w:rFonts w:ascii="Arial" w:hAnsi="Arial" w:eastAsia="Arial" w:cs="Arial"/>
          <w:color w:val="000000"/>
          <w:sz w:val="24"/>
        </w:rPr>
        <w:t xml:space="preserve">AMAZON. </w:t>
      </w:r>
      <w:r>
        <w:rPr>
          <w:rFonts w:ascii="Arial" w:hAnsi="Arial" w:eastAsia="Arial" w:cs="Arial"/>
          <w:b w:val="1"/>
          <w:bCs w:val="1"/>
          <w:color w:val="000000"/>
          <w:sz w:val="24"/>
        </w:rPr>
        <w:t>Pharmacy AI Assistant FAQs</w:t>
      </w:r>
      <w:r>
        <w:rPr>
          <w:rFonts w:ascii="Arial" w:hAnsi="Arial" w:eastAsia="Arial" w:cs="Arial"/>
          <w:color w:val="000000"/>
          <w:sz w:val="24"/>
        </w:rPr>
        <w:t>. Disponível em: https://www.amazon.com/gp/help/customer/display.html?nodeId=TUr5MrIi8Cltxsx4cQ. Acesso em: 11 maio 2026.</w:t>
      </w:r>
    </w:p>
    <w:p>
      <w:pPr>
        <w:pStyle w:val="ReferenceEntry"/>
        <w:pageBreakBefore w:val="0"/>
      </w:pPr>
      <w:r>
        <w:rPr>
          <w:rFonts w:ascii="Arial" w:hAnsi="Arial" w:eastAsia="Arial" w:cs="Arial"/>
          <w:color w:val="000000"/>
          <w:sz w:val="24"/>
        </w:rPr>
        <w:t xml:space="preserve">AMAZON SCIENCE. </w:t>
      </w:r>
      <w:r>
        <w:rPr>
          <w:rFonts w:ascii="Arial" w:hAnsi="Arial" w:eastAsia="Arial" w:cs="Arial"/>
          <w:b w:val="1"/>
          <w:bCs w:val="1"/>
          <w:color w:val="000000"/>
          <w:sz w:val="24"/>
        </w:rPr>
        <w:t>The life of a prescription at Amazon Pharmacy</w:t>
      </w:r>
      <w:r>
        <w:rPr>
          <w:rFonts w:ascii="Arial" w:hAnsi="Arial" w:eastAsia="Arial" w:cs="Arial"/>
          <w:color w:val="000000"/>
          <w:sz w:val="24"/>
        </w:rPr>
        <w:t>. Disponível em: https://www.amazon.science/blog/the-life-of-a-prescription-at-amazon-pharmacy. Acesso em: 11 maio 2026.</w:t>
      </w:r>
    </w:p>
    <w:p>
      <w:pPr>
        <w:pStyle w:val="ReferenceEntry"/>
        <w:pageBreakBefore w:val="0"/>
      </w:pPr>
      <w:r>
        <w:rPr>
          <w:rFonts w:ascii="Arial" w:hAnsi="Arial" w:eastAsia="Arial" w:cs="Arial"/>
          <w:color w:val="000000"/>
          <w:sz w:val="24"/>
        </w:rPr>
        <w:t xml:space="preserve">ANTHROPIC. </w:t>
      </w:r>
      <w:r>
        <w:rPr>
          <w:rFonts w:ascii="Arial" w:hAnsi="Arial" w:eastAsia="Arial" w:cs="Arial"/>
          <w:b w:val="1"/>
          <w:bCs w:val="1"/>
          <w:color w:val="000000"/>
          <w:sz w:val="24"/>
        </w:rPr>
        <w:t>Building effective AI agents</w:t>
      </w:r>
      <w:r>
        <w:rPr>
          <w:rFonts w:ascii="Arial" w:hAnsi="Arial" w:eastAsia="Arial" w:cs="Arial"/>
          <w:color w:val="000000"/>
          <w:sz w:val="24"/>
        </w:rPr>
        <w:t>. 2024. Disponível em: https://www.anthropic.com/research/building-effective-agents. Acesso em: 20 mar. 2026.</w:t>
      </w:r>
    </w:p>
    <w:p>
      <w:pPr>
        <w:pStyle w:val="ReferenceEntry"/>
        <w:pageBreakBefore w:val="0"/>
      </w:pPr>
      <w:r>
        <w:rPr>
          <w:rFonts w:ascii="Arial" w:hAnsi="Arial" w:eastAsia="Arial" w:cs="Arial"/>
          <w:color w:val="000000"/>
          <w:sz w:val="24"/>
        </w:rPr>
        <w:t xml:space="preserve">BALAPRAKASH, Prasanna </w:t>
      </w:r>
      <w:r>
        <w:rPr>
          <w:rFonts w:ascii="Arial" w:hAnsi="Arial" w:eastAsia="Arial" w:cs="Arial"/>
          <w:i w:val="1"/>
          <w:iCs w:val="1"/>
          <w:color w:val="000000"/>
          <w:sz w:val="24"/>
        </w:rPr>
        <w:t>et al.</w:t>
      </w:r>
      <w:r>
        <w:rPr>
          <w:rFonts w:ascii="Arial" w:hAnsi="Arial" w:eastAsia="Arial" w:cs="Arial"/>
          <w:color w:val="000000"/>
          <w:sz w:val="24"/>
        </w:rPr>
        <w:t xml:space="preserve"> SWARM: reimagining scientific workflow management systems in a distributed world. </w:t>
      </w:r>
      <w:r>
        <w:rPr>
          <w:rFonts w:ascii="Arial" w:hAnsi="Arial" w:eastAsia="Arial" w:cs="Arial"/>
          <w:b w:val="1"/>
          <w:bCs w:val="1"/>
          <w:color w:val="000000"/>
          <w:sz w:val="24"/>
        </w:rPr>
        <w:t>International Journal of High Performance Computing Applications</w:t>
      </w:r>
      <w:r>
        <w:rPr>
          <w:rFonts w:ascii="Arial" w:hAnsi="Arial" w:eastAsia="Arial" w:cs="Arial"/>
          <w:color w:val="000000"/>
          <w:sz w:val="24"/>
        </w:rPr>
        <w:t>, [S. l.], v. 39, n. 5, p. 692-712, 2025. DOI: 10.1177/10943420251339317. Disponível em: https://doi.org/10.1177/10943420251339317. Acesso em: 30 mar. 2026.</w:t>
      </w:r>
    </w:p>
    <w:p>
      <w:pPr>
        <w:pStyle w:val="ReferenceEntry"/>
        <w:pageBreakBefore w:val="0"/>
      </w:pPr>
      <w:r>
        <w:rPr>
          <w:rFonts w:ascii="Arial" w:hAnsi="Arial" w:eastAsia="Arial" w:cs="Arial"/>
          <w:color w:val="000000"/>
          <w:sz w:val="24"/>
        </w:rPr>
        <w:t xml:space="preserve">BROWN, Tom B. </w:t>
      </w:r>
      <w:r>
        <w:rPr>
          <w:rFonts w:ascii="Arial" w:hAnsi="Arial" w:eastAsia="Arial" w:cs="Arial"/>
          <w:i w:val="1"/>
          <w:iCs w:val="1"/>
          <w:color w:val="000000"/>
          <w:sz w:val="24"/>
        </w:rPr>
        <w:t>et al.</w:t>
      </w:r>
      <w:r>
        <w:rPr>
          <w:rFonts w:ascii="Arial" w:hAnsi="Arial" w:eastAsia="Arial" w:cs="Arial"/>
          <w:color w:val="000000"/>
          <w:sz w:val="24"/>
        </w:rPr>
        <w:t xml:space="preserve"> Language models are few-shot learners. In: </w:t>
      </w:r>
      <w:r>
        <w:rPr>
          <w:rFonts w:ascii="Arial" w:hAnsi="Arial" w:eastAsia="Arial" w:cs="Arial"/>
          <w:b w:val="1"/>
          <w:bCs w:val="1"/>
          <w:color w:val="000000"/>
          <w:sz w:val="24"/>
        </w:rPr>
        <w:t>Advances in Neural Information Processing Systems</w:t>
      </w:r>
      <w:r>
        <w:rPr>
          <w:rFonts w:ascii="Arial" w:hAnsi="Arial" w:eastAsia="Arial" w:cs="Arial"/>
          <w:color w:val="000000"/>
          <w:sz w:val="24"/>
        </w:rPr>
        <w:t>. [S. l.]: Curran Associates, 2020. v. 33. Disponível em: https://proceedings.neurips.cc/paper/2020/hash/1457c0d6bfcb4967418bfb8ac142f64a-Abstract.html. Acesso em: 7 set. 2026.</w:t>
      </w:r>
    </w:p>
    <w:p>
      <w:pPr>
        <w:pStyle w:val="ReferenceEntry"/>
        <w:pageBreakBefore w:val="0"/>
      </w:pPr>
      <w:r>
        <w:rPr>
          <w:rFonts w:ascii="Arial" w:hAnsi="Arial" w:eastAsia="Arial" w:cs="Arial"/>
          <w:color w:val="000000"/>
          <w:sz w:val="24"/>
        </w:rPr>
        <w:t xml:space="preserve">BUESING, Eric </w:t>
      </w:r>
      <w:r>
        <w:rPr>
          <w:rFonts w:ascii="Arial" w:hAnsi="Arial" w:eastAsia="Arial" w:cs="Arial"/>
          <w:i w:val="1"/>
          <w:iCs w:val="1"/>
          <w:color w:val="000000"/>
          <w:sz w:val="24"/>
        </w:rPr>
        <w:t>et al.</w:t>
      </w:r>
      <w:r>
        <w:rPr>
          <w:rFonts w:ascii="Arial" w:hAnsi="Arial" w:eastAsia="Arial" w:cs="Arial"/>
          <w:color w:val="000000"/>
          <w:sz w:val="24"/>
        </w:rPr>
        <w:t xml:space="preserve"> </w:t>
      </w:r>
      <w:r>
        <w:rPr>
          <w:rFonts w:ascii="Arial" w:hAnsi="Arial" w:eastAsia="Arial" w:cs="Arial"/>
          <w:b w:val="1"/>
          <w:bCs w:val="1"/>
          <w:color w:val="000000"/>
          <w:sz w:val="24"/>
        </w:rPr>
        <w:t>Where is customer care in 2024?</w:t>
      </w:r>
      <w:r>
        <w:rPr>
          <w:rFonts w:ascii="Arial" w:hAnsi="Arial" w:eastAsia="Arial" w:cs="Arial"/>
          <w:color w:val="000000"/>
          <w:sz w:val="24"/>
        </w:rPr>
        <w:t xml:space="preserve"> [S. l.]: McKinsey &amp; Company, 2024. Disponível em: https://www.mckinsey.com/capabilities/operations/our-insights/where-is-customer-care-in-2024. Acesso em: 30 mar. 2026.</w:t>
      </w:r>
    </w:p>
    <w:p>
      <w:pPr>
        <w:pStyle w:val="ReferenceEntry"/>
        <w:pageBreakBefore w:val="0"/>
      </w:pPr>
      <w:r>
        <w:rPr>
          <w:rFonts w:ascii="Arial" w:hAnsi="Arial" w:eastAsia="Arial" w:cs="Arial"/>
          <w:color w:val="000000"/>
          <w:sz w:val="24"/>
        </w:rPr>
        <w:t xml:space="preserve">BUHNILA, Ioana </w:t>
      </w:r>
      <w:r>
        <w:rPr>
          <w:rFonts w:ascii="Arial" w:hAnsi="Arial" w:eastAsia="Arial" w:cs="Arial"/>
          <w:i w:val="1"/>
          <w:iCs w:val="1"/>
          <w:color w:val="000000"/>
          <w:sz w:val="24"/>
        </w:rPr>
        <w:t>et al.</w:t>
      </w:r>
      <w:r>
        <w:rPr>
          <w:rFonts w:ascii="Arial" w:hAnsi="Arial" w:eastAsia="Arial" w:cs="Arial"/>
          <w:color w:val="000000"/>
          <w:sz w:val="24"/>
        </w:rPr>
        <w:t xml:space="preserve"> Evaluating LLM-as-a-Judge for Medical Term Simplification. In: </w:t>
      </w:r>
      <w:r>
        <w:rPr>
          <w:rFonts w:ascii="Arial" w:hAnsi="Arial" w:eastAsia="Arial" w:cs="Arial"/>
          <w:b w:val="1"/>
          <w:bCs w:val="1"/>
          <w:color w:val="000000"/>
          <w:sz w:val="24"/>
        </w:rPr>
        <w:t>BioNLP 2026</w:t>
      </w:r>
      <w:r>
        <w:rPr>
          <w:rFonts w:ascii="Arial" w:hAnsi="Arial" w:eastAsia="Arial" w:cs="Arial"/>
          <w:color w:val="000000"/>
          <w:sz w:val="24"/>
        </w:rPr>
        <w:t>. San Diego: Association for Computational Linguistics, 2026. p. 687-694. DOI: 10.18653/v1/2026.bionlp-1.55. Disponível em: https://aclanthology.org/2026.bionlp-1.55/. Acesso em: 28 ago. 2026.</w:t>
      </w:r>
    </w:p>
    <w:p>
      <w:pPr>
        <w:pStyle w:val="ReferenceEntry"/>
        <w:pageBreakBefore w:val="0"/>
      </w:pPr>
      <w:r>
        <w:rPr>
          <w:rFonts w:ascii="Arial" w:hAnsi="Arial" w:eastAsia="Arial" w:cs="Arial"/>
          <w:color w:val="000000"/>
          <w:sz w:val="24"/>
        </w:rPr>
        <w:t xml:space="preserve">FIP. </w:t>
      </w:r>
      <w:r>
        <w:rPr>
          <w:rFonts w:ascii="Arial" w:hAnsi="Arial" w:eastAsia="Arial" w:cs="Arial"/>
          <w:b w:val="1"/>
          <w:bCs w:val="1"/>
          <w:color w:val="000000"/>
          <w:sz w:val="24"/>
        </w:rPr>
        <w:t>An artificial intelligence toolkit for pharmacy: an introduction and resource guide for pharmacists</w:t>
      </w:r>
      <w:r>
        <w:rPr>
          <w:rFonts w:ascii="Arial" w:hAnsi="Arial" w:eastAsia="Arial" w:cs="Arial"/>
          <w:color w:val="000000"/>
          <w:sz w:val="24"/>
        </w:rPr>
        <w:t>. The Hague: International Pharmaceutical Federation, 2025. Disponível em: https://www.fip.org/file/6202. Acesso em: 30 mar. 2026.</w:t>
      </w:r>
    </w:p>
    <w:p>
      <w:pPr>
        <w:pStyle w:val="ReferenceEntry"/>
        <w:pageBreakBefore w:val="0"/>
      </w:pPr>
      <w:r>
        <w:rPr>
          <w:rFonts w:ascii="Arial" w:hAnsi="Arial" w:eastAsia="Arial" w:cs="Arial"/>
          <w:color w:val="000000"/>
          <w:sz w:val="24"/>
        </w:rPr>
        <w:t xml:space="preserve">HAMMOND, Lewis </w:t>
      </w:r>
      <w:r>
        <w:rPr>
          <w:rFonts w:ascii="Arial" w:hAnsi="Arial" w:eastAsia="Arial" w:cs="Arial"/>
          <w:i w:val="1"/>
          <w:iCs w:val="1"/>
          <w:color w:val="000000"/>
          <w:sz w:val="24"/>
        </w:rPr>
        <w:t>et al.</w:t>
      </w:r>
      <w:r>
        <w:rPr>
          <w:rFonts w:ascii="Arial" w:hAnsi="Arial" w:eastAsia="Arial" w:cs="Arial"/>
          <w:color w:val="000000"/>
          <w:sz w:val="24"/>
        </w:rPr>
        <w:t xml:space="preserve"> </w:t>
      </w:r>
      <w:r>
        <w:rPr>
          <w:rFonts w:ascii="Arial" w:hAnsi="Arial" w:eastAsia="Arial" w:cs="Arial"/>
          <w:b w:val="1"/>
          <w:bCs w:val="1"/>
          <w:color w:val="000000"/>
          <w:sz w:val="24"/>
        </w:rPr>
        <w:t>Multi-Agent Risks from Advanced AI</w:t>
      </w:r>
      <w:r>
        <w:rPr>
          <w:rFonts w:ascii="Arial" w:hAnsi="Arial" w:eastAsia="Arial" w:cs="Arial"/>
          <w:color w:val="000000"/>
          <w:sz w:val="24"/>
        </w:rPr>
        <w:t>. arXiv:2502.14143, 2025. Disponível em: https://arxiv.org/abs/2502.14143. Acesso em: 16 ago. 2026.</w:t>
      </w:r>
    </w:p>
    <w:p>
      <w:pPr>
        <w:pStyle w:val="ReferenceEntry"/>
        <w:pageBreakBefore w:val="0"/>
      </w:pPr>
      <w:r>
        <w:rPr>
          <w:rFonts w:ascii="Arial" w:hAnsi="Arial" w:eastAsia="Arial" w:cs="Arial"/>
          <w:color w:val="000000"/>
          <w:sz w:val="24"/>
        </w:rPr>
        <w:t xml:space="preserve">INFERMEDICA. </w:t>
      </w:r>
      <w:r>
        <w:rPr>
          <w:rFonts w:ascii="Arial" w:hAnsi="Arial" w:eastAsia="Arial" w:cs="Arial"/>
          <w:b w:val="1"/>
          <w:bCs w:val="1"/>
          <w:color w:val="000000"/>
          <w:sz w:val="24"/>
        </w:rPr>
        <w:t>Symptom Checker</w:t>
      </w:r>
      <w:r>
        <w:rPr>
          <w:rFonts w:ascii="Arial" w:hAnsi="Arial" w:eastAsia="Arial" w:cs="Arial"/>
          <w:color w:val="000000"/>
          <w:sz w:val="24"/>
        </w:rPr>
        <w:t>. Disponível em: https://infermedica.com/product/symptom-checker. Acesso em: 11 maio 2026.</w:t>
      </w:r>
    </w:p>
    <w:p>
      <w:pPr>
        <w:pStyle w:val="ReferenceEntry"/>
        <w:pageBreakBefore w:val="0"/>
      </w:pPr>
      <w:r>
        <w:rPr>
          <w:rFonts w:ascii="Arial" w:hAnsi="Arial" w:eastAsia="Arial" w:cs="Arial"/>
          <w:color w:val="000000"/>
          <w:sz w:val="24"/>
        </w:rPr>
        <w:t xml:space="preserve">INTERCOM. </w:t>
      </w:r>
      <w:r>
        <w:rPr>
          <w:rFonts w:ascii="Arial" w:hAnsi="Arial" w:eastAsia="Arial" w:cs="Arial"/>
          <w:b w:val="1"/>
          <w:bCs w:val="1"/>
          <w:color w:val="000000"/>
          <w:sz w:val="24"/>
        </w:rPr>
        <w:t>Fin AI Agent explained</w:t>
      </w:r>
      <w:r>
        <w:rPr>
          <w:rFonts w:ascii="Arial" w:hAnsi="Arial" w:eastAsia="Arial" w:cs="Arial"/>
          <w:color w:val="000000"/>
          <w:sz w:val="24"/>
        </w:rPr>
        <w:t>. Disponível em: https://www.intercom.com/help/en/articles/7120684-fin-ai-agent-explained. Acesso em: 11 maio 2026.</w:t>
      </w:r>
    </w:p>
    <w:p>
      <w:pPr>
        <w:pStyle w:val="ReferenceEntry"/>
        <w:pageBreakBefore w:val="0"/>
      </w:pPr>
      <w:r>
        <w:rPr>
          <w:rFonts w:ascii="Arial" w:hAnsi="Arial" w:eastAsia="Arial" w:cs="Arial"/>
          <w:color w:val="000000"/>
          <w:sz w:val="24"/>
        </w:rPr>
        <w:t xml:space="preserve">JAGATAP, Akshay; MERUGU, Srujana; COMAR, Prakash Mandayam. RxLens: Multi-Agent LLM-powered Scan and Order for Pharmacy. In: </w:t>
      </w:r>
      <w:r>
        <w:rPr>
          <w:rFonts w:ascii="Arial" w:hAnsi="Arial" w:eastAsia="Arial" w:cs="Arial"/>
          <w:b w:val="1"/>
          <w:bCs w:val="1"/>
          <w:color w:val="000000"/>
          <w:sz w:val="24"/>
        </w:rPr>
        <w:t>Proceedings of the 2025 Conference of the Nations of the Americas Chapter of the Association for Computational Linguistics: Human Language Technologies</w:t>
      </w:r>
      <w:r>
        <w:rPr>
          <w:rFonts w:ascii="Arial" w:hAnsi="Arial" w:eastAsia="Arial" w:cs="Arial"/>
          <w:color w:val="000000"/>
          <w:sz w:val="24"/>
        </w:rPr>
        <w:t>, 2025, Albuquerque. [S. l.]: Association for Computational Linguistics, 2025. p. 822-832. DOI: 10.18653/v1/2025.naacl-industry.63.</w:t>
      </w:r>
    </w:p>
    <w:p>
      <w:pPr>
        <w:pStyle w:val="ReferenceEntry"/>
        <w:pageBreakBefore w:val="0"/>
      </w:pPr>
      <w:r>
        <w:rPr>
          <w:rFonts w:ascii="Arial" w:hAnsi="Arial" w:eastAsia="Arial" w:cs="Arial"/>
          <w:color w:val="000000"/>
          <w:sz w:val="24"/>
        </w:rPr>
        <w:t xml:space="preserve">KIM, Yubin </w:t>
      </w:r>
      <w:r>
        <w:rPr>
          <w:rFonts w:ascii="Arial" w:hAnsi="Arial" w:eastAsia="Arial" w:cs="Arial"/>
          <w:i w:val="1"/>
          <w:iCs w:val="1"/>
          <w:color w:val="000000"/>
          <w:sz w:val="24"/>
        </w:rPr>
        <w:t>et al.</w:t>
      </w:r>
      <w:r>
        <w:rPr>
          <w:rFonts w:ascii="Arial" w:hAnsi="Arial" w:eastAsia="Arial" w:cs="Arial"/>
          <w:color w:val="000000"/>
          <w:sz w:val="24"/>
        </w:rPr>
        <w:t xml:space="preserve"> Capable language models can outgrow the benefits of collaboration. </w:t>
      </w:r>
      <w:r>
        <w:rPr>
          <w:rFonts w:ascii="Arial" w:hAnsi="Arial" w:eastAsia="Arial" w:cs="Arial"/>
          <w:b w:val="1"/>
          <w:bCs w:val="1"/>
          <w:color w:val="000000"/>
          <w:sz w:val="24"/>
        </w:rPr>
        <w:t>Nature Machine Intelligence</w:t>
      </w:r>
      <w:r>
        <w:rPr>
          <w:rFonts w:ascii="Arial" w:hAnsi="Arial" w:eastAsia="Arial" w:cs="Arial"/>
          <w:color w:val="000000"/>
          <w:sz w:val="24"/>
        </w:rPr>
        <w:t>, [S. l.], v. 8, p. 1157-1172, 2026. DOI: 10.1038/s42256-026-01268-y. Disponível em: https://doi.org/10.1038/s42256-026-01268-y. Acesso em: 16 ago. 2026.</w:t>
      </w:r>
    </w:p>
    <w:p>
      <w:pPr>
        <w:pStyle w:val="ReferenceEntry"/>
        <w:pageBreakBefore w:val="0"/>
      </w:pPr>
      <w:r>
        <w:rPr>
          <w:rFonts w:ascii="Arial" w:hAnsi="Arial" w:eastAsia="Arial" w:cs="Arial"/>
          <w:color w:val="000000"/>
          <w:sz w:val="24"/>
        </w:rPr>
        <w:t xml:space="preserve">LI, Xinyi </w:t>
      </w:r>
      <w:r>
        <w:rPr>
          <w:rFonts w:ascii="Arial" w:hAnsi="Arial" w:eastAsia="Arial" w:cs="Arial"/>
          <w:i w:val="1"/>
          <w:iCs w:val="1"/>
          <w:color w:val="000000"/>
          <w:sz w:val="24"/>
        </w:rPr>
        <w:t>et al.</w:t>
      </w:r>
      <w:r>
        <w:rPr>
          <w:rFonts w:ascii="Arial" w:hAnsi="Arial" w:eastAsia="Arial" w:cs="Arial"/>
          <w:color w:val="000000"/>
          <w:sz w:val="24"/>
        </w:rPr>
        <w:t xml:space="preserve"> A survey on LLM-based multi-agent systems: workflow, infrastructure, and challenges. </w:t>
      </w:r>
      <w:r>
        <w:rPr>
          <w:rFonts w:ascii="Arial" w:hAnsi="Arial" w:eastAsia="Arial" w:cs="Arial"/>
          <w:b w:val="1"/>
          <w:bCs w:val="1"/>
          <w:color w:val="000000"/>
          <w:sz w:val="24"/>
        </w:rPr>
        <w:t>Vicinagearth</w:t>
      </w:r>
      <w:r>
        <w:rPr>
          <w:rFonts w:ascii="Arial" w:hAnsi="Arial" w:eastAsia="Arial" w:cs="Arial"/>
          <w:color w:val="000000"/>
          <w:sz w:val="24"/>
        </w:rPr>
        <w:t>, [S. l.], v. 1, art. 9, 2024. DOI: 10.1007/s44336-024-00009-2. Disponível em: https://link.springer.com/article/10.1007/s44336-024-00009-2. Acesso em: 30 mar. 2026.</w:t>
      </w:r>
    </w:p>
    <w:p>
      <w:pPr>
        <w:pStyle w:val="ReferenceEntry"/>
        <w:pageBreakBefore w:val="0"/>
      </w:pPr>
      <w:r>
        <w:rPr>
          <w:rFonts w:ascii="Arial" w:hAnsi="Arial" w:eastAsia="Arial" w:cs="Arial"/>
          <w:color w:val="000000"/>
          <w:sz w:val="24"/>
        </w:rPr>
        <w:t xml:space="preserve">LIU, Zijun </w:t>
      </w:r>
      <w:r>
        <w:rPr>
          <w:rFonts w:ascii="Arial" w:hAnsi="Arial" w:eastAsia="Arial" w:cs="Arial"/>
          <w:i w:val="1"/>
          <w:iCs w:val="1"/>
          <w:color w:val="000000"/>
          <w:sz w:val="24"/>
        </w:rPr>
        <w:t>et al.</w:t>
      </w:r>
      <w:r>
        <w:rPr>
          <w:rFonts w:ascii="Arial" w:hAnsi="Arial" w:eastAsia="Arial" w:cs="Arial"/>
          <w:color w:val="000000"/>
          <w:sz w:val="24"/>
        </w:rPr>
        <w:t xml:space="preserve"> A dynamic LLM-powered agent network for task-oriented agent collaboration. In: </w:t>
      </w:r>
      <w:r>
        <w:rPr>
          <w:rFonts w:ascii="Arial" w:hAnsi="Arial" w:eastAsia="Arial" w:cs="Arial"/>
          <w:b w:val="1"/>
          <w:bCs w:val="1"/>
          <w:color w:val="000000"/>
          <w:sz w:val="24"/>
        </w:rPr>
        <w:t>FIRST CONFERENCE ON LANGUAGE MODELING</w:t>
      </w:r>
      <w:r>
        <w:rPr>
          <w:rFonts w:ascii="Arial" w:hAnsi="Arial" w:eastAsia="Arial" w:cs="Arial"/>
          <w:color w:val="000000"/>
          <w:sz w:val="24"/>
        </w:rPr>
        <w:t>, 2024. [S. l.]: COLM, 2024. Disponível em: https://openreview.net/forum?id=XII0Wp1XA9. Acesso em: 4 set. 2026.</w:t>
      </w:r>
    </w:p>
    <w:p>
      <w:pPr>
        <w:pStyle w:val="ReferenceEntry"/>
        <w:pageBreakBefore w:val="0"/>
      </w:pPr>
      <w:r>
        <w:rPr>
          <w:rFonts w:ascii="Arial" w:hAnsi="Arial" w:eastAsia="Arial" w:cs="Arial"/>
          <w:color w:val="000000"/>
          <w:sz w:val="24"/>
        </w:rPr>
        <w:t xml:space="preserve">LU, Meng </w:t>
      </w:r>
      <w:r>
        <w:rPr>
          <w:rFonts w:ascii="Arial" w:hAnsi="Arial" w:eastAsia="Arial" w:cs="Arial"/>
          <w:i w:val="1"/>
          <w:iCs w:val="1"/>
          <w:color w:val="000000"/>
          <w:sz w:val="24"/>
        </w:rPr>
        <w:t>et al.</w:t>
      </w:r>
      <w:r>
        <w:rPr>
          <w:rFonts w:ascii="Arial" w:hAnsi="Arial" w:eastAsia="Arial" w:cs="Arial"/>
          <w:color w:val="000000"/>
          <w:sz w:val="24"/>
        </w:rPr>
        <w:t xml:space="preserve"> TriageAgent: towards better multi-agents collaborations for large language model-based clinical triage. In: </w:t>
      </w:r>
      <w:r>
        <w:rPr>
          <w:rFonts w:ascii="Arial" w:hAnsi="Arial" w:eastAsia="Arial" w:cs="Arial"/>
          <w:b w:val="1"/>
          <w:bCs w:val="1"/>
          <w:color w:val="000000"/>
          <w:sz w:val="24"/>
        </w:rPr>
        <w:t>Findings of the Association for Computational Linguistics: EMNLP 2024</w:t>
      </w:r>
      <w:r>
        <w:rPr>
          <w:rFonts w:ascii="Arial" w:hAnsi="Arial" w:eastAsia="Arial" w:cs="Arial"/>
          <w:color w:val="000000"/>
          <w:sz w:val="24"/>
        </w:rPr>
        <w:t>. Miami: Association for Computational Linguistics, 2024. p. 5747-5764. DOI: 10.18653/v1/2024.findings-emnlp.329. Disponível em: https://aclanthology.org/2024.findings-emnlp.329/. Acesso em: 30 ago. 2026.</w:t>
      </w:r>
    </w:p>
    <w:p>
      <w:pPr>
        <w:pStyle w:val="ReferenceEntry"/>
        <w:pageBreakBefore w:val="0"/>
      </w:pPr>
      <w:r>
        <w:rPr>
          <w:rFonts w:ascii="Arial" w:hAnsi="Arial" w:eastAsia="Arial" w:cs="Arial"/>
          <w:color w:val="000000"/>
          <w:sz w:val="24"/>
        </w:rPr>
        <w:t xml:space="preserve">MCKINSEY &amp; COMPANY. </w:t>
      </w:r>
      <w:r>
        <w:rPr>
          <w:rFonts w:ascii="Arial" w:hAnsi="Arial" w:eastAsia="Arial" w:cs="Arial"/>
          <w:b w:val="1"/>
          <w:bCs w:val="1"/>
          <w:color w:val="000000"/>
          <w:sz w:val="24"/>
        </w:rPr>
        <w:t>The state of AI in early 2024: gen AI adoption spikes and starts to generate value</w:t>
      </w:r>
      <w:r>
        <w:rPr>
          <w:rFonts w:ascii="Arial" w:hAnsi="Arial" w:eastAsia="Arial" w:cs="Arial"/>
          <w:color w:val="000000"/>
          <w:sz w:val="24"/>
        </w:rPr>
        <w:t>. [S. l.], 2024. Disponível em: https://www.mckinsey.com/capabilities/quantumblack/our-insights/the-state-of-ai-2024. Acesso em: 30 mar. 2026.</w:t>
      </w:r>
    </w:p>
    <w:p>
      <w:pPr>
        <w:pStyle w:val="ReferenceEntry"/>
        <w:pageBreakBefore w:val="0"/>
      </w:pPr>
      <w:r>
        <w:rPr>
          <w:rFonts w:ascii="Arial" w:hAnsi="Arial" w:eastAsia="Arial" w:cs="Arial"/>
          <w:color w:val="000000"/>
          <w:sz w:val="24"/>
        </w:rPr>
        <w:t xml:space="preserve">PAIS, Cristobal </w:t>
      </w:r>
      <w:r>
        <w:rPr>
          <w:rFonts w:ascii="Arial" w:hAnsi="Arial" w:eastAsia="Arial" w:cs="Arial"/>
          <w:i w:val="1"/>
          <w:iCs w:val="1"/>
          <w:color w:val="000000"/>
          <w:sz w:val="24"/>
        </w:rPr>
        <w:t>et al.</w:t>
      </w:r>
      <w:r>
        <w:rPr>
          <w:rFonts w:ascii="Arial" w:hAnsi="Arial" w:eastAsia="Arial" w:cs="Arial"/>
          <w:color w:val="000000"/>
          <w:sz w:val="24"/>
        </w:rPr>
        <w:t xml:space="preserve"> Large language models for preventing medication direction errors in online pharmacies. </w:t>
      </w:r>
      <w:r>
        <w:rPr>
          <w:rFonts w:ascii="Arial" w:hAnsi="Arial" w:eastAsia="Arial" w:cs="Arial"/>
          <w:b w:val="1"/>
          <w:bCs w:val="1"/>
          <w:color w:val="000000"/>
          <w:sz w:val="24"/>
        </w:rPr>
        <w:t>Nature Medicine</w:t>
      </w:r>
      <w:r>
        <w:rPr>
          <w:rFonts w:ascii="Arial" w:hAnsi="Arial" w:eastAsia="Arial" w:cs="Arial"/>
          <w:color w:val="000000"/>
          <w:sz w:val="24"/>
        </w:rPr>
        <w:t>, [S. l.], v. 30, p. 1574-1582, 2024. DOI: 10.1038/s41591-024-02933-8. Disponível em: https://doi.org/10.1038/s41591-024-02933-8. Acesso em: 28 ago. 2026.</w:t>
      </w:r>
    </w:p>
    <w:p>
      <w:pPr>
        <w:pStyle w:val="ReferenceEntry"/>
        <w:pageBreakBefore w:val="0"/>
      </w:pPr>
      <w:r>
        <w:rPr>
          <w:rFonts w:ascii="Arial" w:hAnsi="Arial" w:eastAsia="Arial" w:cs="Arial"/>
          <w:color w:val="000000"/>
          <w:sz w:val="24"/>
        </w:rPr>
        <w:t xml:space="preserve">PGEU. </w:t>
      </w:r>
      <w:r>
        <w:rPr>
          <w:rFonts w:ascii="Arial" w:hAnsi="Arial" w:eastAsia="Arial" w:cs="Arial"/>
          <w:b w:val="1"/>
          <w:bCs w:val="1"/>
          <w:color w:val="000000"/>
          <w:sz w:val="24"/>
        </w:rPr>
        <w:t>Position paper on artificial intelligence</w:t>
      </w:r>
      <w:r>
        <w:rPr>
          <w:rFonts w:ascii="Arial" w:hAnsi="Arial" w:eastAsia="Arial" w:cs="Arial"/>
          <w:color w:val="000000"/>
          <w:sz w:val="24"/>
        </w:rPr>
        <w:t>. Brussels: Pharmaceutical Group of the European Union, 2025. Disponível em: https://www.pgeu.eu/wp-content/uploads/2025/06/PGEU-Position-Paper-on-Artificial-Intelligence.pdf. Acesso em: 30 mar. 2026.</w:t>
      </w:r>
    </w:p>
    <w:p>
      <w:pPr>
        <w:pStyle w:val="ReferenceEntry"/>
        <w:pageBreakBefore w:val="0"/>
      </w:pPr>
      <w:r>
        <w:rPr>
          <w:rFonts w:ascii="Arial" w:hAnsi="Arial" w:eastAsia="Arial" w:cs="Arial"/>
          <w:color w:val="000000"/>
          <w:sz w:val="24"/>
        </w:rPr>
        <w:t xml:space="preserve">PICCIALLI, Francesco </w:t>
      </w:r>
      <w:r>
        <w:rPr>
          <w:rFonts w:ascii="Arial" w:hAnsi="Arial" w:eastAsia="Arial" w:cs="Arial"/>
          <w:i w:val="1"/>
          <w:iCs w:val="1"/>
          <w:color w:val="000000"/>
          <w:sz w:val="24"/>
        </w:rPr>
        <w:t>et al.</w:t>
      </w:r>
      <w:r>
        <w:rPr>
          <w:rFonts w:ascii="Arial" w:hAnsi="Arial" w:eastAsia="Arial" w:cs="Arial"/>
          <w:color w:val="000000"/>
          <w:sz w:val="24"/>
        </w:rPr>
        <w:t xml:space="preserve"> AgentAI: a comprehensive survey on autonomous agents in distributed AI for industry 4.0. </w:t>
      </w:r>
      <w:r>
        <w:rPr>
          <w:rFonts w:ascii="Arial" w:hAnsi="Arial" w:eastAsia="Arial" w:cs="Arial"/>
          <w:b w:val="1"/>
          <w:bCs w:val="1"/>
          <w:color w:val="000000"/>
          <w:sz w:val="24"/>
        </w:rPr>
        <w:t>Expert Systems with Applications</w:t>
      </w:r>
      <w:r>
        <w:rPr>
          <w:rFonts w:ascii="Arial" w:hAnsi="Arial" w:eastAsia="Arial" w:cs="Arial"/>
          <w:color w:val="000000"/>
          <w:sz w:val="24"/>
        </w:rPr>
        <w:t>, [S. l.], v. 291, art. 128404, 2025. DOI: 10.1016/j.eswa.2025.128404. Disponível em: https://doi.org/10.1016/j.eswa.2025.128404. Acesso em: 16 ago. 2026.</w:t>
      </w:r>
    </w:p>
    <w:p>
      <w:pPr>
        <w:pStyle w:val="ReferenceEntry"/>
        <w:pageBreakBefore w:val="0"/>
      </w:pPr>
      <w:r>
        <w:rPr>
          <w:rFonts w:ascii="Arial" w:hAnsi="Arial" w:eastAsia="Arial" w:cs="Arial"/>
          <w:color w:val="000000"/>
          <w:sz w:val="24"/>
        </w:rPr>
        <w:t xml:space="preserve">QIAN, Chen </w:t>
      </w:r>
      <w:r>
        <w:rPr>
          <w:rFonts w:ascii="Arial" w:hAnsi="Arial" w:eastAsia="Arial" w:cs="Arial"/>
          <w:i w:val="1"/>
          <w:iCs w:val="1"/>
          <w:color w:val="000000"/>
          <w:sz w:val="24"/>
        </w:rPr>
        <w:t>et al.</w:t>
      </w:r>
      <w:r>
        <w:rPr>
          <w:rFonts w:ascii="Arial" w:hAnsi="Arial" w:eastAsia="Arial" w:cs="Arial"/>
          <w:color w:val="000000"/>
          <w:sz w:val="24"/>
        </w:rPr>
        <w:t xml:space="preserve"> Scaling large language model-based multi-agent collaboration. In: INTERNATIONAL CONFERENCE ON LEARNING REPRESENTATIONS, 2025. </w:t>
      </w:r>
      <w:r>
        <w:rPr>
          <w:rFonts w:ascii="Arial" w:hAnsi="Arial" w:eastAsia="Arial" w:cs="Arial"/>
          <w:b w:val="1"/>
          <w:bCs w:val="1"/>
          <w:color w:val="000000"/>
          <w:sz w:val="24"/>
        </w:rPr>
        <w:t>International Conference on Learning Representations 2025</w:t>
      </w:r>
      <w:r>
        <w:rPr>
          <w:rFonts w:ascii="Arial" w:hAnsi="Arial" w:eastAsia="Arial" w:cs="Arial"/>
          <w:color w:val="000000"/>
          <w:sz w:val="24"/>
        </w:rPr>
        <w:t>. [S. l.]: ICLR, 2025. Disponível em: https://proceedings.iclr.cc/paper_files/paper/2025/hash/66a026c0d17040889b50f0dfa650e5e0-Abstract-Conference.html. Acesso em: 31 ago. 2026.</w:t>
      </w:r>
    </w:p>
    <w:p>
      <w:pPr>
        <w:pStyle w:val="ReferenceEntry"/>
        <w:pageBreakBefore w:val="0"/>
      </w:pPr>
      <w:r>
        <w:rPr>
          <w:rFonts w:ascii="Arial" w:hAnsi="Arial" w:eastAsia="Arial" w:cs="Arial"/>
          <w:color w:val="000000"/>
          <w:sz w:val="24"/>
        </w:rPr>
        <w:t xml:space="preserve">SALESFORCE. </w:t>
      </w:r>
      <w:r>
        <w:rPr>
          <w:rFonts w:ascii="Arial" w:hAnsi="Arial" w:eastAsia="Arial" w:cs="Arial"/>
          <w:b w:val="1"/>
          <w:bCs w:val="1"/>
          <w:color w:val="000000"/>
          <w:sz w:val="24"/>
        </w:rPr>
        <w:t>AI Customer Service Agents</w:t>
      </w:r>
      <w:r>
        <w:rPr>
          <w:rFonts w:ascii="Arial" w:hAnsi="Arial" w:eastAsia="Arial" w:cs="Arial"/>
          <w:color w:val="000000"/>
          <w:sz w:val="24"/>
        </w:rPr>
        <w:t>. Disponível em: https://www.salesforce.com/service/ai/customer-service-agents/. Acesso em: 11 maio 2026.</w:t>
      </w:r>
    </w:p>
    <w:p>
      <w:pPr>
        <w:pStyle w:val="ReferenceEntry"/>
        <w:pageBreakBefore w:val="0"/>
      </w:pPr>
      <w:r>
        <w:rPr>
          <w:rFonts w:ascii="Arial" w:hAnsi="Arial" w:eastAsia="Arial" w:cs="Arial"/>
          <w:color w:val="000000"/>
          <w:sz w:val="24"/>
        </w:rPr>
        <w:t xml:space="preserve">STANFORD HAI. </w:t>
      </w:r>
      <w:r>
        <w:rPr>
          <w:rFonts w:ascii="Arial" w:hAnsi="Arial" w:eastAsia="Arial" w:cs="Arial"/>
          <w:b w:val="1"/>
          <w:bCs w:val="1"/>
          <w:color w:val="000000"/>
          <w:sz w:val="24"/>
        </w:rPr>
        <w:t>AI Index Report 2025</w:t>
      </w:r>
      <w:r>
        <w:rPr>
          <w:rFonts w:ascii="Arial" w:hAnsi="Arial" w:eastAsia="Arial" w:cs="Arial"/>
          <w:color w:val="000000"/>
          <w:sz w:val="24"/>
        </w:rPr>
        <w:t>. Stanford: Stanford Institute for Human-Centered Artificial Intelligence, 2025. Disponível em: https://hai.stanford.edu/ai-index. Acesso em: 30 mar. 2026.</w:t>
      </w:r>
    </w:p>
    <w:p>
      <w:pPr>
        <w:pStyle w:val="ReferenceEntry"/>
        <w:pageBreakBefore w:val="0"/>
      </w:pPr>
      <w:r>
        <w:rPr>
          <w:rFonts w:ascii="Arial" w:hAnsi="Arial" w:eastAsia="Arial" w:cs="Arial"/>
          <w:color w:val="000000"/>
          <w:sz w:val="24"/>
        </w:rPr>
        <w:t xml:space="preserve">TAM, Thomas Yu Chow </w:t>
      </w:r>
      <w:r>
        <w:rPr>
          <w:rFonts w:ascii="Arial" w:hAnsi="Arial" w:eastAsia="Arial" w:cs="Arial"/>
          <w:i w:val="1"/>
          <w:iCs w:val="1"/>
          <w:color w:val="000000"/>
          <w:sz w:val="24"/>
        </w:rPr>
        <w:t>et al.</w:t>
      </w:r>
      <w:r>
        <w:rPr>
          <w:rFonts w:ascii="Arial" w:hAnsi="Arial" w:eastAsia="Arial" w:cs="Arial"/>
          <w:color w:val="000000"/>
          <w:sz w:val="24"/>
        </w:rPr>
        <w:t xml:space="preserve"> A framework for human evaluation of large language models in healthcare derived from literature review. </w:t>
      </w:r>
      <w:r>
        <w:rPr>
          <w:rFonts w:ascii="Arial" w:hAnsi="Arial" w:eastAsia="Arial" w:cs="Arial"/>
          <w:b w:val="1"/>
          <w:bCs w:val="1"/>
          <w:color w:val="000000"/>
          <w:sz w:val="24"/>
        </w:rPr>
        <w:t>npj Digital Medicine</w:t>
      </w:r>
      <w:r>
        <w:rPr>
          <w:rFonts w:ascii="Arial" w:hAnsi="Arial" w:eastAsia="Arial" w:cs="Arial"/>
          <w:color w:val="000000"/>
          <w:sz w:val="24"/>
        </w:rPr>
        <w:t>, [S. l.], v. 7, art. 258, 2024. DOI: 10.1038/s41746-024-01258-7. Disponível em: https://doi.org/10.1038/s41746-024-01258-7. Acesso em: 28 ago. 2026.</w:t>
      </w:r>
    </w:p>
    <w:p>
      <w:pPr>
        <w:pStyle w:val="ReferenceEntry"/>
        <w:pageBreakBefore w:val="0"/>
      </w:pPr>
      <w:r>
        <w:rPr>
          <w:rFonts w:ascii="Arial" w:hAnsi="Arial" w:eastAsia="Arial" w:cs="Arial"/>
          <w:color w:val="000000"/>
          <w:sz w:val="24"/>
        </w:rPr>
        <w:t xml:space="preserve">VASWANI, Ashish </w:t>
      </w:r>
      <w:r>
        <w:rPr>
          <w:rFonts w:ascii="Arial" w:hAnsi="Arial" w:eastAsia="Arial" w:cs="Arial"/>
          <w:i w:val="1"/>
          <w:iCs w:val="1"/>
          <w:color w:val="000000"/>
          <w:sz w:val="24"/>
        </w:rPr>
        <w:t>et al.</w:t>
      </w:r>
      <w:r>
        <w:rPr>
          <w:rFonts w:ascii="Arial" w:hAnsi="Arial" w:eastAsia="Arial" w:cs="Arial"/>
          <w:color w:val="000000"/>
          <w:sz w:val="24"/>
        </w:rPr>
        <w:t xml:space="preserve"> Attention is all you need. In: </w:t>
      </w:r>
      <w:r>
        <w:rPr>
          <w:rFonts w:ascii="Arial" w:hAnsi="Arial" w:eastAsia="Arial" w:cs="Arial"/>
          <w:b w:val="1"/>
          <w:bCs w:val="1"/>
          <w:color w:val="000000"/>
          <w:sz w:val="24"/>
        </w:rPr>
        <w:t>Advances in Neural Information Processing Systems</w:t>
      </w:r>
      <w:r>
        <w:rPr>
          <w:rFonts w:ascii="Arial" w:hAnsi="Arial" w:eastAsia="Arial" w:cs="Arial"/>
          <w:color w:val="000000"/>
          <w:sz w:val="24"/>
        </w:rPr>
        <w:t>. [S. l.]: Curran Associates, 2017. v. 30. Disponível em: https://proceedings.neurips.cc/paper/2017/hash/3f5ee243547dee91fbd053c1c4a845aa-Abstract.html. Acesso em: 7 set. 2026.</w:t>
      </w:r>
    </w:p>
    <w:p>
      <w:pPr>
        <w:pStyle w:val="ReferenceEntry"/>
        <w:pageBreakBefore w:val="0"/>
      </w:pPr>
      <w:r>
        <w:rPr>
          <w:rFonts w:ascii="Arial" w:hAnsi="Arial" w:eastAsia="Arial" w:cs="Arial"/>
          <w:color w:val="000000"/>
          <w:sz w:val="24"/>
        </w:rPr>
        <w:t xml:space="preserve">WANG, Haochun </w:t>
      </w:r>
      <w:r>
        <w:rPr>
          <w:rFonts w:ascii="Arial" w:hAnsi="Arial" w:eastAsia="Arial" w:cs="Arial"/>
          <w:i w:val="1"/>
          <w:iCs w:val="1"/>
          <w:color w:val="000000"/>
          <w:sz w:val="24"/>
        </w:rPr>
        <w:t>et al.</w:t>
      </w:r>
      <w:r>
        <w:rPr>
          <w:rFonts w:ascii="Arial" w:hAnsi="Arial" w:eastAsia="Arial" w:cs="Arial"/>
          <w:color w:val="000000"/>
          <w:sz w:val="24"/>
        </w:rPr>
        <w:t xml:space="preserve"> Beyond frameworks: unpacking collaboration strategies in multi-agent systems. In: </w:t>
      </w:r>
      <w:r>
        <w:rPr>
          <w:rFonts w:ascii="Arial" w:hAnsi="Arial" w:eastAsia="Arial" w:cs="Arial"/>
          <w:b w:val="1"/>
          <w:bCs w:val="1"/>
          <w:color w:val="000000"/>
          <w:sz w:val="24"/>
        </w:rPr>
        <w:t>Proceedings of the 63rd Annual Meeting of the Association for Computational Linguistics (Volume 1: Long Papers)</w:t>
      </w:r>
      <w:r>
        <w:rPr>
          <w:rFonts w:ascii="Arial" w:hAnsi="Arial" w:eastAsia="Arial" w:cs="Arial"/>
          <w:color w:val="000000"/>
          <w:sz w:val="24"/>
        </w:rPr>
        <w:t>. Vienna: Association for Computational Linguistics, 2025. p. 21361-21375. DOI: 10.18653/v1/2025.acl-long.1037. Disponível em: https://aclanthology.org/2025.acl-long.1037/. Acesso em: 24 ago. 2026.</w:t>
      </w:r>
    </w:p>
    <w:p>
      <w:pPr>
        <w:pStyle w:val="ReferenceEntry"/>
        <w:pageBreakBefore w:val="0"/>
      </w:pPr>
      <w:r>
        <w:rPr>
          <w:rFonts w:ascii="Arial" w:hAnsi="Arial" w:eastAsia="Arial" w:cs="Arial"/>
          <w:color w:val="000000"/>
          <w:sz w:val="24"/>
        </w:rPr>
        <w:t xml:space="preserve">WANG, Zhexuan </w:t>
      </w:r>
      <w:r>
        <w:rPr>
          <w:rFonts w:ascii="Arial" w:hAnsi="Arial" w:eastAsia="Arial" w:cs="Arial"/>
          <w:i w:val="1"/>
          <w:iCs w:val="1"/>
          <w:color w:val="000000"/>
          <w:sz w:val="24"/>
        </w:rPr>
        <w:t>et al.</w:t>
      </w:r>
      <w:r>
        <w:rPr>
          <w:rFonts w:ascii="Arial" w:hAnsi="Arial" w:eastAsia="Arial" w:cs="Arial"/>
          <w:color w:val="000000"/>
          <w:sz w:val="24"/>
        </w:rPr>
        <w:t xml:space="preserve"> AgentDropout: dynamic agent elimination for token-efficient and high-performance LLM-based multi-agent collaboration. In: </w:t>
      </w:r>
      <w:r>
        <w:rPr>
          <w:rFonts w:ascii="Arial" w:hAnsi="Arial" w:eastAsia="Arial" w:cs="Arial"/>
          <w:b w:val="1"/>
          <w:bCs w:val="1"/>
          <w:color w:val="000000"/>
          <w:sz w:val="24"/>
        </w:rPr>
        <w:t>Proceedings of the 63rd Annual Meeting of the Association for Computational Linguistics (Volume 1: Long Papers)</w:t>
      </w:r>
      <w:r>
        <w:rPr>
          <w:rFonts w:ascii="Arial" w:hAnsi="Arial" w:eastAsia="Arial" w:cs="Arial"/>
          <w:color w:val="000000"/>
          <w:sz w:val="24"/>
        </w:rPr>
        <w:t>. Vienna: Association for Computational Linguistics, 2025. p. 24013-24035. DOI: 10.18653/v1/2025.acl-long.1170. Disponível em: https://aclanthology.org/2025.acl-long.1170/. Acesso em: 4 set. 2026.</w:t>
      </w:r>
    </w:p>
    <w:p>
      <w:pPr>
        <w:pStyle w:val="ReferenceEntry"/>
        <w:pageBreakBefore w:val="0"/>
      </w:pPr>
      <w:r>
        <w:rPr>
          <w:rFonts w:ascii="Arial" w:hAnsi="Arial" w:eastAsia="Arial" w:cs="Arial"/>
          <w:color w:val="000000"/>
          <w:sz w:val="24"/>
        </w:rPr>
        <w:t xml:space="preserve">WHO EUROPE. </w:t>
      </w:r>
      <w:r>
        <w:rPr>
          <w:rFonts w:ascii="Arial" w:hAnsi="Arial" w:eastAsia="Arial" w:cs="Arial"/>
          <w:b w:val="1"/>
          <w:bCs w:val="1"/>
          <w:color w:val="000000"/>
          <w:sz w:val="24"/>
        </w:rPr>
        <w:t>Advancing the role of pharmacists to meet changing patient and health system needs</w:t>
      </w:r>
      <w:r>
        <w:rPr>
          <w:rFonts w:ascii="Arial" w:hAnsi="Arial" w:eastAsia="Arial" w:cs="Arial"/>
          <w:color w:val="000000"/>
          <w:sz w:val="24"/>
        </w:rPr>
        <w:t>. Copenhagen: World Health Organization Regional Office for Europe, 2024. Disponível em: https://www.who.int/belgium/feature-stories/item/advancing-the-role-of-pharmacists-to-meet-changing-patient-and-health-system-needs. Acesso em: 16 ago. 2026.</w:t>
      </w:r>
    </w:p>
    <w:p>
      <w:pPr>
        <w:pStyle w:val="ReferenceEntry"/>
        <w:pageBreakBefore w:val="0"/>
      </w:pPr>
      <w:r>
        <w:rPr>
          <w:rFonts w:ascii="Arial" w:hAnsi="Arial" w:eastAsia="Arial" w:cs="Arial"/>
          <w:color w:val="000000"/>
          <w:sz w:val="24"/>
        </w:rPr>
        <w:t xml:space="preserve">YAO, Shunyu </w:t>
      </w:r>
      <w:r>
        <w:rPr>
          <w:rFonts w:ascii="Arial" w:hAnsi="Arial" w:eastAsia="Arial" w:cs="Arial"/>
          <w:i w:val="1"/>
          <w:iCs w:val="1"/>
          <w:color w:val="000000"/>
          <w:sz w:val="24"/>
        </w:rPr>
        <w:t>et al.</w:t>
      </w:r>
      <w:r>
        <w:rPr>
          <w:rFonts w:ascii="Arial" w:hAnsi="Arial" w:eastAsia="Arial" w:cs="Arial"/>
          <w:color w:val="000000"/>
          <w:sz w:val="24"/>
        </w:rPr>
        <w:t xml:space="preserve"> ReAct: synergizing reasoning and acting in language models. In: </w:t>
      </w:r>
      <w:r>
        <w:rPr>
          <w:rFonts w:ascii="Arial" w:hAnsi="Arial" w:eastAsia="Arial" w:cs="Arial"/>
          <w:b w:val="1"/>
          <w:bCs w:val="1"/>
          <w:color w:val="000000"/>
          <w:sz w:val="24"/>
        </w:rPr>
        <w:t>International Conference on Learning Representations</w:t>
      </w:r>
      <w:r>
        <w:rPr>
          <w:rFonts w:ascii="Arial" w:hAnsi="Arial" w:eastAsia="Arial" w:cs="Arial"/>
          <w:color w:val="000000"/>
          <w:sz w:val="24"/>
        </w:rPr>
        <w:t>, 11., 2023, Kigali. [S. l.]: ICLR, 2023. Disponível em: https://openreview.net/forum?id=WE_vluYUL-X. Acesso em: 7 set. 2026.</w:t>
      </w:r>
    </w:p>
    <w:p>
      <w:pPr>
        <w:pStyle w:val="ReferenceEntry"/>
        <w:pageBreakBefore w:val="0"/>
      </w:pPr>
      <w:r>
        <w:rPr>
          <w:rFonts w:ascii="Arial" w:hAnsi="Arial" w:eastAsia="Arial" w:cs="Arial"/>
          <w:color w:val="000000"/>
          <w:sz w:val="24"/>
        </w:rPr>
        <w:t xml:space="preserve">YU, Chaojia </w:t>
      </w:r>
      <w:r>
        <w:rPr>
          <w:rFonts w:ascii="Arial" w:hAnsi="Arial" w:eastAsia="Arial" w:cs="Arial"/>
          <w:i w:val="1"/>
          <w:iCs w:val="1"/>
          <w:color w:val="000000"/>
          <w:sz w:val="24"/>
        </w:rPr>
        <w:t>et al.</w:t>
      </w:r>
      <w:r>
        <w:rPr>
          <w:rFonts w:ascii="Arial" w:hAnsi="Arial" w:eastAsia="Arial" w:cs="Arial"/>
          <w:color w:val="000000"/>
          <w:sz w:val="24"/>
        </w:rPr>
        <w:t xml:space="preserve"> A survey on agent workflow: status and future. In: </w:t>
      </w:r>
      <w:r>
        <w:rPr>
          <w:rFonts w:ascii="Arial" w:hAnsi="Arial" w:eastAsia="Arial" w:cs="Arial"/>
          <w:b w:val="1"/>
          <w:bCs w:val="1"/>
          <w:color w:val="000000"/>
          <w:sz w:val="24"/>
        </w:rPr>
        <w:t>2025 8th International Conference on Artificial Intelligence and Big Data (ICAIBD)</w:t>
      </w:r>
      <w:r>
        <w:rPr>
          <w:rFonts w:ascii="Arial" w:hAnsi="Arial" w:eastAsia="Arial" w:cs="Arial"/>
          <w:color w:val="000000"/>
          <w:sz w:val="24"/>
        </w:rPr>
        <w:t>, 2025, Chengdu. [S. l.]: IEEE, 2025. p. 770-781. DOI: 10.1109/ICAIBD64986.2025.11082076. Disponível em: https://doi.org/10.1109/ICAIBD64986.2025.11082076. Acesso em: 30 mar. 2026.</w:t>
      </w:r>
    </w:p>
    <w:p>
      <w:pPr>
        <w:pStyle w:val="ReferenceEntry"/>
        <w:pageBreakBefore w:val="0"/>
      </w:pPr>
      <w:r>
        <w:rPr>
          <w:rFonts w:ascii="Arial" w:hAnsi="Arial" w:eastAsia="Arial" w:cs="Arial"/>
          <w:color w:val="000000"/>
          <w:sz w:val="24"/>
        </w:rPr>
        <w:t xml:space="preserve">YUE, Yanwei </w:t>
      </w:r>
      <w:r>
        <w:rPr>
          <w:rFonts w:ascii="Arial" w:hAnsi="Arial" w:eastAsia="Arial" w:cs="Arial"/>
          <w:i w:val="1"/>
          <w:iCs w:val="1"/>
          <w:color w:val="000000"/>
          <w:sz w:val="24"/>
        </w:rPr>
        <w:t>et al.</w:t>
      </w:r>
      <w:r>
        <w:rPr>
          <w:rFonts w:ascii="Arial" w:hAnsi="Arial" w:eastAsia="Arial" w:cs="Arial"/>
          <w:color w:val="000000"/>
          <w:sz w:val="24"/>
        </w:rPr>
        <w:t xml:space="preserve"> MasRouter: learning to route LLMs for multi-agent systems. In: </w:t>
      </w:r>
      <w:r>
        <w:rPr>
          <w:rFonts w:ascii="Arial" w:hAnsi="Arial" w:eastAsia="Arial" w:cs="Arial"/>
          <w:b w:val="1"/>
          <w:bCs w:val="1"/>
          <w:color w:val="000000"/>
          <w:sz w:val="24"/>
        </w:rPr>
        <w:t>Proceedings of the 63rd Annual Meeting of the Association for Computational Linguistics (Volume 1: Long Papers)</w:t>
      </w:r>
      <w:r>
        <w:rPr>
          <w:rFonts w:ascii="Arial" w:hAnsi="Arial" w:eastAsia="Arial" w:cs="Arial"/>
          <w:color w:val="000000"/>
          <w:sz w:val="24"/>
        </w:rPr>
        <w:t>. Vienna: Association for Computational Linguistics, 2025. p. 15549-15572. DOI: 10.18653/v1/2025.acl-long.757. Disponível em: https://aclanthology.org/2025.acl-long.757/. Acesso em: 4 set. 2026.</w:t>
      </w:r>
    </w:p>
    <w:p>
      <w:pPr>
        <w:pStyle w:val="ReferenceEntry"/>
        <w:pageBreakBefore w:val="0"/>
      </w:pPr>
      <w:r>
        <w:rPr>
          <w:rFonts w:ascii="Arial" w:hAnsi="Arial" w:eastAsia="Arial" w:cs="Arial"/>
          <w:color w:val="000000"/>
          <w:sz w:val="24"/>
        </w:rPr>
        <w:t xml:space="preserve">ZENDESK. </w:t>
      </w:r>
      <w:r>
        <w:rPr>
          <w:rFonts w:ascii="Arial" w:hAnsi="Arial" w:eastAsia="Arial" w:cs="Arial"/>
          <w:b w:val="1"/>
          <w:bCs w:val="1"/>
          <w:color w:val="000000"/>
          <w:sz w:val="24"/>
        </w:rPr>
        <w:t>About AI agents</w:t>
      </w:r>
      <w:r>
        <w:rPr>
          <w:rFonts w:ascii="Arial" w:hAnsi="Arial" w:eastAsia="Arial" w:cs="Arial"/>
          <w:color w:val="000000"/>
          <w:sz w:val="24"/>
        </w:rPr>
        <w:t>. Disponível em: https://support.zendesk.com/hc/en-us/articles/6970583409690-About-AI-agents. Acesso em: 11 maio 2026.</w:t>
      </w:r>
    </w:p>
    <w:p>
      <w:pPr>
        <w:pStyle w:val="ReferenceEntry"/>
        <w:pageBreakBefore w:val="0"/>
      </w:pPr>
      <w:r>
        <w:rPr>
          <w:rFonts w:ascii="Arial" w:hAnsi="Arial" w:eastAsia="Arial" w:cs="Arial"/>
          <w:color w:val="000000"/>
          <w:sz w:val="24"/>
        </w:rPr>
        <w:t xml:space="preserve">ZHANG, Guibin </w:t>
      </w:r>
      <w:r>
        <w:rPr>
          <w:rFonts w:ascii="Arial" w:hAnsi="Arial" w:eastAsia="Arial" w:cs="Arial"/>
          <w:i w:val="1"/>
          <w:iCs w:val="1"/>
          <w:color w:val="000000"/>
          <w:sz w:val="24"/>
        </w:rPr>
        <w:t>et al.</w:t>
      </w:r>
      <w:r>
        <w:rPr>
          <w:rFonts w:ascii="Arial" w:hAnsi="Arial" w:eastAsia="Arial" w:cs="Arial"/>
          <w:color w:val="000000"/>
          <w:sz w:val="24"/>
        </w:rPr>
        <w:t xml:space="preserve"> Cut the crap: an economical communication pipeline for LLM-based multi-agent systems. In: INTERNATIONAL CONFERENCE ON LEARNING REPRESENTATIONS, 2025. </w:t>
      </w:r>
      <w:r>
        <w:rPr>
          <w:rFonts w:ascii="Arial" w:hAnsi="Arial" w:eastAsia="Arial" w:cs="Arial"/>
          <w:b w:val="1"/>
          <w:bCs w:val="1"/>
          <w:color w:val="000000"/>
          <w:sz w:val="24"/>
        </w:rPr>
        <w:t>International Conference on Learning Representations 2025</w:t>
      </w:r>
      <w:r>
        <w:rPr>
          <w:rFonts w:ascii="Arial" w:hAnsi="Arial" w:eastAsia="Arial" w:cs="Arial"/>
          <w:color w:val="000000"/>
          <w:sz w:val="24"/>
        </w:rPr>
        <w:t>. [S. l.]: ICLR, 2025. Disponível em: https://proceedings.iclr.cc/paper_files/paper/2025/hash/bbc461518c59a2a8d64e70e2c38c4a0e-Abstract-Conference.html. Acesso em: 4 set. 2026.</w:t>
      </w:r>
    </w:p>
    <w:p>
      <w:pPr>
        <w:pStyle w:val="ReferenceEntry"/>
        <w:pageBreakBefore w:val="0"/>
      </w:pPr>
      <w:r>
        <w:rPr>
          <w:rFonts w:ascii="Arial" w:hAnsi="Arial" w:eastAsia="Arial" w:cs="Arial"/>
          <w:color w:val="000000"/>
          <w:sz w:val="24"/>
        </w:rPr>
        <w:t xml:space="preserve">ZHOU, Han </w:t>
      </w:r>
      <w:r>
        <w:rPr>
          <w:rFonts w:ascii="Arial" w:hAnsi="Arial" w:eastAsia="Arial" w:cs="Arial"/>
          <w:i w:val="1"/>
          <w:iCs w:val="1"/>
          <w:color w:val="000000"/>
          <w:sz w:val="24"/>
        </w:rPr>
        <w:t>et al.</w:t>
      </w:r>
      <w:r>
        <w:rPr>
          <w:rFonts w:ascii="Arial" w:hAnsi="Arial" w:eastAsia="Arial" w:cs="Arial"/>
          <w:color w:val="000000"/>
          <w:sz w:val="24"/>
        </w:rPr>
        <w:t xml:space="preserve"> Multi-agent design: optimizing agents with better prompts and topologies. In: INTERNATIONAL CONFERENCE ON LEARNING REPRESENTATIONS, 2026. </w:t>
      </w:r>
      <w:r>
        <w:rPr>
          <w:rFonts w:ascii="Arial" w:hAnsi="Arial" w:eastAsia="Arial" w:cs="Arial"/>
          <w:b w:val="1"/>
          <w:bCs w:val="1"/>
          <w:color w:val="000000"/>
          <w:sz w:val="24"/>
        </w:rPr>
        <w:t>International Conference on Learning Representations 2026</w:t>
      </w:r>
      <w:r>
        <w:rPr>
          <w:rFonts w:ascii="Arial" w:hAnsi="Arial" w:eastAsia="Arial" w:cs="Arial"/>
          <w:color w:val="000000"/>
          <w:sz w:val="24"/>
        </w:rPr>
        <w:t>. [S. l.]: ICLR, 2026. Disponível em: https://proceedings.iclr.cc/paper_files/paper/2026/hash/1ab4e0e8f35078109bc78d7b465d306f-Abstract-Conference.html. Acesso em: 31 ago. 2026.</w:t>
      </w:r>
    </w:p>
    <w:p>
      <w:pPr>
        <w:pStyle w:val="ReferenceEntry"/>
        <w:pageBreakBefore w:val="0"/>
      </w:pPr>
      <w:r>
        <w:rPr>
          <w:rFonts w:ascii="Arial" w:hAnsi="Arial" w:eastAsia="Arial" w:cs="Arial"/>
          <w:color w:val="000000"/>
          <w:sz w:val="24"/>
        </w:rPr>
        <w:t xml:space="preserve">ZHU, Kunlun </w:t>
      </w:r>
      <w:r>
        <w:rPr>
          <w:rFonts w:ascii="Arial" w:hAnsi="Arial" w:eastAsia="Arial" w:cs="Arial"/>
          <w:i w:val="1"/>
          <w:iCs w:val="1"/>
          <w:color w:val="000000"/>
          <w:sz w:val="24"/>
        </w:rPr>
        <w:t>et al.</w:t>
      </w:r>
      <w:r>
        <w:rPr>
          <w:rFonts w:ascii="Arial" w:hAnsi="Arial" w:eastAsia="Arial" w:cs="Arial"/>
          <w:color w:val="000000"/>
          <w:sz w:val="24"/>
        </w:rPr>
        <w:t xml:space="preserve"> MultiAgentBench: evaluating the collaboration and competition of LLM agents. In: </w:t>
      </w:r>
      <w:r>
        <w:rPr>
          <w:rFonts w:ascii="Arial" w:hAnsi="Arial" w:eastAsia="Arial" w:cs="Arial"/>
          <w:b w:val="1"/>
          <w:bCs w:val="1"/>
          <w:color w:val="000000"/>
          <w:sz w:val="24"/>
        </w:rPr>
        <w:t>Proceedings of the 63rd Annual Meeting of the Association for Computational Linguistics (Volume 1: Long Papers)</w:t>
      </w:r>
      <w:r>
        <w:rPr>
          <w:rFonts w:ascii="Arial" w:hAnsi="Arial" w:eastAsia="Arial" w:cs="Arial"/>
          <w:color w:val="000000"/>
          <w:sz w:val="24"/>
        </w:rPr>
        <w:t>. Vienna: Association for Computational Linguistics, 2025. p. 8580-8622. DOI: 10.18653/v1/2025.acl-long.421. Disponível em: https://aclanthology.org/2025.acl-long.421/. Acesso em: 31 ago. 2026.</w:t>
      </w:r>
    </w:p>
    <w:p>
      <w:pPr>
        <w:pStyle w:val="ReferenceEntry"/>
        <w:pageBreakBefore w:val="0"/>
      </w:pPr>
      <w:r>
        <w:rPr>
          <w:rFonts w:ascii="Arial" w:hAnsi="Arial" w:eastAsia="Arial" w:cs="Arial"/>
          <w:color w:val="000000"/>
          <w:sz w:val="24"/>
        </w:rPr>
        <w:t xml:space="preserve">ZHUGE, Mingchen </w:t>
      </w:r>
      <w:r>
        <w:rPr>
          <w:rFonts w:ascii="Arial" w:hAnsi="Arial" w:eastAsia="Arial" w:cs="Arial"/>
          <w:i w:val="1"/>
          <w:iCs w:val="1"/>
          <w:color w:val="000000"/>
          <w:sz w:val="24"/>
        </w:rPr>
        <w:t>et al.</w:t>
      </w:r>
      <w:r>
        <w:rPr>
          <w:rFonts w:ascii="Arial" w:hAnsi="Arial" w:eastAsia="Arial" w:cs="Arial"/>
          <w:color w:val="000000"/>
          <w:sz w:val="24"/>
        </w:rPr>
        <w:t xml:space="preserve"> GPTSwarm: language agents as optimizable graphs. In: INTERNATIONAL CONFERENCE ON MACHINE LEARNING, 41., 2024. </w:t>
      </w:r>
      <w:r>
        <w:rPr>
          <w:rFonts w:ascii="Arial" w:hAnsi="Arial" w:eastAsia="Arial" w:cs="Arial"/>
          <w:b w:val="1"/>
          <w:bCs w:val="1"/>
          <w:color w:val="000000"/>
          <w:sz w:val="24"/>
        </w:rPr>
        <w:t>Proceedings [...]</w:t>
      </w:r>
      <w:r>
        <w:rPr>
          <w:rFonts w:ascii="Arial" w:hAnsi="Arial" w:eastAsia="Arial" w:cs="Arial"/>
          <w:color w:val="000000"/>
          <w:sz w:val="24"/>
        </w:rPr>
        <w:t>. [S. l.]: PMLR, 2024. v. 235, p. 62743-62767. Disponível em: https://proceedings.mlr.press/v235/zhuge24a.html. Acesso em: 4 set. 2026.</w:t>
      </w:r>
    </w:p>
    <w:sectPr w:rsidR="00FC693F" w:rsidRPr="0006063C" w:rsidSect="00034616">
      <w:headerReference w:type="default" r:id="rId11"/>
      <w:footerReference w:type="default" r:id="rId12"/>
      <w:pgSz w:w="11906" w:h="16838"/>
      <w:pgMar w:top="1701" w:right="1134" w:bottom="1134" w:left="1701" w:header="709" w:footer="709" w:gutter="0"/>
      <w:cols w:space="72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sz w:val="20"/>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4">
    <w:multiLevelType w:val="singleLevel"/>
    <w:lvl w:ilvl="0">
      <w:start w:val="1"/>
      <w:numFmt w:val="bullet"/>
      <w:suff w:val="tab"/>
      <w:lvlText w:val="•"/>
      <w:lvlJc w:val="left"/>
      <w:pPr>
        <w:tabs>
          <w:tab w:val="num" w:pos="1080"/>
        </w:tabs>
        <w:ind w:left="1080" w:hanging="360"/>
      </w:pPr>
      <w:rPr>
        <w:rFonts w:ascii="Arial" w:hAnsi="Arial" w:eastAsia="Arial" w:cs="Arial"/>
        <w:sz w:val="24"/>
        <w:szCs w:val="24"/>
        <w:color w:val="000000"/>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suff w:val="space"/>
      <w:pPr>
        <w:tabs>
          <w:tab w:val="num" w:pos="0"/>
        </w:tabs>
        <w:ind w:left="0" w:hanging="0"/>
      </w:pPr>
    </w:lvl>
    <w:lvl w:ilvl="1">
      <w:start w:val="1"/>
      <w:numFmt w:val="decimal"/>
      <w:lvlText w:val="%1.%2"/>
      <w:suff w:val="space"/>
      <w:pPr>
        <w:tabs>
          <w:tab w:val="num" w:pos="0"/>
        </w:tabs>
        <w:ind w:left="0" w:hanging="0"/>
      </w:pPr>
    </w:lvl>
    <w:lvl w:ilvl="2">
      <w:start w:val="1"/>
      <w:numFmt w:val="decimal"/>
      <w:lvlText w:val="%1.%2.%3"/>
      <w:suff w:val="space"/>
      <w:pPr>
        <w:tabs>
          <w:tab w:val="num" w:pos="0"/>
        </w:tabs>
        <w:ind w:left="0" w:hanging="0"/>
      </w:pPr>
    </w:lvl>
  </w:abstractNum>
  <w:num w:numId="10">
    <w:abstractNumId w:val="9"/>
  </w:num>
  <w:abstractNum w:abstractNumId="10">
    <w:lvl w:ilvl="0">
      <w:start w:val="1"/>
      <w:numFmt w:val="bullet"/>
      <w:lvlText w:val="•"/>
      <w:pPr>
        <w:ind w:left="720" w:hanging="360"/>
      </w:pPr>
    </w:lvl>
  </w:abstractNum>
  <w:num w:numId="11">
    <w:abstractNumId w:val="10"/>
  </w:num>
  <w:abstractNum w:abstractNumId="11">
    <w:nsid w:val="FAC30001"/>
    <w:multiLevelType w:val="multilevel"/>
    <w:tmpl w:val="FAC30001"/>
    <w:lvl w:ilvl="0">
      <w:start w:val="1"/>
      <w:numFmt w:val="decimal"/>
      <w:pStyle w:val="Heading1"/>
      <w:suff w:val="space"/>
      <w:lvlText w:val="%1"/>
      <w:lvlJc w:val="left"/>
      <w:pPr>
        <w:tabs>
          <w:tab w:val="num" w:pos="0"/>
        </w:tabs>
        <w:ind w:left="0" w:hanging="0"/>
      </w:pPr>
    </w:lvl>
    <w:lvl w:ilvl="1">
      <w:start w:val="1"/>
      <w:numFmt w:val="decimal"/>
      <w:pStyle w:val="Heading2"/>
      <w:suff w:val="space"/>
      <w:lvlText w:val="%1.%2"/>
      <w:lvlJc w:val="left"/>
      <w:pPr>
        <w:tabs>
          <w:tab w:val="num" w:pos="0"/>
        </w:tabs>
        <w:ind w:left="0" w:hanging="0"/>
      </w:pPr>
    </w:lvl>
    <w:lvl w:ilvl="2">
      <w:start w:val="1"/>
      <w:numFmt w:val="decimal"/>
      <w:pStyle w:val="Heading3"/>
      <w:suff w:val="space"/>
      <w:lvlText w:val="%1.%2.%3"/>
      <w:lvlJc w:val="left"/>
      <w:pPr>
        <w:tabs>
          <w:tab w:val="num" w:pos="0"/>
        </w:tabs>
        <w:ind w:left="0" w:hanging="0"/>
      </w:pPr>
    </w:lvl>
  </w:abstractNum>
  <w:num w:numId="12">
    <w:abstractNumId w:val="11"/>
  </w:num>
  <w:abstractNum w:abstractNumId="12">
    <w:nsid w:val="FAC30001"/>
    <w:multiLevelType w:val="multilevel"/>
    <w:tmpl w:val="FAC30001"/>
    <w:lvl w:ilvl="0">
      <w:start w:val="1"/>
      <w:numFmt w:val="decimal"/>
      <w:pStyle w:val="Heading1"/>
      <w:suff w:val="space"/>
      <w:lvlText w:val="%1"/>
      <w:lvlJc w:val="left"/>
      <w:pPr>
        <w:tabs>
          <w:tab w:val="num" w:pos="0"/>
        </w:tabs>
        <w:ind w:left="0" w:hanging="0"/>
      </w:pPr>
      <w:rPr>
        <w:rFonts w:ascii="Arial" w:hAnsi="Arial" w:eastAsia="Arial" w:cs="Arial"/>
      </w:rPr>
    </w:lvl>
    <w:lvl w:ilvl="1">
      <w:start w:val="1"/>
      <w:numFmt w:val="decimal"/>
      <w:pStyle w:val="Heading2"/>
      <w:suff w:val="space"/>
      <w:lvlText w:val="%1.%2"/>
      <w:lvlJc w:val="left"/>
      <w:pPr>
        <w:tabs>
          <w:tab w:val="num" w:pos="0"/>
        </w:tabs>
        <w:ind w:left="0" w:hanging="0"/>
      </w:pPr>
      <w:rPr>
        <w:rFonts w:ascii="Arial" w:hAnsi="Arial" w:eastAsia="Arial" w:cs="Arial"/>
      </w:rPr>
    </w:lvl>
    <w:lvl w:ilvl="2">
      <w:start w:val="1"/>
      <w:numFmt w:val="decimal"/>
      <w:pStyle w:val="Heading3"/>
      <w:suff w:val="space"/>
      <w:lvlText w:val="%1.%2.%3"/>
      <w:lvlJc w:val="left"/>
      <w:pPr>
        <w:tabs>
          <w:tab w:val="num" w:pos="0"/>
        </w:tabs>
        <w:ind w:left="0" w:hanging="0"/>
      </w:pPr>
      <w:rPr>
        <w:rFonts w:ascii="Arial" w:hAnsi="Arial" w:eastAsia="Arial" w:cs="Arial"/>
      </w:rPr>
    </w:lvl>
  </w:abstractNum>
  <w:num w:numId="13">
    <w:abstractNumId w:val="12"/>
  </w:num>
  <w:abstractNum w:abstractNumId="13">
    <w:nsid w:val="FAC30001"/>
    <w:multiLevelType w:val="multilevel"/>
    <w:tmpl w:val="FAC30001"/>
    <w:lvl w:ilvl="0">
      <w:start w:val="1"/>
      <w:numFmt w:val="decimal"/>
      <w:pStyle w:val="Heading1"/>
      <w:suff w:val="space"/>
      <w:lvlText w:val="%1"/>
      <w:lvlJc w:val="left"/>
      <w:pPr>
        <w:tabs>
          <w:tab w:val="num" w:pos="0"/>
        </w:tabs>
        <w:ind w:left="0" w:hanging="0"/>
      </w:pPr>
      <w:rPr>
        <w:rFonts w:ascii="Arial" w:hAnsi="Arial" w:eastAsia="Arial" w:cs="Arial"/>
        <w:b w:val="1"/>
        <w:bCs w:val="1"/>
        <w:color w:val="000000"/>
        <w:sz w:val="28"/>
        <w:szCs w:val="28"/>
      </w:rPr>
    </w:lvl>
    <w:lvl w:ilvl="1">
      <w:start w:val="1"/>
      <w:numFmt w:val="decimal"/>
      <w:pStyle w:val="Heading2"/>
      <w:suff w:val="space"/>
      <w:lvlText w:val="%1.%2"/>
      <w:lvlJc w:val="left"/>
      <w:pPr>
        <w:tabs>
          <w:tab w:val="num" w:pos="0"/>
        </w:tabs>
        <w:ind w:left="0" w:hanging="0"/>
      </w:pPr>
      <w:rPr>
        <w:rFonts w:ascii="Arial" w:hAnsi="Arial" w:eastAsia="Arial" w:cs="Arial"/>
        <w:b w:val="1"/>
        <w:bCs w:val="1"/>
        <w:color w:val="000000"/>
        <w:sz w:val="24"/>
        <w:szCs w:val="24"/>
      </w:rPr>
    </w:lvl>
    <w:lvl w:ilvl="2">
      <w:start w:val="1"/>
      <w:numFmt w:val="decimal"/>
      <w:pStyle w:val="Heading3"/>
      <w:suff w:val="space"/>
      <w:lvlText w:val="%1.%2.%3"/>
      <w:lvlJc w:val="left"/>
      <w:pPr>
        <w:tabs>
          <w:tab w:val="num" w:pos="0"/>
        </w:tabs>
        <w:ind w:left="0" w:hanging="0"/>
      </w:pPr>
      <w:rPr>
        <w:rFonts w:ascii="Arial" w:hAnsi="Arial" w:eastAsia="Arial" w:cs="Arial"/>
        <w:b w:val="0"/>
        <w:bCs w:val="0"/>
        <w:color w:val="000000"/>
        <w:sz w:val="24"/>
        <w:szCs w:val="24"/>
      </w:rPr>
    </w:lvl>
  </w:abstract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left="0" w:right="0" w:firstLine="709"/>
      <w:jc w:val="both"/>
    </w:pPr>
    <w:rPr>
      <w:rFonts w:ascii="Arial" w:hAnsi="Arial" w:eastAsia="Arial" w:cs="Arial"/>
      <w:b w:val="0"/>
      <w:caps w:val="0"/>
      <w:color w:val="000000"/>
      <w:sz w:val="24"/>
      <w:szCs w:val="24"/>
      <w:b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numPr>
        <w:ilvl w:val="0"/>
        <w:numId w:val="14"/>
      </w:numPr>
      <w:spacing w:before="0" w:after="360" w:line="360" w:lineRule="auto"/>
      <w:ind w:left="0" w:right="0" w:firstLine="0"/>
      <w:jc w:val="left"/>
      <w:outlineLvl w:val="0"/>
    </w:pPr>
    <w:rPr>
      <w:rFonts w:ascii="Arial" w:hAnsi="Arial" w:eastAsia="Arial" w:cs="Arial"/>
      <w:b w:val="1"/>
      <w:bCs w:val="1"/>
      <w:caps/>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val="0"/>
      <w:numPr>
        <w:ilvl w:val="1"/>
        <w:numId w:val="14"/>
      </w:numPr>
      <w:spacing w:before="0" w:after="360" w:line="360" w:lineRule="auto"/>
      <w:ind w:left="0" w:right="0" w:firstLine="0"/>
      <w:jc w:val="left"/>
      <w:outlineLvl w:val="1"/>
    </w:pPr>
    <w:rPr>
      <w:rFonts w:ascii="Arial" w:hAnsi="Arial" w:eastAsia="Arial" w:cs="Arial"/>
      <w:b w:val="1"/>
      <w:bCs w:val="1"/>
      <w:caps/>
      <w:color w:val="000000"/>
      <w:sz w:val="24"/>
      <w:szCs w:val="24"/>
    </w:rPr>
  </w:style>
  <w:style w:type="paragraph" w:styleId="Heading3">
    <w:name w:val="heading 3"/>
    <w:basedOn w:val="Normal"/>
    <w:next w:val="Normal"/>
    <w:link w:val="Heading3Char"/>
    <w:uiPriority w:val="9"/>
    <w:unhideWhenUsed/>
    <w:qFormat/>
    <w:rsid w:val="00FC693F"/>
    <w:pPr>
      <w:keepNext/>
      <w:keepLines/>
      <w:pageBreakBefore w:val="0"/>
      <w:numPr>
        <w:ilvl w:val="2"/>
        <w:numId w:val="14"/>
      </w:numPr>
      <w:spacing w:before="0" w:after="360" w:line="360" w:lineRule="auto"/>
      <w:ind w:left="0" w:right="0" w:firstLine="0"/>
      <w:jc w:val="left"/>
      <w:outlineLvl w:val="2"/>
    </w:pPr>
    <w:rPr>
      <w:rFonts w:ascii="Arial" w:hAnsi="Arial" w:eastAsia="Arial" w:cs="Arial"/>
      <w:b w:val="0"/>
      <w:bCs w:val="0"/>
      <w:cap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pPr>
      <w:keepNext/>
      <w:spacing w:before="0" w:after="360" w:line="360" w:lineRule="auto"/>
      <w:ind w:firstLine="0"/>
      <w:jc w:val="center"/>
    </w:pPr>
    <w:rPr>
      <w:rFonts w:ascii="Arial" w:hAnsi="Arial" w:eastAsia="Arial" w:cs="Arial"/>
      <w:b w:val="1"/>
      <w:caps/>
      <w:color w:val="000000"/>
      <w:sz w:val="28"/>
      <w:szCs w:val="28"/>
      <w:bCs w:val="1"/>
    </w:rPr>
  </w:style>
  <w:style w:type="paragraph" w:customStyle="1" w:styleId="WorkingNote">
    <w:name w:val="Working Note"/>
    <w:pPr>
      <w:spacing w:after="120" w:line="240" w:lineRule="auto"/>
      <w:ind w:firstLine="0"/>
      <w:jc w:val="both"/>
    </w:pPr>
    <w:rPr>
      <w:rFonts w:ascii="Arial" w:hAnsi="Arial"/>
      <w:i/>
      <w:color w:val="5A5A5A"/>
      <w:sz w:val="22"/>
    </w:rPr>
  </w:style>
  <w:style w:type="paragraph" w:customStyle="1" w:styleId="ReferenceEntry">
    <w:name w:val="Reference Entry"/>
    <w:pPr>
      <w:keepLines/>
      <w:spacing w:after="240" w:line="240" w:lineRule="auto" w:before="0"/>
      <w:ind w:left="0" w:right="0" w:firstLine="0"/>
      <w:jc w:val="left"/>
    </w:pPr>
    <w:rPr>
      <w:rFonts w:ascii="Arial" w:hAnsi="Arial" w:eastAsia="Arial" w:cs="Arial"/>
      <w:b w:val="0"/>
      <w:caps w:val="0"/>
      <w:color w:val="000000"/>
      <w:sz w:val="24"/>
      <w:szCs w:val="24"/>
      <w:bCs w:val="0"/>
    </w:rPr>
  </w:style>
  <w:style w:type="paragraph" w:customStyle="1" w:styleId="TableSource">
    <w:name w:val="Table Source"/>
    <w:pPr>
      <w:spacing w:before="80" w:after="240" w:line="240" w:lineRule="auto"/>
      <w:ind w:firstLine="0"/>
      <w:jc w:val="center"/>
    </w:pPr>
    <w:rPr>
      <w:rFonts w:ascii="Arial" w:hAnsi="Arial"/>
      <w:sz w:val="20"/>
    </w:rPr>
  </w:style>
  <w:style w:type="paragraph" w:customStyle="1" w:styleId="FacensTOC1">
    <w:name w:val="Facens TOC 1"/>
    <w:pPr>
      <w:keepLines/>
      <w:tabs>
        <w:tab w:pos="9071" w:val="right" w:leader="dot"/>
      </w:tabs>
      <w:spacing w:before="0" w:after="0" w:line="360" w:lineRule="auto"/>
      <w:ind w:left="0" w:right="0" w:firstLine="0"/>
      <w:jc w:val="left"/>
    </w:pPr>
    <w:rPr>
      <w:rFonts w:ascii="Arial" w:hAnsi="Arial" w:eastAsia="Arial" w:cs="Arial"/>
      <w:b w:val="1"/>
      <w:caps w:val="0"/>
      <w:color w:val="000000"/>
      <w:sz w:val="24"/>
      <w:szCs w:val="24"/>
      <w:bCs w:val="1"/>
    </w:rPr>
  </w:style>
  <w:style w:type="paragraph" w:customStyle="1" w:styleId="FacensTOC2">
    <w:name w:val="Facens TOC 2"/>
    <w:pPr>
      <w:keepLines/>
      <w:tabs>
        <w:tab w:pos="9071" w:val="right" w:leader="dot"/>
      </w:tabs>
      <w:spacing w:before="0" w:after="0" w:line="360" w:lineRule="auto"/>
      <w:ind w:left="425" w:right="0" w:firstLine="0"/>
      <w:jc w:val="left"/>
    </w:pPr>
    <w:rPr>
      <w:rFonts w:ascii="Arial" w:hAnsi="Arial" w:eastAsia="Arial" w:cs="Arial"/>
      <w:b w:val="0"/>
      <w:caps w:val="0"/>
      <w:color w:val="000000"/>
      <w:sz w:val="24"/>
      <w:szCs w:val="24"/>
      <w:bCs w:val="0"/>
    </w:rPr>
  </w:style>
  <w:style w:type="paragraph" w:customStyle="1" w:styleId="FacensTOC3">
    <w:name w:val="Facens TOC 3"/>
    <w:pPr>
      <w:keepLines/>
      <w:tabs>
        <w:tab w:pos="9071" w:val="right" w:leader="dot"/>
      </w:tabs>
      <w:spacing w:before="0" w:after="0" w:line="360" w:lineRule="auto"/>
      <w:ind w:left="850" w:right="0" w:firstLine="0"/>
      <w:jc w:val="left"/>
    </w:pPr>
    <w:rPr>
      <w:rFonts w:ascii="Arial" w:hAnsi="Arial" w:eastAsia="Arial" w:cs="Arial"/>
      <w:b w:val="0"/>
      <w:caps w:val="0"/>
      <w:color w:val="000000"/>
      <w:sz w:val="24"/>
      <w:szCs w:val="24"/>
      <w:bCs w:val="0"/>
    </w:rPr>
  </w:style>
  <w:style w:type="paragraph" w:customStyle="1" w:styleId="FigureCaption">
    <w:name w:val="Figure Caption"/>
    <w:pPr>
      <w:keepNext/>
      <w:keepLines/>
      <w:spacing w:before="120" w:after="0" w:line="240" w:lineRule="auto"/>
      <w:ind w:firstLine="0"/>
      <w:jc w:val="center"/>
    </w:pPr>
    <w:rPr>
      <w:rFonts w:ascii="Arial" w:hAnsi="Arial" w:eastAsia="Arial" w:cs="Arial"/>
      <w:b w:val="0"/>
      <w:caps w:val="0"/>
      <w:color w:val="000000"/>
      <w:sz w:val="20"/>
      <w:szCs w:val="20"/>
      <w:bCs w:val="0"/>
    </w:rPr>
  </w:style>
  <w:style w:type="paragraph" w:customStyle="1" w:styleId="FigureSource">
    <w:name w:val="Figure Source"/>
    <w:pPr>
      <w:keepLines/>
      <w:spacing w:before="0" w:after="240" w:line="240" w:lineRule="auto"/>
      <w:ind w:firstLine="0"/>
      <w:jc w:val="center"/>
    </w:pPr>
    <w:rPr>
      <w:rFonts w:ascii="Arial" w:hAnsi="Arial" w:eastAsia="Arial" w:cs="Arial"/>
      <w:b w:val="0"/>
      <w:caps w:val="0"/>
      <w:color w:val="000000"/>
      <w:sz w:val="20"/>
      <w:szCs w:val="20"/>
      <w:bCs w:val="0"/>
    </w:rPr>
  </w:style>
  <w:style w:type="paragraph" w:customStyle="1" w:styleId="FacensFigureList">
    <w:name w:val="Facens Figure List"/>
    <w:pPr>
      <w:keepLines/>
      <w:tabs>
        <w:tab w:pos="9071" w:val="right" w:leader="dot"/>
      </w:tabs>
      <w:spacing w:before="0" w:after="0" w:line="360" w:lineRule="auto"/>
      <w:ind w:left="0" w:right="0" w:firstLine="0"/>
      <w:jc w:val="left"/>
    </w:pPr>
    <w:rPr>
      <w:rFonts w:ascii="Arial" w:hAnsi="Arial" w:eastAsia="Arial" w:cs="Arial"/>
      <w:b w:val="0"/>
      <w:caps w:val="0"/>
      <w:color w:val="000000"/>
      <w:sz w:val="24"/>
      <w:szCs w:val="24"/>
      <w:bCs w:val="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image" Target="media/image1.png"/><Relationship Id="rId15" Type="http://schemas.openxmlformats.org/officeDocument/2006/relationships/image" Target="media/image1.svg"/><Relationship Id="rId16" Type="http://schemas.openxmlformats.org/officeDocument/2006/relationships/image" Target="media/image2.png"/><Relationship Id="rId17" Type="http://schemas.openxmlformats.org/officeDocument/2006/relationships/image" Target="media/image2.svg"/><Relationship Id="rId18" Type="http://schemas.openxmlformats.org/officeDocument/2006/relationships/image" Target="media/image3.png"/><Relationship Id="rId19" Type="http://schemas.openxmlformats.org/officeDocument/2006/relationships/image" Target="media/image3.svg"/><Relationship Id="rId20" Type="http://schemas.openxmlformats.org/officeDocument/2006/relationships/image" Target="media/image4.png"/><Relationship Id="rId21" Type="http://schemas.openxmlformats.org/officeDocument/2006/relationships/image" Target="media/image4.svg"/><Relationship Id="rId22" Type="http://schemas.openxmlformats.org/officeDocument/2006/relationships/image" Target="media/image5.svg"/><Relationship Id="rId23" Type="http://schemas.openxmlformats.org/officeDocument/2006/relationships/image" Target="media/image6.svg"/><Relationship Id="rId24" Type="http://schemas.openxmlformats.org/officeDocument/2006/relationships/image" Target="media/image7.svg"/><Relationship Id="rId25" Type="http://schemas.openxmlformats.org/officeDocument/2006/relationships/image" Target="media/image8.svg"/><Relationship Id="rId26" Type="http://schemas.openxmlformats.org/officeDocument/2006/relationships/image" Target="media/image9.svg"/><Relationship Id="rId27" Type="http://schemas.openxmlformats.org/officeDocument/2006/relationships/image" Target="media/image10.svg"/><Relationship Id="rId28" Type="http://schemas.openxmlformats.org/officeDocument/2006/relationships/image" Target="media/image11.svg"/><Relationship Id="rId29" Type="http://schemas.openxmlformats.org/officeDocument/2006/relationships/image" Target="media/image12.svg"/><Relationship Id="rId30" Type="http://schemas.openxmlformats.org/officeDocument/2006/relationships/image" Target="media/image13.svg"/><Relationship Id="rId31" Type="http://schemas.openxmlformats.org/officeDocument/2006/relationships/image" Target="media/image14.svg"/><Relationship Id="rId32" Type="http://schemas.openxmlformats.org/officeDocument/2006/relationships/image" Target="media/image15.svg"/><Relationship Id="rId33" Type="http://schemas.openxmlformats.org/officeDocument/2006/relationships/image" Target="media/image16.svg"/><Relationship Id="rId34" Type="http://schemas.openxmlformats.org/officeDocument/2006/relationships/image" Target="media/image17.svg"/><Relationship Id="rId35" Type="http://schemas.openxmlformats.org/officeDocument/2006/relationships/image" Target="media/image18.svg"/><Relationship Id="rId36" Type="http://schemas.openxmlformats.org/officeDocument/2006/relationships/image" Target="media/image19.svg"/><Relationship Id="rId37" Type="http://schemas.openxmlformats.org/officeDocument/2006/relationships/image" Target="media/image20.svg"/><Relationship Id="rId38" Type="http://schemas.openxmlformats.org/officeDocument/2006/relationships/image" Target="media/image21.png"/><Relationship Id="rId39" Type="http://schemas.openxmlformats.org/officeDocument/2006/relationships/image" Target="media/image21.svg"/><Relationship Id="rId40" Type="http://schemas.openxmlformats.org/officeDocument/2006/relationships/image" Target="media/image22.png"/><Relationship Id="rId41" Type="http://schemas.openxmlformats.org/officeDocument/2006/relationships/image" Target="media/image22.svg"/><Relationship Id="rId42" Type="http://schemas.openxmlformats.org/officeDocument/2006/relationships/image" Target="media/image23.png"/><Relationship Id="rId43" Type="http://schemas.openxmlformats.org/officeDocument/2006/relationships/image" Target="media/image23.svg"/><Relationship Id="rId44" Type="http://schemas.openxmlformats.org/officeDocument/2006/relationships/image" Target="media/image24.png"/><Relationship Id="rId45" Type="http://schemas.openxmlformats.org/officeDocument/2006/relationships/image" Target="media/image24.svg"/><Relationship Id="rId46" Type="http://schemas.openxmlformats.org/officeDocument/2006/relationships/image" Target="media/image25.png"/><Relationship Id="rId47" Type="http://schemas.openxmlformats.org/officeDocument/2006/relationships/image" Target="media/image25.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COMPARAÇÃO EXPERIMENTAL DE ARQUITETURAS DE COORDENAÇÃO EM SISTEMAS MULTIAGENTES BASEADOS EM LLMS</dc:title>
  <dc:subject>Trabalho de Conclusão de Curso - base de trabalho</dc:subject>
  <dc:creator>Kaique Medeiros Govani; Felipe Augusto de Almeida Mariano</dc:creator>
  <cp:keywords>sistemas multiagentes; arquiteturas de coordenação; farmácias</cp:keywords>
  <dc:description>generated by python-docx</dc:description>
  <cp:lastModifiedBy/>
  <cp:revision>1</cp:revision>
  <dcterms:created xsi:type="dcterms:W3CDTF">2013-12-23T23:15:00Z</dcterms:created>
  <dcterms:modified xsi:type="dcterms:W3CDTF">2013-12-23T23:15:00Z</dcterms:modified>
  <cp:category/>
</cp:coreProperties>
</file>