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8</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11</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11</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11</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11</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11</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12</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12</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12</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12</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13</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13</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13</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13</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14</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14</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14</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14</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15</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17</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17</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18</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19</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20</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21</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23</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25</w:t>
        </w:r>
      </w:hyperlink>
    </w:p>
    <w:p>
      <w:pPr>
        <w:pStyle w:val="FacensTOC2"/>
        <w:tabs>
          <w:tab w:pos="9071" w:val="right" w:leader="dot"/>
        </w:tabs>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25</w:t>
        </w:r>
      </w:hyperlink>
    </w:p>
    <w:p>
      <w:pPr>
        <w:pStyle w:val="FacensTOC2"/>
        <w:tabs>
          <w:tab w:pos="9071" w:val="right" w:leader="dot"/>
        </w:tabs>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25</w:t>
        </w:r>
      </w:hyperlink>
    </w:p>
    <w:p>
      <w:pPr>
        <w:pStyle w:val="FacensTOC2"/>
        <w:tabs>
          <w:tab w:pos="9071" w:val="right" w:leader="dot"/>
        </w:tabs>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26</w:t>
        </w:r>
      </w:hyperlink>
    </w:p>
    <w:p>
      <w:pPr>
        <w:pStyle w:val="FacensTOC2"/>
        <w:tabs>
          <w:tab w:pos="9071" w:val="right" w:leader="dot"/>
        </w:tabs>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26</w:t>
        </w:r>
      </w:hyperlink>
    </w:p>
    <w:p>
      <w:pPr>
        <w:pStyle w:val="FacensTOC1"/>
        <w:tabs>
          <w:tab w:pos="9071" w:val="right" w:leader="dot"/>
        </w:tabs>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3" w:history="1">
        <w:r>
          <w:rPr>
            <w:rFonts w:ascii="Arial" w:hAnsi="Arial" w:eastAsia="Arial" w:cs="Arial"/>
            <w:color w:val="000000"/>
            <w:u w:val="none"/>
            <w:sz w:val="24"/>
          </w:rPr>
          <w:t>28</w:t>
        </w:r>
      </w:hyperlink>
    </w:p>
    <w:p>
      <w:pPr>
        <w:pStyle w:val="FacensTOC2"/>
        <w:tabs>
          <w:tab w:pos="9071" w:val="right" w:leader="dot"/>
        </w:tabs>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28</w:t>
        </w:r>
      </w:hyperlink>
    </w:p>
    <w:p>
      <w:pPr>
        <w:pStyle w:val="FacensTOC2"/>
        <w:tabs>
          <w:tab w:pos="9071" w:val="right" w:leader="dot"/>
        </w:tabs>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28</w:t>
        </w:r>
      </w:hyperlink>
    </w:p>
    <w:p>
      <w:pPr>
        <w:pStyle w:val="FacensTOC2"/>
        <w:tabs>
          <w:tab w:pos="9071" w:val="right" w:leader="dot"/>
        </w:tabs>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28</w:t>
        </w:r>
      </w:hyperlink>
    </w:p>
    <w:p>
      <w:pPr>
        <w:pStyle w:val="FacensTOC2"/>
        <w:tabs>
          <w:tab w:pos="9071" w:val="right" w:leader="dot"/>
        </w:tabs>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29</w:t>
        </w:r>
      </w:hyperlink>
    </w:p>
    <w:p>
      <w:pPr>
        <w:pStyle w:val="FacensTOC1"/>
        <w:tabs>
          <w:tab w:pos="9071" w:val="right" w:leader="dot"/>
        </w:tabs>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30</w:t>
        </w:r>
      </w:hyperlink>
    </w:p>
    <w:p>
      <w:pPr>
        <w:pStyle w:val="FacensTOC2"/>
        <w:tabs>
          <w:tab w:pos="9071" w:val="right" w:leader="dot"/>
        </w:tabs>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30</w:t>
        </w:r>
      </w:hyperlink>
    </w:p>
    <w:p>
      <w:pPr>
        <w:pStyle w:val="FacensTOC2"/>
        <w:tabs>
          <w:tab w:pos="9071" w:val="right" w:leader="dot"/>
        </w:tabs>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30</w:t>
        </w:r>
      </w:hyperlink>
    </w:p>
    <w:p>
      <w:pPr>
        <w:pStyle w:val="FacensTOC2"/>
        <w:tabs>
          <w:tab w:pos="9071" w:val="right" w:leader="dot"/>
        </w:tabs>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31</w:t>
        </w:r>
      </w:hyperlink>
    </w:p>
    <w:p>
      <w:pPr>
        <w:pStyle w:val="FacensTOC2"/>
        <w:tabs>
          <w:tab w:pos="9071" w:val="right" w:leader="dot"/>
        </w:tabs>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31</w:t>
        </w:r>
      </w:hyperlink>
    </w:p>
    <w:p>
      <w:pPr>
        <w:pStyle w:val="FacensTOC1"/>
        <w:tabs>
          <w:tab w:pos="9071" w:val="right" w:leader="dot"/>
        </w:tabs>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32</w:t>
        </w:r>
      </w:hyperlink>
    </w:p>
    <w:p>
      <w:pPr>
        <w:pStyle w:val="FacensTOC2"/>
        <w:tabs>
          <w:tab w:pos="9071" w:val="right" w:leader="dot"/>
        </w:tabs>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32</w:t>
        </w:r>
      </w:hyperlink>
    </w:p>
    <w:p>
      <w:pPr>
        <w:pStyle w:val="FacensTOC2"/>
        <w:tabs>
          <w:tab w:pos="9071" w:val="right" w:leader="dot"/>
        </w:tabs>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32</w:t>
        </w:r>
      </w:hyperlink>
    </w:p>
    <w:p>
      <w:pPr>
        <w:pStyle w:val="FacensTOC2"/>
        <w:tabs>
          <w:tab w:pos="9071" w:val="right" w:leader="dot"/>
        </w:tabs>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32</w:t>
        </w:r>
      </w:hyperlink>
    </w:p>
    <w:p>
      <w:pPr>
        <w:pStyle w:val="FacensTOC2"/>
        <w:tabs>
          <w:tab w:pos="9071" w:val="right" w:leader="dot"/>
        </w:tabs>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32</w:t>
        </w:r>
      </w:hyperlink>
    </w:p>
    <w:p>
      <w:pPr>
        <w:pStyle w:val="FacensTOC1"/>
        <w:tabs>
          <w:tab w:pos="9071" w:val="right" w:leader="dot"/>
        </w:tabs>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33</w:t>
        </w:r>
      </w:hyperlink>
    </w:p>
    <w:p>
      <w:pPr>
        <w:pStyle w:val="FacensTOC2"/>
        <w:tabs>
          <w:tab w:pos="9071" w:val="right" w:leader="dot"/>
        </w:tabs>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33</w:t>
        </w:r>
      </w:hyperlink>
    </w:p>
    <w:p>
      <w:pPr>
        <w:pStyle w:val="FacensTOC2"/>
        <w:tabs>
          <w:tab w:pos="9071" w:val="right" w:leader="dot"/>
        </w:tabs>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33</w:t>
        </w:r>
      </w:hyperlink>
    </w:p>
    <w:p>
      <w:pPr>
        <w:pStyle w:val="FacensTOC2"/>
        <w:tabs>
          <w:tab w:pos="9071" w:val="right" w:leader="dot"/>
        </w:tabs>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33</w:t>
        </w:r>
      </w:hyperlink>
    </w:p>
    <w:p>
      <w:pPr>
        <w:pStyle w:val="FacensTOC1"/>
        <w:tabs>
          <w:tab w:pos="9071" w:val="right" w:leader="dot"/>
        </w:tabs>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2" w:history="1">
        <w:r>
          <w:rPr>
            <w:rFonts w:ascii="Arial" w:hAnsi="Arial" w:eastAsia="Arial" w:cs="Arial"/>
            <w:color w:val="000000"/>
            <w:u w:val="none"/>
            <w:sz w:val="24"/>
          </w:rPr>
          <w:t>34</w:t>
        </w:r>
      </w:hyperlink>
    </w:p>
    <w:p>
      <w:pPr>
        <w:pStyle w:val="FacensTOC2"/>
        <w:tabs>
          <w:tab w:pos="9071" w:val="right" w:leader="dot"/>
        </w:tabs>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34</w:t>
        </w:r>
      </w:hyperlink>
    </w:p>
    <w:p>
      <w:pPr>
        <w:pStyle w:val="FacensTOC2"/>
        <w:tabs>
          <w:tab w:pos="9071" w:val="right" w:leader="dot"/>
        </w:tabs>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34</w:t>
        </w:r>
      </w:hyperlink>
    </w:p>
    <w:p>
      <w:pPr>
        <w:pStyle w:val="FacensTOC2"/>
        <w:tabs>
          <w:tab w:pos="9071" w:val="right" w:leader="dot"/>
        </w:tabs>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34</w:t>
        </w:r>
      </w:hyperlink>
    </w:p>
    <w:p>
      <w:pPr>
        <w:pStyle w:val="FacensTOC1"/>
        <w:tabs>
          <w:tab w:pos="9071" w:val="right" w:leader="dot"/>
        </w:tabs>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2"/>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2"/>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2"/>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2"/>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2"/>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2"/>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2"/>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2"/>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2"/>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2"/>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2"/>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2"/>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2"/>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2"/>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2"/>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2"/>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2"/>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2"/>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2"/>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2"/>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2"/>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2"/>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2"/>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2"/>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2"/>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2"/>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2"/>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2"/>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2"/>
        </w:numPr>
        <w:spacing w:before="0" w:after="360"/>
      </w:pPr>
      <w:bookmarkStart w:id="1028" w:name="_TCC_H_1028"/>
      <w:r>
        <w:rPr>
          <w:rFonts w:ascii="Arial" w:hAnsi="Arial" w:eastAsia="Arial" w:cs="Arial"/>
          <w:b/>
          <w:caps/>
          <w:color w:val="000000"/>
          <w:sz w:val="28"/>
        </w:rPr>
        <w:t>METODOLOGIA</w:t>
      </w:r>
      <w:bookmarkEnd w:id="1028"/>
    </w:p>
    <w:p>
      <w:pPr>
        <w:pStyle w:val="Heading2"/>
        <w:numPr>
          <w:ilvl w:val="1"/>
          <w:numId w:val="12"/>
        </w:numPr>
        <w:spacing w:before="0" w:after="360"/>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2"/>
        </w:numPr>
        <w:spacing w:before="360" w:after="360"/>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 xml:space="preserve">A revisão bibliográfica realizada até este estágio é classificada como revisão estruturada da literatura, e não como revisão sistemática. Foram usadas expressões relacionadas a sistemas multiagentes baseados em LLMs, orquestração,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 xml:space="preserve">O desenvolvimento tecnológico foi dividido em quatro etapas: modelagem de uma interface comum de execução; implementação das arquiteturas centralizada,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instrumentação de eventos e métricas; e preparação dos cenários comparáveis. A etapa experimental utilizará a mesma entrada, conjunto de ferramentas, modelo, configuração e limites operacionais para as três arquiteturas. Ordem de execução, repetições, </w:t>
      </w:r>
      <w:r>
        <w:rPr>
          <w:rFonts w:ascii="Arial" w:hAnsi="Arial" w:eastAsia="Arial" w:cs="Arial"/>
          <w:color w:val="000000"/>
          <w:sz w:val="24"/>
          <w:i w:val="1"/>
          <w:iCs w:val="1"/>
        </w:rPr>
        <w:t>seed</w:t>
      </w:r>
      <w:r>
        <w:rPr>
          <w:rFonts w:ascii="Arial" w:hAnsi="Arial" w:eastAsia="Arial" w:cs="Arial"/>
          <w:color w:val="000000"/>
          <w:sz w:val="24"/>
        </w:rPr>
        <w:t xml:space="preserve">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2"/>
        </w:numPr>
        <w:spacing w:before="360" w:after="360"/>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 xml:space="preserve">A pergunta de pesquisa é: como a escolha entre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w:t>
      </w:r>
      <w:r>
        <w:rPr>
          <w:rFonts w:ascii="Arial" w:hAnsi="Arial" w:eastAsia="Arial" w:cs="Arial"/>
          <w:color w:val="000000"/>
          <w:sz w:val="24"/>
          <w:i w:val="1"/>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2"/>
        </w:numPr>
        <w:spacing w:before="360" w:after="360"/>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 xml:space="preserve">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w:t>
      </w:r>
      <w:r>
        <w:rPr>
          <w:rFonts w:ascii="Arial" w:hAnsi="Arial" w:eastAsia="Arial" w:cs="Arial"/>
          <w:color w:val="000000"/>
          <w:sz w:val="24"/>
          <w:i w:val="1"/>
          <w:iCs w:val="1"/>
        </w:rPr>
        <w:t>handoffs</w:t>
      </w:r>
      <w:r>
        <w:rPr>
          <w:rFonts w:ascii="Arial" w:hAnsi="Arial" w:eastAsia="Arial" w:cs="Arial"/>
          <w:color w:val="000000"/>
          <w:sz w:val="24"/>
        </w:rPr>
        <w:t xml:space="preserve"> serão contados a partir da telemetria; e a taxa de revisão corresponderá à proporção de execuções encaminhadas para avaliação humana.</w:t>
      </w:r>
    </w:p>
    <w:p>
      <w:pPr/>
      <w:r>
        <w:rPr>
          <w:rFonts w:ascii="Arial" w:hAnsi="Arial" w:eastAsia="Arial" w:cs="Arial"/>
          <w:color w:val="000000"/>
          <w:sz w:val="24"/>
        </w:rPr>
        <w:t xml:space="preserve">A qualidade da resposta não será inferida apenas pelo sucesso técnico. Ela exigirá uma rubrica que considere correção em relação ao cenário, aderência à intenção, segurança, completude e clareza. A escolha entre avaliação humana, </w:t>
      </w:r>
      <w:r>
        <w:rPr>
          <w:rFonts w:ascii="Arial" w:hAnsi="Arial" w:eastAsia="Arial" w:cs="Arial"/>
          <w:color w:val="000000"/>
          <w:sz w:val="24"/>
          <w:i w:val="1"/>
          <w:iCs w:val="1"/>
        </w:rPr>
        <w:t>LLM-as-Judge</w:t>
      </w:r>
      <w:r>
        <w:rPr>
          <w:rFonts w:ascii="Arial" w:hAnsi="Arial" w:eastAsia="Arial" w:cs="Arial"/>
          <w:color w:val="000000"/>
          <w:sz w:val="24"/>
        </w:rPr>
        <w:t xml:space="preserv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2"/>
        </w:numPr>
        <w:spacing w:before="0" w:after="360"/>
      </w:pPr>
      <w:bookmarkStart w:id="1033" w:name="_TCC_H_1033"/>
      <w:r>
        <w:rPr>
          <w:rFonts w:ascii="Arial" w:hAnsi="Arial" w:eastAsia="Arial" w:cs="Arial"/>
          <w:b/>
          <w:caps/>
          <w:color w:val="000000"/>
          <w:sz w:val="28"/>
        </w:rPr>
        <w:t>MODELAGEM DA SOLUÇÃO</w:t>
      </w:r>
      <w:bookmarkEnd w:id="1033"/>
    </w:p>
    <w:p>
      <w:pPr>
        <w:pStyle w:val="Heading2"/>
        <w:numPr>
          <w:ilvl w:val="1"/>
          <w:numId w:val="12"/>
        </w:numPr>
        <w:spacing w:before="0" w:after="360"/>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2"/>
        </w:numPr>
        <w:spacing w:before="360" w:after="360"/>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2"/>
        </w:numPr>
        <w:spacing w:before="360" w:after="360"/>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2"/>
        </w:numPr>
        <w:spacing w:before="360" w:after="360"/>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2"/>
        </w:numPr>
        <w:spacing w:before="0" w:after="360"/>
      </w:pPr>
      <w:bookmarkStart w:id="1038" w:name="_TCC_H_1038"/>
      <w:r>
        <w:rPr>
          <w:rFonts w:ascii="Arial" w:hAnsi="Arial" w:eastAsia="Arial" w:cs="Arial"/>
          <w:b/>
          <w:caps/>
          <w:color w:val="000000"/>
          <w:sz w:val="28"/>
        </w:rPr>
        <w:t>DESENVOLVIMENTO DO SISTEMA</w:t>
      </w:r>
      <w:bookmarkEnd w:id="1038"/>
    </w:p>
    <w:p>
      <w:pPr>
        <w:pStyle w:val="Heading2"/>
        <w:numPr>
          <w:ilvl w:val="1"/>
          <w:numId w:val="12"/>
        </w:numPr>
        <w:spacing w:before="0" w:after="360"/>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2"/>
        </w:numPr>
        <w:spacing w:before="360" w:after="360"/>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2"/>
        </w:numPr>
        <w:spacing w:before="360" w:after="360"/>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2"/>
        </w:numPr>
        <w:spacing w:before="360" w:after="360"/>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2"/>
        </w:numPr>
        <w:spacing w:before="0" w:after="360"/>
      </w:pPr>
      <w:bookmarkStart w:id="1043" w:name="_TCC_H_1043"/>
      <w:r>
        <w:rPr>
          <w:rFonts w:ascii="Arial" w:hAnsi="Arial" w:eastAsia="Arial" w:cs="Arial"/>
          <w:b/>
          <w:caps/>
          <w:color w:val="000000"/>
          <w:sz w:val="28"/>
        </w:rPr>
        <w:t>EXPERIMENTOS E RESULTADOS</w:t>
      </w:r>
      <w:bookmarkEnd w:id="1043"/>
    </w:p>
    <w:p>
      <w:pPr>
        <w:pStyle w:val="Heading2"/>
        <w:numPr>
          <w:ilvl w:val="1"/>
          <w:numId w:val="12"/>
        </w:numPr>
        <w:spacing w:before="0" w:after="360"/>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2"/>
        </w:numPr>
        <w:spacing w:before="360" w:after="360"/>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2"/>
        </w:numPr>
        <w:spacing w:before="360" w:after="360"/>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2"/>
        </w:numPr>
        <w:spacing w:before="360" w:after="360"/>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2"/>
        </w:numPr>
        <w:spacing w:before="0" w:after="360"/>
      </w:pPr>
      <w:bookmarkStart w:id="1048" w:name="_TCC_H_1048"/>
      <w:r>
        <w:rPr>
          <w:rFonts w:ascii="Arial" w:hAnsi="Arial" w:eastAsia="Arial" w:cs="Arial"/>
          <w:b/>
          <w:caps/>
          <w:color w:val="000000"/>
          <w:sz w:val="28"/>
        </w:rPr>
        <w:t>DISCUSSÃO</w:t>
      </w:r>
      <w:bookmarkEnd w:id="1048"/>
    </w:p>
    <w:p>
      <w:pPr>
        <w:pStyle w:val="Heading2"/>
        <w:numPr>
          <w:ilvl w:val="1"/>
          <w:numId w:val="12"/>
        </w:numPr>
        <w:spacing w:before="0" w:after="360"/>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2"/>
        </w:numPr>
        <w:spacing w:before="360" w:after="360"/>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2"/>
        </w:numPr>
        <w:spacing w:before="360" w:after="360"/>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2"/>
        </w:numPr>
        <w:spacing w:before="0" w:after="360"/>
      </w:pPr>
      <w:bookmarkStart w:id="1052" w:name="_TCC_H_1052"/>
      <w:r>
        <w:rPr>
          <w:rFonts w:ascii="Arial" w:hAnsi="Arial" w:eastAsia="Arial" w:cs="Arial"/>
          <w:b/>
          <w:caps/>
          <w:color w:val="000000"/>
          <w:sz w:val="28"/>
        </w:rPr>
        <w:t>CONSIDERAÇÕES FINAIS</w:t>
      </w:r>
      <w:bookmarkEnd w:id="1052"/>
    </w:p>
    <w:p>
      <w:pPr>
        <w:pStyle w:val="Heading2"/>
        <w:numPr>
          <w:ilvl w:val="1"/>
          <w:numId w:val="12"/>
        </w:numPr>
        <w:spacing w:before="0" w:after="360"/>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2"/>
        </w:numPr>
        <w:spacing w:before="360" w:after="360"/>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2"/>
        </w:numPr>
        <w:spacing w:before="360" w:after="360"/>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2"/>
      </w:numPr>
      <w:spacing w:before="0" w:after="360" w:line="360" w:lineRule="auto"/>
      <w:ind w:left="0" w:right="0" w:firstLine="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2"/>
      </w:numPr>
      <w:spacing w:before="0" w:after="360" w:line="360" w:lineRule="auto"/>
      <w:ind w:left="0" w:right="0" w:firstLine="0"/>
      <w:jc w:val="left"/>
      <w:outlineLvl w:val="1"/>
    </w:pPr>
    <w:rPr>
      <w:rFonts w:asciiTheme="majorHAnsi" w:eastAsiaTheme="majorEastAsia" w:hAnsiTheme="majorHAnsi" w:cstheme="majorBidi" w:ascii="Arial" w:hAnsi="Arial" w:eastAsia="Arial" w:cs="Arial"/>
      <w:b/>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numPr>
        <w:ilvl w:val="2"/>
        <w:numId w:val="12"/>
      </w:numPr>
      <w:spacing w:before="0" w:after="360" w:line="360" w:lineRule="auto"/>
      <w:ind w:left="0" w:right="0" w:firstLine="0"/>
      <w:jc w:val="left"/>
      <w:outlineLvl w:val="2"/>
    </w:pPr>
    <w:rPr>
      <w:rFonts w:asciiTheme="majorHAnsi" w:eastAsiaTheme="majorEastAsia" w:hAnsiTheme="majorHAnsi" w:cstheme="majorBidi" w:ascii="Arial" w:hAnsi="Arial" w:eastAsia="Arial" w:cs="Arial"/>
      <w:b w:val="0"/>
      <w:bCs/>
      <w:cap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caps w:val="0"/>
      <w:color w:val="000000"/>
      <w:sz w:val="24"/>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