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rPr>
          <w:rFonts w:ascii="Arial" w:hAnsi="Arial"/>
          <w:b/>
          <w:i w:val="0"/>
          <w:sz w:val="28"/>
        </w:rPr>
        <w:t>SISTEMA MULTIAGENTE PARA ATENDIMENTO INTELIGENTE EM FARMÁCIAS: UMA ANÁLISE COMPARATIVA DE ARQUITETURAS DE COORDENAÇÃO</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rPr>
          <w:rFonts w:ascii="Arial" w:hAnsi="Arial"/>
          <w:b/>
          <w:i w:val="0"/>
          <w:sz w:val="28"/>
        </w:rPr>
        <w:t>SISTEMA MULTIAGENTE PARA ATENDIMENTO INTELIGENTE EM FARMÁCIAS: UMA ANÁLISE COMPARATIVA DE ARQUITETURAS DE COORDENAÇÃO</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LISTA DE FIGURAS</w:t>
      </w:r>
    </w:p>
    <w:p>
      <w:pPr>
        <w:pStyle w:val="FacensFigureList"/>
        <w:tabs>
          <w:tab w:pos="9071" w:val="right" w:leader="dot"/>
        </w:tabs>
      </w:pPr>
      <w:hyperlink w:anchor="_TCC_F_IMG_C012" w:history="1">
        <w:r>
          <w:rPr>
            <w:rFonts w:ascii="Arial" w:hAnsi="Arial" w:eastAsia="Arial" w:cs="Arial"/>
            <w:color w:val="000000"/>
            <w:u w:val="none"/>
            <w:sz w:val="24"/>
          </w:rPr>
          <w:t>Figura 1 – Processo de construção e validação dos cenários experimentais.</w:t>
        </w:r>
      </w:hyperlink>
      <w:r>
        <w:rPr>
          <w:rFonts w:ascii="Arial" w:hAnsi="Arial" w:eastAsia="Arial" w:cs="Arial"/>
          <w:b w:val="0"/>
          <w:caps w:val="0"/>
          <w:color w:val="000000"/>
          <w:sz w:val="24"/>
        </w:rPr>
        <w:tab/>
      </w:r>
      <w:hyperlink w:anchor="_TCC_F_IMG_C012" w:history="1">
        <w:r>
          <w:rPr>
            <w:rFonts w:ascii="Arial" w:hAnsi="Arial" w:eastAsia="Arial" w:cs="Arial"/>
            <w:color w:val="000000"/>
            <w:u w:val="none"/>
            <w:sz w:val="24"/>
          </w:rPr>
          <w:t>31</w:t>
        </w:r>
      </w:hyperlink>
    </w:p>
    <w:p>
      <w:pPr>
        <w:pStyle w:val="FacensFigureList"/>
        <w:tabs>
          <w:tab w:pos="9071" w:val="right" w:leader="dot"/>
        </w:tabs>
      </w:pPr>
      <w:hyperlink w:anchor="_TCC_F_IMG_C010" w:history="1">
        <w:r>
          <w:rPr>
            <w:rFonts w:ascii="Arial" w:hAnsi="Arial" w:eastAsia="Arial" w:cs="Arial"/>
            <w:color w:val="000000"/>
            <w:u w:val="none"/>
            <w:sz w:val="24"/>
          </w:rPr>
          <w:t>Figura 2 – Etapas metodológicas da pesquisa.</w:t>
        </w:r>
      </w:hyperlink>
      <w:r>
        <w:rPr>
          <w:rFonts w:ascii="Arial" w:hAnsi="Arial" w:eastAsia="Arial" w:cs="Arial"/>
          <w:b w:val="0"/>
          <w:caps w:val="0"/>
          <w:color w:val="000000"/>
          <w:sz w:val="24"/>
        </w:rPr>
        <w:tab/>
      </w:r>
      <w:hyperlink w:anchor="_TCC_F_IMG_C010" w:history="1">
        <w:r>
          <w:rPr>
            <w:rFonts w:ascii="Arial" w:hAnsi="Arial" w:eastAsia="Arial" w:cs="Arial"/>
            <w:color w:val="000000"/>
            <w:u w:val="none"/>
            <w:sz w:val="24"/>
          </w:rPr>
          <w:t>31</w:t>
        </w:r>
      </w:hyperlink>
    </w:p>
    <w:p>
      <w:pPr>
        <w:pStyle w:val="FacensFigureList"/>
        <w:tabs>
          <w:tab w:pos="9071" w:val="right" w:leader="dot"/>
        </w:tabs>
      </w:pPr>
      <w:hyperlink w:anchor="_TCC_F_IMG_C011" w:history="1">
        <w:r>
          <w:rPr>
            <w:rFonts w:ascii="Arial" w:hAnsi="Arial" w:eastAsia="Arial" w:cs="Arial"/>
            <w:color w:val="000000"/>
            <w:u w:val="none"/>
            <w:sz w:val="24"/>
          </w:rPr>
          <w:t>Figura 3 – Delineamento experimental para comparação das arquiteturas.</w:t>
        </w:r>
      </w:hyperlink>
      <w:r>
        <w:rPr>
          <w:rFonts w:ascii="Arial" w:hAnsi="Arial" w:eastAsia="Arial" w:cs="Arial"/>
          <w:b w:val="0"/>
          <w:caps w:val="0"/>
          <w:color w:val="000000"/>
          <w:sz w:val="24"/>
        </w:rPr>
        <w:tab/>
      </w:r>
      <w:hyperlink w:anchor="_TCC_F_IMG_C011" w:history="1">
        <w:r>
          <w:rPr>
            <w:rFonts w:ascii="Arial" w:hAnsi="Arial" w:eastAsia="Arial" w:cs="Arial"/>
            <w:color w:val="000000"/>
            <w:u w:val="none"/>
            <w:sz w:val="24"/>
          </w:rPr>
          <w:t>33</w:t>
        </w:r>
      </w:hyperlink>
    </w:p>
    <w:p>
      <w:pPr>
        <w:pStyle w:val="FacensFigureList"/>
        <w:tabs>
          <w:tab w:pos="9071" w:val="right" w:leader="dot"/>
        </w:tabs>
      </w:pPr>
      <w:hyperlink w:anchor="_TCC_F_IMG_C013" w:history="1">
        <w:r>
          <w:rPr>
            <w:rFonts w:ascii="Arial" w:hAnsi="Arial" w:eastAsia="Arial" w:cs="Arial"/>
            <w:color w:val="000000"/>
            <w:u w:val="none"/>
            <w:sz w:val="24"/>
          </w:rPr>
          <w:t>Figura 4 – Processo de avaliação híbrida das respostas.</w:t>
        </w:r>
      </w:hyperlink>
      <w:r>
        <w:rPr>
          <w:rFonts w:ascii="Arial" w:hAnsi="Arial" w:eastAsia="Arial" w:cs="Arial"/>
          <w:b w:val="0"/>
          <w:caps w:val="0"/>
          <w:color w:val="000000"/>
          <w:sz w:val="24"/>
        </w:rPr>
        <w:tab/>
      </w:r>
      <w:hyperlink w:anchor="_TCC_F_IMG_C013" w:history="1">
        <w:r>
          <w:rPr>
            <w:rFonts w:ascii="Arial" w:hAnsi="Arial" w:eastAsia="Arial" w:cs="Arial"/>
            <w:color w:val="000000"/>
            <w:u w:val="none"/>
            <w:sz w:val="24"/>
          </w:rPr>
          <w:t>38</w:t>
        </w:r>
      </w:hyperlink>
    </w:p>
    <w:p>
      <w:pPr>
        <w:pStyle w:val="FrontMatterHeading"/>
        <w:pageBreakBefore/>
      </w:pPr>
      <w:r>
        <w:rPr>
          <w:rFonts w:ascii="Arial" w:hAnsi="Arial" w:eastAsia="Arial" w:cs="Arial"/>
          <w:b/>
          <w:caps/>
          <w:color w:val="000000"/>
          <w:sz w:val="28"/>
        </w:rPr>
        <w:t>SUMÁRIO</w:t>
      </w:r>
    </w:p>
    <w:p>
      <w:pPr>
        <w:pStyle w:val="FacensTOC1"/>
        <w:tabs>
          <w:tab w:pos="9071" w:val="right" w:leader="dot"/>
        </w:tabs>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ab/>
      </w:r>
      <w:hyperlink w:anchor="_TCC_H_1000" w:history="1">
        <w:r>
          <w:rPr>
            <w:rFonts w:ascii="Arial" w:hAnsi="Arial" w:eastAsia="Arial" w:cs="Arial"/>
            <w:color w:val="000000"/>
            <w:u w:val="none"/>
            <w:sz w:val="24"/>
          </w:rPr>
          <w:t>10</w:t>
        </w:r>
      </w:hyperlink>
    </w:p>
    <w:p>
      <w:pPr>
        <w:pStyle w:val="FacensTOC1"/>
        <w:tabs>
          <w:tab w:pos="9071" w:val="right" w:leader="dot"/>
        </w:tabs>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ab/>
      </w:r>
      <w:hyperlink w:anchor="_TCC_H_1001" w:history="1">
        <w:r>
          <w:rPr>
            <w:rFonts w:ascii="Arial" w:hAnsi="Arial" w:eastAsia="Arial" w:cs="Arial"/>
            <w:color w:val="000000"/>
            <w:u w:val="none"/>
            <w:sz w:val="24"/>
          </w:rPr>
          <w:t>13</w:t>
        </w:r>
      </w:hyperlink>
    </w:p>
    <w:p>
      <w:pPr>
        <w:pStyle w:val="FacensTOC2"/>
        <w:tabs>
          <w:tab w:pos="9071" w:val="right" w:leader="dot"/>
        </w:tabs>
      </w:pPr>
      <w:hyperlink w:anchor="_TCC_H_1002" w:history="1">
        <w:r>
          <w:rPr>
            <w:rFonts w:ascii="Arial" w:hAnsi="Arial" w:eastAsia="Arial" w:cs="Arial"/>
            <w:color w:val="000000"/>
            <w:u w:val="none"/>
            <w:sz w:val="24"/>
          </w:rPr>
          <w:t>2.1 INTELIGÊNCIA ARTIFICIAL NO ATENDIMENTO</w:t>
        </w:r>
      </w:hyperlink>
      <w:r>
        <w:rPr>
          <w:rFonts w:ascii="Arial" w:hAnsi="Arial" w:eastAsia="Arial" w:cs="Arial"/>
          <w:b w:val="0"/>
          <w:caps w:val="0"/>
          <w:color w:val="000000"/>
          <w:sz w:val="24"/>
        </w:rPr>
        <w:tab/>
      </w:r>
      <w:hyperlink w:anchor="_TCC_H_1002" w:history="1">
        <w:r>
          <w:rPr>
            <w:rFonts w:ascii="Arial" w:hAnsi="Arial" w:eastAsia="Arial" w:cs="Arial"/>
            <w:color w:val="000000"/>
            <w:u w:val="none"/>
            <w:sz w:val="24"/>
          </w:rPr>
          <w:t>13</w:t>
        </w:r>
      </w:hyperlink>
    </w:p>
    <w:p>
      <w:pPr>
        <w:pStyle w:val="FacensTOC3"/>
        <w:tabs>
          <w:tab w:pos="9071" w:val="right" w:leader="dot"/>
        </w:tabs>
      </w:pPr>
      <w:hyperlink w:anchor="_TCC_H_1003" w:history="1">
        <w:r>
          <w:rPr>
            <w:rFonts w:ascii="Arial" w:hAnsi="Arial" w:eastAsia="Arial" w:cs="Arial"/>
            <w:color w:val="000000"/>
            <w:u w:val="none"/>
            <w:sz w:val="24"/>
          </w:rPr>
          <w:t>2.1.1 CONCEITOS DE INTELIGÊNCIA ARTIFICIAL</w:t>
        </w:r>
      </w:hyperlink>
      <w:r>
        <w:rPr>
          <w:rFonts w:ascii="Arial" w:hAnsi="Arial" w:eastAsia="Arial" w:cs="Arial"/>
          <w:b w:val="0"/>
          <w:caps w:val="0"/>
          <w:color w:val="000000"/>
          <w:sz w:val="24"/>
        </w:rPr>
        <w:tab/>
      </w:r>
      <w:hyperlink w:anchor="_TCC_H_1003" w:history="1">
        <w:r>
          <w:rPr>
            <w:rFonts w:ascii="Arial" w:hAnsi="Arial" w:eastAsia="Arial" w:cs="Arial"/>
            <w:color w:val="000000"/>
            <w:u w:val="none"/>
            <w:sz w:val="24"/>
          </w:rPr>
          <w:t>13</w:t>
        </w:r>
      </w:hyperlink>
    </w:p>
    <w:p>
      <w:pPr>
        <w:pStyle w:val="FacensTOC3"/>
        <w:tabs>
          <w:tab w:pos="9071" w:val="right" w:leader="dot"/>
        </w:tabs>
      </w:pPr>
      <w:hyperlink w:anchor="_TCC_H_1004" w:history="1">
        <w:r>
          <w:rPr>
            <w:rFonts w:ascii="Arial" w:hAnsi="Arial" w:eastAsia="Arial" w:cs="Arial"/>
            <w:color w:val="000000"/>
            <w:u w:val="none"/>
            <w:sz w:val="24"/>
          </w:rPr>
          <w:t>2.1.2 IA APLICADA AO ATENDIMENTO AO CLIENTE</w:t>
        </w:r>
      </w:hyperlink>
      <w:r>
        <w:rPr>
          <w:rFonts w:ascii="Arial" w:hAnsi="Arial" w:eastAsia="Arial" w:cs="Arial"/>
          <w:b w:val="0"/>
          <w:caps w:val="0"/>
          <w:color w:val="000000"/>
          <w:sz w:val="24"/>
        </w:rPr>
        <w:tab/>
      </w:r>
      <w:hyperlink w:anchor="_TCC_H_1004" w:history="1">
        <w:r>
          <w:rPr>
            <w:rFonts w:ascii="Arial" w:hAnsi="Arial" w:eastAsia="Arial" w:cs="Arial"/>
            <w:color w:val="000000"/>
            <w:u w:val="none"/>
            <w:sz w:val="24"/>
          </w:rPr>
          <w:t>13</w:t>
        </w:r>
      </w:hyperlink>
    </w:p>
    <w:p>
      <w:pPr>
        <w:pStyle w:val="FacensTOC3"/>
        <w:tabs>
          <w:tab w:pos="9071" w:val="right" w:leader="dot"/>
        </w:tabs>
      </w:pPr>
      <w:hyperlink w:anchor="_TCC_H_1005" w:history="1">
        <w:r>
          <w:rPr>
            <w:rFonts w:ascii="Arial" w:hAnsi="Arial" w:eastAsia="Arial" w:cs="Arial"/>
            <w:color w:val="000000"/>
            <w:u w:val="none"/>
            <w:sz w:val="24"/>
          </w:rPr>
          <w:t>2.1.3 USO DE IA EM SAÚDE E FARMÁCIAS</w:t>
        </w:r>
      </w:hyperlink>
      <w:r>
        <w:rPr>
          <w:rFonts w:ascii="Arial" w:hAnsi="Arial" w:eastAsia="Arial" w:cs="Arial"/>
          <w:b w:val="0"/>
          <w:caps w:val="0"/>
          <w:color w:val="000000"/>
          <w:sz w:val="24"/>
        </w:rPr>
        <w:tab/>
      </w:r>
      <w:hyperlink w:anchor="_TCC_H_1005" w:history="1">
        <w:r>
          <w:rPr>
            <w:rFonts w:ascii="Arial" w:hAnsi="Arial" w:eastAsia="Arial" w:cs="Arial"/>
            <w:color w:val="000000"/>
            <w:u w:val="none"/>
            <w:sz w:val="24"/>
          </w:rPr>
          <w:t>13</w:t>
        </w:r>
      </w:hyperlink>
    </w:p>
    <w:p>
      <w:pPr>
        <w:pStyle w:val="FacensTOC2"/>
        <w:tabs>
          <w:tab w:pos="9071" w:val="right" w:leader="dot"/>
        </w:tabs>
      </w:pPr>
      <w:hyperlink w:anchor="_TCC_H_1006" w:history="1">
        <w:r>
          <w:rPr>
            <w:rFonts w:ascii="Arial" w:hAnsi="Arial" w:eastAsia="Arial" w:cs="Arial"/>
            <w:color w:val="000000"/>
            <w:u w:val="none"/>
            <w:sz w:val="24"/>
          </w:rPr>
          <w:t xml:space="preserve">2.2 </w:t>
        </w:r>
        <w:r>
          <w:rPr>
            <w:rFonts w:ascii="Arial" w:hAnsi="Arial" w:eastAsia="Arial" w:cs="Arial"/>
            <w:color w:val="000000"/>
            <w:u w:val="none"/>
            <w:sz w:val="24"/>
            <w:i w:val="1"/>
            <w:iCs w:val="1"/>
          </w:rPr>
          <w:t>LARGE LANGUAGE MODELS</w:t>
        </w:r>
        <w:r>
          <w:rPr>
            <w:rFonts w:ascii="Arial" w:hAnsi="Arial" w:eastAsia="Arial" w:cs="Arial"/>
            <w:color w:val="000000"/>
            <w:u w:val="none"/>
            <w:sz w:val="24"/>
          </w:rPr>
          <w:t xml:space="preserve"> E AGENTES INTELIGENTES</w:t>
        </w:r>
      </w:hyperlink>
      <w:r>
        <w:rPr>
          <w:rFonts w:ascii="Arial" w:hAnsi="Arial" w:eastAsia="Arial" w:cs="Arial"/>
          <w:b w:val="0"/>
          <w:caps w:val="0"/>
          <w:color w:val="000000"/>
          <w:sz w:val="24"/>
        </w:rPr>
        <w:tab/>
      </w:r>
      <w:hyperlink w:anchor="_TCC_H_1006" w:history="1">
        <w:r>
          <w:rPr>
            <w:rFonts w:ascii="Arial" w:hAnsi="Arial" w:eastAsia="Arial" w:cs="Arial"/>
            <w:color w:val="000000"/>
            <w:u w:val="none"/>
            <w:sz w:val="24"/>
          </w:rPr>
          <w:t>14</w:t>
        </w:r>
      </w:hyperlink>
    </w:p>
    <w:p>
      <w:pPr>
        <w:pStyle w:val="FacensTOC3"/>
        <w:tabs>
          <w:tab w:pos="9071" w:val="right" w:leader="dot"/>
        </w:tabs>
      </w:pPr>
      <w:hyperlink w:anchor="_TCC_H_1007" w:history="1">
        <w:r>
          <w:rPr>
            <w:rFonts w:ascii="Arial" w:hAnsi="Arial" w:eastAsia="Arial" w:cs="Arial"/>
            <w:color w:val="000000"/>
            <w:u w:val="none"/>
            <w:sz w:val="24"/>
          </w:rPr>
          <w:t>2.2.1 CONCEITO DE LLM</w:t>
        </w:r>
      </w:hyperlink>
      <w:r>
        <w:rPr>
          <w:rFonts w:ascii="Arial" w:hAnsi="Arial" w:eastAsia="Arial" w:cs="Arial"/>
          <w:b w:val="0"/>
          <w:caps w:val="0"/>
          <w:color w:val="000000"/>
          <w:sz w:val="24"/>
        </w:rPr>
        <w:tab/>
      </w:r>
      <w:hyperlink w:anchor="_TCC_H_1007" w:history="1">
        <w:r>
          <w:rPr>
            <w:rFonts w:ascii="Arial" w:hAnsi="Arial" w:eastAsia="Arial" w:cs="Arial"/>
            <w:color w:val="000000"/>
            <w:u w:val="none"/>
            <w:sz w:val="24"/>
          </w:rPr>
          <w:t>14</w:t>
        </w:r>
      </w:hyperlink>
    </w:p>
    <w:p>
      <w:pPr>
        <w:pStyle w:val="FacensTOC3"/>
        <w:tabs>
          <w:tab w:pos="9071" w:val="right" w:leader="dot"/>
        </w:tabs>
      </w:pPr>
      <w:hyperlink w:anchor="_TCC_H_1008" w:history="1">
        <w:r>
          <w:rPr>
            <w:rFonts w:ascii="Arial" w:hAnsi="Arial" w:eastAsia="Arial" w:cs="Arial"/>
            <w:color w:val="000000"/>
            <w:u w:val="none"/>
            <w:sz w:val="24"/>
          </w:rPr>
          <w:t>2.2.2 USO DE LLM EM AGENTES</w:t>
        </w:r>
      </w:hyperlink>
      <w:r>
        <w:rPr>
          <w:rFonts w:ascii="Arial" w:hAnsi="Arial" w:eastAsia="Arial" w:cs="Arial"/>
          <w:b w:val="0"/>
          <w:caps w:val="0"/>
          <w:color w:val="000000"/>
          <w:sz w:val="24"/>
        </w:rPr>
        <w:tab/>
      </w:r>
      <w:hyperlink w:anchor="_TCC_H_1008" w:history="1">
        <w:r>
          <w:rPr>
            <w:rFonts w:ascii="Arial" w:hAnsi="Arial" w:eastAsia="Arial" w:cs="Arial"/>
            <w:color w:val="000000"/>
            <w:u w:val="none"/>
            <w:sz w:val="24"/>
          </w:rPr>
          <w:t>14</w:t>
        </w:r>
      </w:hyperlink>
    </w:p>
    <w:p>
      <w:pPr>
        <w:pStyle w:val="FacensTOC3"/>
        <w:tabs>
          <w:tab w:pos="9071" w:val="right" w:leader="dot"/>
        </w:tabs>
      </w:pPr>
      <w:hyperlink w:anchor="_TCC_H_1009" w:history="1">
        <w:r>
          <w:rPr>
            <w:rFonts w:ascii="Arial" w:hAnsi="Arial" w:eastAsia="Arial" w:cs="Arial"/>
            <w:color w:val="000000"/>
            <w:u w:val="none"/>
            <w:sz w:val="24"/>
          </w:rPr>
          <w:t>2.2.3 FERRAMENTAS E INTEGRAÇÃO</w:t>
        </w:r>
      </w:hyperlink>
      <w:r>
        <w:rPr>
          <w:rFonts w:ascii="Arial" w:hAnsi="Arial" w:eastAsia="Arial" w:cs="Arial"/>
          <w:b w:val="0"/>
          <w:caps w:val="0"/>
          <w:color w:val="000000"/>
          <w:sz w:val="24"/>
        </w:rPr>
        <w:tab/>
      </w:r>
      <w:hyperlink w:anchor="_TCC_H_1009" w:history="1">
        <w:r>
          <w:rPr>
            <w:rFonts w:ascii="Arial" w:hAnsi="Arial" w:eastAsia="Arial" w:cs="Arial"/>
            <w:color w:val="000000"/>
            <w:u w:val="none"/>
            <w:sz w:val="24"/>
          </w:rPr>
          <w:t>14</w:t>
        </w:r>
      </w:hyperlink>
    </w:p>
    <w:p>
      <w:pPr>
        <w:pStyle w:val="FacensTOC2"/>
        <w:tabs>
          <w:tab w:pos="9071" w:val="right" w:leader="dot"/>
        </w:tabs>
      </w:pPr>
      <w:hyperlink w:anchor="_TCC_H_1010" w:history="1">
        <w:r>
          <w:rPr>
            <w:rFonts w:ascii="Arial" w:hAnsi="Arial" w:eastAsia="Arial" w:cs="Arial"/>
            <w:color w:val="000000"/>
            <w:u w:val="none"/>
            <w:sz w:val="24"/>
          </w:rPr>
          <w:t>2.3 SISTEMAS MULTIAGENTES</w:t>
        </w:r>
      </w:hyperlink>
      <w:r>
        <w:rPr>
          <w:rFonts w:ascii="Arial" w:hAnsi="Arial" w:eastAsia="Arial" w:cs="Arial"/>
          <w:b w:val="0"/>
          <w:caps w:val="0"/>
          <w:color w:val="000000"/>
          <w:sz w:val="24"/>
        </w:rPr>
        <w:tab/>
      </w:r>
      <w:hyperlink w:anchor="_TCC_H_1010" w:history="1">
        <w:r>
          <w:rPr>
            <w:rFonts w:ascii="Arial" w:hAnsi="Arial" w:eastAsia="Arial" w:cs="Arial"/>
            <w:color w:val="000000"/>
            <w:u w:val="none"/>
            <w:sz w:val="24"/>
          </w:rPr>
          <w:t>15</w:t>
        </w:r>
      </w:hyperlink>
    </w:p>
    <w:p>
      <w:pPr>
        <w:pStyle w:val="FacensTOC3"/>
        <w:tabs>
          <w:tab w:pos="9071" w:val="right" w:leader="dot"/>
        </w:tabs>
      </w:pPr>
      <w:hyperlink w:anchor="_TCC_H_1011" w:history="1">
        <w:r>
          <w:rPr>
            <w:rFonts w:ascii="Arial" w:hAnsi="Arial" w:eastAsia="Arial" w:cs="Arial"/>
            <w:color w:val="000000"/>
            <w:u w:val="none"/>
            <w:sz w:val="24"/>
          </w:rPr>
          <w:t>2.3.1 DEFINIÇÃO E CARACTERÍSTICAS</w:t>
        </w:r>
      </w:hyperlink>
      <w:r>
        <w:rPr>
          <w:rFonts w:ascii="Arial" w:hAnsi="Arial" w:eastAsia="Arial" w:cs="Arial"/>
          <w:b w:val="0"/>
          <w:caps w:val="0"/>
          <w:color w:val="000000"/>
          <w:sz w:val="24"/>
        </w:rPr>
        <w:tab/>
      </w:r>
      <w:hyperlink w:anchor="_TCC_H_1011" w:history="1">
        <w:r>
          <w:rPr>
            <w:rFonts w:ascii="Arial" w:hAnsi="Arial" w:eastAsia="Arial" w:cs="Arial"/>
            <w:color w:val="000000"/>
            <w:u w:val="none"/>
            <w:sz w:val="24"/>
          </w:rPr>
          <w:t>15</w:t>
        </w:r>
      </w:hyperlink>
    </w:p>
    <w:p>
      <w:pPr>
        <w:pStyle w:val="FacensTOC3"/>
        <w:tabs>
          <w:tab w:pos="9071" w:val="right" w:leader="dot"/>
        </w:tabs>
      </w:pPr>
      <w:hyperlink w:anchor="_TCC_H_1012" w:history="1">
        <w:r>
          <w:rPr>
            <w:rFonts w:ascii="Arial" w:hAnsi="Arial" w:eastAsia="Arial" w:cs="Arial"/>
            <w:color w:val="000000"/>
            <w:u w:val="none"/>
            <w:sz w:val="24"/>
          </w:rPr>
          <w:t>2.3.2 ARQUITETURA DE SISTEMAS MULTIAGENTES</w:t>
        </w:r>
      </w:hyperlink>
      <w:r>
        <w:rPr>
          <w:rFonts w:ascii="Arial" w:hAnsi="Arial" w:eastAsia="Arial" w:cs="Arial"/>
          <w:b w:val="0"/>
          <w:caps w:val="0"/>
          <w:color w:val="000000"/>
          <w:sz w:val="24"/>
        </w:rPr>
        <w:tab/>
      </w:r>
      <w:hyperlink w:anchor="_TCC_H_1012" w:history="1">
        <w:r>
          <w:rPr>
            <w:rFonts w:ascii="Arial" w:hAnsi="Arial" w:eastAsia="Arial" w:cs="Arial"/>
            <w:color w:val="000000"/>
            <w:u w:val="none"/>
            <w:sz w:val="24"/>
          </w:rPr>
          <w:t>15</w:t>
        </w:r>
      </w:hyperlink>
    </w:p>
    <w:p>
      <w:pPr>
        <w:pStyle w:val="FacensTOC3"/>
        <w:tabs>
          <w:tab w:pos="9071" w:val="right" w:leader="dot"/>
        </w:tabs>
      </w:pPr>
      <w:hyperlink w:anchor="_TCC_H_1013" w:history="1">
        <w:r>
          <w:rPr>
            <w:rFonts w:ascii="Arial" w:hAnsi="Arial" w:eastAsia="Arial" w:cs="Arial"/>
            <w:color w:val="000000"/>
            <w:u w:val="none"/>
            <w:sz w:val="24"/>
          </w:rPr>
          <w:t>2.3.3 COMUNICAÇÃO E COORDENAÇÃO ENTRE AGENTES</w:t>
        </w:r>
      </w:hyperlink>
      <w:r>
        <w:rPr>
          <w:rFonts w:ascii="Arial" w:hAnsi="Arial" w:eastAsia="Arial" w:cs="Arial"/>
          <w:b w:val="0"/>
          <w:caps w:val="0"/>
          <w:color w:val="000000"/>
          <w:sz w:val="24"/>
        </w:rPr>
        <w:tab/>
      </w:r>
      <w:hyperlink w:anchor="_TCC_H_1013" w:history="1">
        <w:r>
          <w:rPr>
            <w:rFonts w:ascii="Arial" w:hAnsi="Arial" w:eastAsia="Arial" w:cs="Arial"/>
            <w:color w:val="000000"/>
            <w:u w:val="none"/>
            <w:sz w:val="24"/>
          </w:rPr>
          <w:t>15</w:t>
        </w:r>
      </w:hyperlink>
    </w:p>
    <w:p>
      <w:pPr>
        <w:pStyle w:val="FacensTOC2"/>
        <w:tabs>
          <w:tab w:pos="9071" w:val="right" w:leader="dot"/>
        </w:tabs>
      </w:pPr>
      <w:hyperlink w:anchor="_TCC_H_1014" w:history="1">
        <w:r>
          <w:rPr>
            <w:rFonts w:ascii="Arial" w:hAnsi="Arial" w:eastAsia="Arial" w:cs="Arial"/>
            <w:color w:val="000000"/>
            <w:u w:val="none"/>
            <w:sz w:val="24"/>
          </w:rPr>
          <w:t>2.4 ARQUITETURAS DE COORDENAÇÃO</w:t>
        </w:r>
      </w:hyperlink>
      <w:r>
        <w:rPr>
          <w:rFonts w:ascii="Arial" w:hAnsi="Arial" w:eastAsia="Arial" w:cs="Arial"/>
          <w:b w:val="0"/>
          <w:caps w:val="0"/>
          <w:color w:val="000000"/>
          <w:sz w:val="24"/>
        </w:rPr>
        <w:tab/>
      </w:r>
      <w:hyperlink w:anchor="_TCC_H_1014" w:history="1">
        <w:r>
          <w:rPr>
            <w:rFonts w:ascii="Arial" w:hAnsi="Arial" w:eastAsia="Arial" w:cs="Arial"/>
            <w:color w:val="000000"/>
            <w:u w:val="none"/>
            <w:sz w:val="24"/>
          </w:rPr>
          <w:t>16</w:t>
        </w:r>
      </w:hyperlink>
    </w:p>
    <w:p>
      <w:pPr>
        <w:pStyle w:val="FacensTOC3"/>
        <w:tabs>
          <w:tab w:pos="9071" w:val="right" w:leader="dot"/>
        </w:tabs>
      </w:pPr>
      <w:hyperlink w:anchor="_TCC_H_1015" w:history="1">
        <w:r>
          <w:rPr>
            <w:rFonts w:ascii="Arial" w:hAnsi="Arial" w:eastAsia="Arial" w:cs="Arial"/>
            <w:color w:val="000000"/>
            <w:u w:val="none"/>
            <w:sz w:val="24"/>
          </w:rPr>
          <w:t>2.4.1 ORQUESTRAÇÃO CENTRALIZADA</w:t>
        </w:r>
      </w:hyperlink>
      <w:r>
        <w:rPr>
          <w:rFonts w:ascii="Arial" w:hAnsi="Arial" w:eastAsia="Arial" w:cs="Arial"/>
          <w:b w:val="0"/>
          <w:caps w:val="0"/>
          <w:color w:val="000000"/>
          <w:sz w:val="24"/>
        </w:rPr>
        <w:tab/>
      </w:r>
      <w:hyperlink w:anchor="_TCC_H_1015" w:history="1">
        <w:r>
          <w:rPr>
            <w:rFonts w:ascii="Arial" w:hAnsi="Arial" w:eastAsia="Arial" w:cs="Arial"/>
            <w:color w:val="000000"/>
            <w:u w:val="none"/>
            <w:sz w:val="24"/>
          </w:rPr>
          <w:t>16</w:t>
        </w:r>
      </w:hyperlink>
    </w:p>
    <w:p>
      <w:pPr>
        <w:pStyle w:val="FacensTOC3"/>
        <w:tabs>
          <w:tab w:pos="9071" w:val="right" w:leader="dot"/>
        </w:tabs>
      </w:pPr>
      <w:hyperlink w:anchor="_TCC_H_1016" w:history="1">
        <w:r>
          <w:rPr>
            <w:rFonts w:ascii="Arial" w:hAnsi="Arial" w:eastAsia="Arial" w:cs="Arial"/>
            <w:color w:val="000000"/>
            <w:u w:val="none"/>
            <w:sz w:val="24"/>
          </w:rPr>
          <w:t xml:space="preserve">2.4.2 </w:t>
        </w:r>
        <w:r>
          <w:rPr>
            <w:rFonts w:ascii="Arial" w:hAnsi="Arial" w:eastAsia="Arial" w:cs="Arial"/>
            <w:color w:val="000000"/>
            <w:u w:val="none"/>
            <w:sz w:val="24"/>
            <w:i w:val="1"/>
            <w:iCs w:val="1"/>
          </w:rPr>
          <w:t>WORKFLOW</w:t>
        </w:r>
        <w:r>
          <w:rPr>
            <w:rFonts w:ascii="Arial" w:hAnsi="Arial" w:eastAsia="Arial" w:cs="Arial"/>
            <w:color w:val="000000"/>
            <w:u w:val="none"/>
            <w:sz w:val="24"/>
          </w:rPr>
          <w:t xml:space="preserve"> ESTRUTURADO</w:t>
        </w:r>
      </w:hyperlink>
      <w:r>
        <w:rPr>
          <w:rFonts w:ascii="Arial" w:hAnsi="Arial" w:eastAsia="Arial" w:cs="Arial"/>
          <w:b w:val="0"/>
          <w:caps w:val="0"/>
          <w:color w:val="000000"/>
          <w:sz w:val="24"/>
        </w:rPr>
        <w:tab/>
      </w:r>
      <w:hyperlink w:anchor="_TCC_H_1016" w:history="1">
        <w:r>
          <w:rPr>
            <w:rFonts w:ascii="Arial" w:hAnsi="Arial" w:eastAsia="Arial" w:cs="Arial"/>
            <w:color w:val="000000"/>
            <w:u w:val="none"/>
            <w:sz w:val="24"/>
          </w:rPr>
          <w:t>16</w:t>
        </w:r>
      </w:hyperlink>
    </w:p>
    <w:p>
      <w:pPr>
        <w:pStyle w:val="FacensTOC3"/>
        <w:tabs>
          <w:tab w:pos="9071" w:val="right" w:leader="dot"/>
        </w:tabs>
      </w:pPr>
      <w:hyperlink w:anchor="_TCC_H_1017" w:history="1">
        <w:r>
          <w:rPr>
            <w:rFonts w:ascii="Arial" w:hAnsi="Arial" w:eastAsia="Arial" w:cs="Arial"/>
            <w:color w:val="000000"/>
            <w:u w:val="none"/>
            <w:sz w:val="24"/>
          </w:rPr>
          <w:t>2.4.3 SISTEMAS DESCENTRALIZADOS (</w:t>
        </w:r>
        <w:r>
          <w:rPr>
            <w:rFonts w:ascii="Arial" w:hAnsi="Arial" w:eastAsia="Arial" w:cs="Arial"/>
            <w:color w:val="000000"/>
            <w:u w:val="none"/>
            <w:sz w:val="24"/>
            <w:i w:val="1"/>
            <w:iCs w:val="1"/>
          </w:rPr>
          <w:t>SWARM</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17" w:history="1">
        <w:r>
          <w:rPr>
            <w:rFonts w:ascii="Arial" w:hAnsi="Arial" w:eastAsia="Arial" w:cs="Arial"/>
            <w:color w:val="000000"/>
            <w:u w:val="none"/>
            <w:sz w:val="24"/>
          </w:rPr>
          <w:t>16</w:t>
        </w:r>
      </w:hyperlink>
    </w:p>
    <w:p>
      <w:pPr>
        <w:pStyle w:val="FacensTOC3"/>
        <w:tabs>
          <w:tab w:pos="9071" w:val="right" w:leader="dot"/>
        </w:tabs>
      </w:pPr>
      <w:hyperlink w:anchor="_TCC_H_1018" w:history="1">
        <w:r>
          <w:rPr>
            <w:rFonts w:ascii="Arial" w:hAnsi="Arial" w:eastAsia="Arial" w:cs="Arial"/>
            <w:color w:val="000000"/>
            <w:u w:val="none"/>
            <w:sz w:val="24"/>
          </w:rPr>
          <w:t>2.4.4 COMPARAÇÃO ENTRE ARQUITETURAS</w:t>
        </w:r>
      </w:hyperlink>
      <w:r>
        <w:rPr>
          <w:rFonts w:ascii="Arial" w:hAnsi="Arial" w:eastAsia="Arial" w:cs="Arial"/>
          <w:b w:val="0"/>
          <w:caps w:val="0"/>
          <w:color w:val="000000"/>
          <w:sz w:val="24"/>
        </w:rPr>
        <w:tab/>
      </w:r>
      <w:hyperlink w:anchor="_TCC_H_1018" w:history="1">
        <w:r>
          <w:rPr>
            <w:rFonts w:ascii="Arial" w:hAnsi="Arial" w:eastAsia="Arial" w:cs="Arial"/>
            <w:color w:val="000000"/>
            <w:u w:val="none"/>
            <w:sz w:val="24"/>
          </w:rPr>
          <w:t>16</w:t>
        </w:r>
      </w:hyperlink>
    </w:p>
    <w:p>
      <w:pPr>
        <w:pStyle w:val="FacensTOC2"/>
        <w:tabs>
          <w:tab w:pos="9071" w:val="right" w:leader="dot"/>
        </w:tabs>
      </w:pPr>
      <w:hyperlink w:anchor="_TCC_H_1019" w:history="1">
        <w:r>
          <w:rPr>
            <w:rFonts w:ascii="Arial" w:hAnsi="Arial" w:eastAsia="Arial" w:cs="Arial"/>
            <w:color w:val="000000"/>
            <w:u w:val="none"/>
            <w:sz w:val="24"/>
          </w:rPr>
          <w:t>2.5 ATENDIMENTO EM FARMÁCIAS</w:t>
        </w:r>
      </w:hyperlink>
      <w:r>
        <w:rPr>
          <w:rFonts w:ascii="Arial" w:hAnsi="Arial" w:eastAsia="Arial" w:cs="Arial"/>
          <w:b w:val="0"/>
          <w:caps w:val="0"/>
          <w:color w:val="000000"/>
          <w:sz w:val="24"/>
        </w:rPr>
        <w:tab/>
      </w:r>
      <w:hyperlink w:anchor="_TCC_H_1019" w:history="1">
        <w:r>
          <w:rPr>
            <w:rFonts w:ascii="Arial" w:hAnsi="Arial" w:eastAsia="Arial" w:cs="Arial"/>
            <w:color w:val="000000"/>
            <w:u w:val="none"/>
            <w:sz w:val="24"/>
          </w:rPr>
          <w:t>19</w:t>
        </w:r>
      </w:hyperlink>
    </w:p>
    <w:p>
      <w:pPr>
        <w:pStyle w:val="FacensTOC3"/>
        <w:tabs>
          <w:tab w:pos="9071" w:val="right" w:leader="dot"/>
        </w:tabs>
      </w:pPr>
      <w:hyperlink w:anchor="_TCC_H_1020" w:history="1">
        <w:r>
          <w:rPr>
            <w:rFonts w:ascii="Arial" w:hAnsi="Arial" w:eastAsia="Arial" w:cs="Arial"/>
            <w:color w:val="000000"/>
            <w:u w:val="none"/>
            <w:sz w:val="24"/>
          </w:rPr>
          <w:t>2.5.1 ESTRUTURA DO ATENDIMENTO FARMACÊUTICO</w:t>
        </w:r>
      </w:hyperlink>
      <w:r>
        <w:rPr>
          <w:rFonts w:ascii="Arial" w:hAnsi="Arial" w:eastAsia="Arial" w:cs="Arial"/>
          <w:b w:val="0"/>
          <w:caps w:val="0"/>
          <w:color w:val="000000"/>
          <w:sz w:val="24"/>
        </w:rPr>
        <w:tab/>
      </w:r>
      <w:hyperlink w:anchor="_TCC_H_1020" w:history="1">
        <w:r>
          <w:rPr>
            <w:rFonts w:ascii="Arial" w:hAnsi="Arial" w:eastAsia="Arial" w:cs="Arial"/>
            <w:color w:val="000000"/>
            <w:u w:val="none"/>
            <w:sz w:val="24"/>
          </w:rPr>
          <w:t>19</w:t>
        </w:r>
      </w:hyperlink>
    </w:p>
    <w:p>
      <w:pPr>
        <w:pStyle w:val="FacensTOC3"/>
        <w:tabs>
          <w:tab w:pos="9071" w:val="right" w:leader="dot"/>
        </w:tabs>
      </w:pPr>
      <w:hyperlink w:anchor="_TCC_H_1021" w:history="1">
        <w:r>
          <w:rPr>
            <w:rFonts w:ascii="Arial" w:hAnsi="Arial" w:eastAsia="Arial" w:cs="Arial"/>
            <w:color w:val="000000"/>
            <w:u w:val="none"/>
            <w:sz w:val="24"/>
          </w:rPr>
          <w:t>2.5.2 DESAFIOS OPERACIONAIS</w:t>
        </w:r>
      </w:hyperlink>
      <w:r>
        <w:rPr>
          <w:rFonts w:ascii="Arial" w:hAnsi="Arial" w:eastAsia="Arial" w:cs="Arial"/>
          <w:b w:val="0"/>
          <w:caps w:val="0"/>
          <w:color w:val="000000"/>
          <w:sz w:val="24"/>
        </w:rPr>
        <w:tab/>
      </w:r>
      <w:hyperlink w:anchor="_TCC_H_1021" w:history="1">
        <w:r>
          <w:rPr>
            <w:rFonts w:ascii="Arial" w:hAnsi="Arial" w:eastAsia="Arial" w:cs="Arial"/>
            <w:color w:val="000000"/>
            <w:u w:val="none"/>
            <w:sz w:val="24"/>
          </w:rPr>
          <w:t>19</w:t>
        </w:r>
      </w:hyperlink>
    </w:p>
    <w:p>
      <w:pPr>
        <w:pStyle w:val="FacensTOC3"/>
        <w:tabs>
          <w:tab w:pos="9071" w:val="right" w:leader="dot"/>
        </w:tabs>
      </w:pPr>
      <w:hyperlink w:anchor="_TCC_H_1022" w:history="1">
        <w:r>
          <w:rPr>
            <w:rFonts w:ascii="Arial" w:hAnsi="Arial" w:eastAsia="Arial" w:cs="Arial"/>
            <w:color w:val="000000"/>
            <w:u w:val="none"/>
            <w:sz w:val="24"/>
          </w:rPr>
          <w:t>2.5.3 OPORTUNIDADES DE AUTOMAÇÃO</w:t>
        </w:r>
      </w:hyperlink>
      <w:r>
        <w:rPr>
          <w:rFonts w:ascii="Arial" w:hAnsi="Arial" w:eastAsia="Arial" w:cs="Arial"/>
          <w:b w:val="0"/>
          <w:caps w:val="0"/>
          <w:color w:val="000000"/>
          <w:sz w:val="24"/>
        </w:rPr>
        <w:tab/>
      </w:r>
      <w:hyperlink w:anchor="_TCC_H_1022" w:history="1">
        <w:r>
          <w:rPr>
            <w:rFonts w:ascii="Arial" w:hAnsi="Arial" w:eastAsia="Arial" w:cs="Arial"/>
            <w:color w:val="000000"/>
            <w:u w:val="none"/>
            <w:sz w:val="24"/>
          </w:rPr>
          <w:t>19</w:t>
        </w:r>
      </w:hyperlink>
    </w:p>
    <w:p>
      <w:pPr>
        <w:pStyle w:val="FacensTOC1"/>
        <w:tabs>
          <w:tab w:pos="9071" w:val="right" w:leader="dot"/>
        </w:tabs>
      </w:pPr>
      <w:hyperlink w:anchor="_TCC_H_1023" w:history="1">
        <w:r>
          <w:rPr>
            <w:rFonts w:ascii="Arial" w:hAnsi="Arial" w:eastAsia="Arial" w:cs="Arial"/>
            <w:color w:val="000000"/>
            <w:u w:val="none"/>
            <w:sz w:val="24"/>
          </w:rPr>
          <w:t>3 TRABALHOS CORRELATOS</w:t>
        </w:r>
      </w:hyperlink>
      <w:r>
        <w:rPr>
          <w:rFonts w:ascii="Arial" w:hAnsi="Arial" w:eastAsia="Arial" w:cs="Arial"/>
          <w:b/>
          <w:caps w:val="0"/>
          <w:color w:val="000000"/>
          <w:sz w:val="24"/>
        </w:rPr>
        <w:tab/>
      </w:r>
      <w:hyperlink w:anchor="_TCC_H_1023" w:history="1">
        <w:r>
          <w:rPr>
            <w:rFonts w:ascii="Arial" w:hAnsi="Arial" w:eastAsia="Arial" w:cs="Arial"/>
            <w:color w:val="000000"/>
            <w:u w:val="none"/>
            <w:sz w:val="24"/>
          </w:rPr>
          <w:t>20</w:t>
        </w:r>
      </w:hyperlink>
    </w:p>
    <w:p>
      <w:pPr>
        <w:pStyle w:val="FacensTOC2"/>
        <w:tabs>
          <w:tab w:pos="9071" w:val="right" w:leader="dot"/>
        </w:tabs>
      </w:pPr>
      <w:hyperlink w:anchor="_TCC_H_1024"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ab/>
      </w:r>
      <w:hyperlink w:anchor="_TCC_H_1024" w:history="1">
        <w:r>
          <w:rPr>
            <w:rFonts w:ascii="Arial" w:hAnsi="Arial" w:eastAsia="Arial" w:cs="Arial"/>
            <w:color w:val="000000"/>
            <w:u w:val="none"/>
            <w:sz w:val="24"/>
          </w:rPr>
          <w:t>21</w:t>
        </w:r>
      </w:hyperlink>
    </w:p>
    <w:p>
      <w:pPr>
        <w:pStyle w:val="FacensTOC2"/>
        <w:tabs>
          <w:tab w:pos="9071" w:val="right" w:leader="dot"/>
        </w:tabs>
      </w:pPr>
      <w:hyperlink w:anchor="_TCC_H_1025"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ab/>
      </w:r>
      <w:hyperlink w:anchor="_TCC_H_1025" w:history="1">
        <w:r>
          <w:rPr>
            <w:rFonts w:ascii="Arial" w:hAnsi="Arial" w:eastAsia="Arial" w:cs="Arial"/>
            <w:color w:val="000000"/>
            <w:u w:val="none"/>
            <w:sz w:val="24"/>
          </w:rPr>
          <w:t>22</w:t>
        </w:r>
      </w:hyperlink>
    </w:p>
    <w:p>
      <w:pPr>
        <w:pStyle w:val="FacensTOC2"/>
        <w:tabs>
          <w:tab w:pos="9071" w:val="right" w:leader="dot"/>
        </w:tabs>
      </w:pPr>
      <w:hyperlink w:anchor="_TCC_H_1026" w:history="1">
        <w:r>
          <w:rPr>
            <w:rFonts w:ascii="Arial" w:hAnsi="Arial" w:eastAsia="Arial" w:cs="Arial"/>
            <w:color w:val="000000"/>
            <w:u w:val="none"/>
            <w:sz w:val="24"/>
          </w:rPr>
          <w:t>3.3 COMPARAÇÃO COM SOLUÇÕES EXISTENTES</w:t>
        </w:r>
      </w:hyperlink>
      <w:r>
        <w:rPr>
          <w:rFonts w:ascii="Arial" w:hAnsi="Arial" w:eastAsia="Arial" w:cs="Arial"/>
          <w:b w:val="0"/>
          <w:caps w:val="0"/>
          <w:color w:val="000000"/>
          <w:sz w:val="24"/>
        </w:rPr>
        <w:tab/>
      </w:r>
      <w:hyperlink w:anchor="_TCC_H_1026" w:history="1">
        <w:r>
          <w:rPr>
            <w:rFonts w:ascii="Arial" w:hAnsi="Arial" w:eastAsia="Arial" w:cs="Arial"/>
            <w:color w:val="000000"/>
            <w:u w:val="none"/>
            <w:sz w:val="24"/>
          </w:rPr>
          <w:t>23</w:t>
        </w:r>
      </w:hyperlink>
    </w:p>
    <w:p>
      <w:pPr>
        <w:pStyle w:val="FacensTOC2"/>
        <w:tabs>
          <w:tab w:pos="9071" w:val="right" w:leader="dot"/>
        </w:tabs>
      </w:pPr>
      <w:hyperlink w:anchor="_TCC_H_1027" w:history="1">
        <w:r>
          <w:rPr>
            <w:rFonts w:ascii="Arial" w:hAnsi="Arial" w:eastAsia="Arial" w:cs="Arial"/>
            <w:color w:val="000000"/>
            <w:u w:val="none"/>
            <w:sz w:val="24"/>
          </w:rPr>
          <w:t>3.4 LACUNAS IDENTIFICADAS</w:t>
        </w:r>
      </w:hyperlink>
      <w:r>
        <w:rPr>
          <w:rFonts w:ascii="Arial" w:hAnsi="Arial" w:eastAsia="Arial" w:cs="Arial"/>
          <w:b w:val="0"/>
          <w:caps w:val="0"/>
          <w:color w:val="000000"/>
          <w:sz w:val="24"/>
        </w:rPr>
        <w:tab/>
      </w:r>
      <w:hyperlink w:anchor="_TCC_H_1027" w:history="1">
        <w:r>
          <w:rPr>
            <w:rFonts w:ascii="Arial" w:hAnsi="Arial" w:eastAsia="Arial" w:cs="Arial"/>
            <w:color w:val="000000"/>
            <w:u w:val="none"/>
            <w:sz w:val="24"/>
          </w:rPr>
          <w:t>25</w:t>
        </w:r>
      </w:hyperlink>
    </w:p>
    <w:p>
      <w:pPr>
        <w:pStyle w:val="FacensTOC1"/>
        <w:tabs>
          <w:tab w:pos="9071" w:val="right" w:leader="dot"/>
        </w:tabs>
      </w:pPr>
      <w:hyperlink w:anchor="_TCC_H_1028" w:history="1">
        <w:r>
          <w:rPr>
            <w:rFonts w:ascii="Arial" w:hAnsi="Arial" w:eastAsia="Arial" w:cs="Arial"/>
            <w:color w:val="000000"/>
            <w:u w:val="none"/>
            <w:sz w:val="24"/>
          </w:rPr>
          <w:t>4 METODOLOGIA</w:t>
        </w:r>
      </w:hyperlink>
      <w:r>
        <w:rPr>
          <w:rFonts w:ascii="Arial" w:hAnsi="Arial" w:eastAsia="Arial" w:cs="Arial"/>
          <w:b/>
          <w:caps w:val="0"/>
          <w:color w:val="000000"/>
          <w:sz w:val="24"/>
        </w:rPr>
        <w:tab/>
      </w:r>
      <w:hyperlink w:anchor="_TCC_H_1028" w:history="1">
        <w:r>
          <w:rPr>
            <w:rFonts w:ascii="Arial" w:hAnsi="Arial" w:eastAsia="Arial" w:cs="Arial"/>
            <w:color w:val="000000"/>
            <w:u w:val="none"/>
            <w:sz w:val="24"/>
          </w:rPr>
          <w:t>27</w:t>
        </w:r>
      </w:hyperlink>
    </w:p>
    <w:p>
      <w:pPr>
        <w:pStyle w:val="FacensTOC2"/>
        <w:tabs>
          <w:tab w:pos="9071" w:val="right" w:leader="dot"/>
        </w:tabs>
      </w:pPr>
      <w:hyperlink w:anchor="_TCC_H_1029" w:history="1">
        <w:r>
          <w:rPr>
            <w:rFonts w:ascii="Arial" w:hAnsi="Arial" w:eastAsia="Arial" w:cs="Arial"/>
            <w:color w:val="000000"/>
            <w:u w:val="none"/>
            <w:sz w:val="24"/>
          </w:rPr>
          <w:t>4.1 CARACTERIZAÇÃO DA PESQUISA</w:t>
        </w:r>
      </w:hyperlink>
      <w:r>
        <w:rPr>
          <w:rFonts w:ascii="Arial" w:hAnsi="Arial" w:eastAsia="Arial" w:cs="Arial"/>
          <w:b w:val="0"/>
          <w:caps w:val="0"/>
          <w:color w:val="000000"/>
          <w:sz w:val="24"/>
        </w:rPr>
        <w:tab/>
      </w:r>
      <w:hyperlink w:anchor="_TCC_H_1029" w:history="1">
        <w:r>
          <w:rPr>
            <w:rFonts w:ascii="Arial" w:hAnsi="Arial" w:eastAsia="Arial" w:cs="Arial"/>
            <w:color w:val="000000"/>
            <w:u w:val="none"/>
            <w:sz w:val="24"/>
          </w:rPr>
          <w:t>27</w:t>
        </w:r>
      </w:hyperlink>
    </w:p>
    <w:p>
      <w:pPr>
        <w:pStyle w:val="FacensTOC2"/>
        <w:tabs>
          <w:tab w:pos="9071" w:val="right" w:leader="dot"/>
        </w:tabs>
      </w:pPr>
      <w:hyperlink w:anchor="_TCC_H_1030" w:history="1">
        <w:r>
          <w:rPr>
            <w:rFonts w:ascii="Arial" w:hAnsi="Arial" w:eastAsia="Arial" w:cs="Arial"/>
            <w:color w:val="000000"/>
            <w:u w:val="none"/>
            <w:sz w:val="24"/>
          </w:rPr>
          <w:t>4.2 OBJETO E CONTEXTO DA PESQUISA</w:t>
        </w:r>
      </w:hyperlink>
      <w:r>
        <w:rPr>
          <w:rFonts w:ascii="Arial" w:hAnsi="Arial" w:eastAsia="Arial" w:cs="Arial"/>
          <w:b w:val="0"/>
          <w:caps w:val="0"/>
          <w:color w:val="000000"/>
          <w:sz w:val="24"/>
        </w:rPr>
        <w:tab/>
      </w:r>
      <w:hyperlink w:anchor="_TCC_H_1030" w:history="1">
        <w:r>
          <w:rPr>
            <w:rFonts w:ascii="Arial" w:hAnsi="Arial" w:eastAsia="Arial" w:cs="Arial"/>
            <w:color w:val="000000"/>
            <w:u w:val="none"/>
            <w:sz w:val="24"/>
          </w:rPr>
          <w:t>28</w:t>
        </w:r>
      </w:hyperlink>
    </w:p>
    <w:p>
      <w:pPr>
        <w:pStyle w:val="FacensTOC2"/>
        <w:tabs>
          <w:tab w:pos="9071" w:val="right" w:leader="dot"/>
        </w:tabs>
      </w:pPr>
      <w:hyperlink w:anchor="_TCC_H_1031" w:history="1">
        <w:r>
          <w:rPr>
            <w:rFonts w:ascii="Arial" w:hAnsi="Arial" w:eastAsia="Arial" w:cs="Arial"/>
            <w:color w:val="000000"/>
            <w:u w:val="none"/>
            <w:sz w:val="24"/>
          </w:rPr>
          <w:t>4.3 ORIGEM DOS DADOS E CONSTRUÇÃO DOS CENÁRIOS</w:t>
        </w:r>
      </w:hyperlink>
      <w:r>
        <w:rPr>
          <w:rFonts w:ascii="Arial" w:hAnsi="Arial" w:eastAsia="Arial" w:cs="Arial"/>
          <w:b w:val="0"/>
          <w:caps w:val="0"/>
          <w:color w:val="000000"/>
          <w:sz w:val="24"/>
        </w:rPr>
        <w:tab/>
      </w:r>
      <w:hyperlink w:anchor="_TCC_H_1031" w:history="1">
        <w:r>
          <w:rPr>
            <w:rFonts w:ascii="Arial" w:hAnsi="Arial" w:eastAsia="Arial" w:cs="Arial"/>
            <w:color w:val="000000"/>
            <w:u w:val="none"/>
            <w:sz w:val="24"/>
          </w:rPr>
          <w:t>29</w:t>
        </w:r>
      </w:hyperlink>
    </w:p>
    <w:p>
      <w:pPr>
        <w:pStyle w:val="FacensTOC2"/>
        <w:tabs>
          <w:tab w:pos="9071" w:val="right" w:leader="dot"/>
        </w:tabs>
      </w:pPr>
      <w:hyperlink w:anchor="_TCC_H_1032" w:history="1">
        <w:r>
          <w:rPr>
            <w:rFonts w:ascii="Arial" w:hAnsi="Arial" w:eastAsia="Arial" w:cs="Arial"/>
            <w:color w:val="000000"/>
            <w:u w:val="none"/>
            <w:sz w:val="24"/>
          </w:rPr>
          <w:t>4.4 ETAPAS DA PESQUISA</w:t>
        </w:r>
      </w:hyperlink>
      <w:r>
        <w:rPr>
          <w:rFonts w:ascii="Arial" w:hAnsi="Arial" w:eastAsia="Arial" w:cs="Arial"/>
          <w:b w:val="0"/>
          <w:caps w:val="0"/>
          <w:color w:val="000000"/>
          <w:sz w:val="24"/>
        </w:rPr>
        <w:tab/>
      </w:r>
      <w:hyperlink w:anchor="_TCC_H_1032" w:history="1">
        <w:r>
          <w:rPr>
            <w:rFonts w:ascii="Arial" w:hAnsi="Arial" w:eastAsia="Arial" w:cs="Arial"/>
            <w:color w:val="000000"/>
            <w:u w:val="none"/>
            <w:sz w:val="24"/>
          </w:rPr>
          <w:t>31</w:t>
        </w:r>
      </w:hyperlink>
    </w:p>
    <w:p>
      <w:pPr>
        <w:pStyle w:val="FacensTOC2"/>
        <w:tabs>
          <w:tab w:pos="9071" w:val="right" w:leader="dot"/>
        </w:tabs>
      </w:pPr>
      <w:hyperlink w:anchor="_TCC_H_1033" w:history="1">
        <w:r>
          <w:rPr>
            <w:rFonts w:ascii="Arial" w:hAnsi="Arial" w:eastAsia="Arial" w:cs="Arial"/>
            <w:color w:val="000000"/>
            <w:u w:val="none"/>
            <w:sz w:val="24"/>
          </w:rPr>
          <w:t>4.5 DELINEAMENTO EXPERIMENTAL</w:t>
        </w:r>
      </w:hyperlink>
      <w:r>
        <w:rPr>
          <w:rFonts w:ascii="Arial" w:hAnsi="Arial" w:eastAsia="Arial" w:cs="Arial"/>
          <w:b w:val="0"/>
          <w:caps w:val="0"/>
          <w:color w:val="000000"/>
          <w:sz w:val="24"/>
        </w:rPr>
        <w:tab/>
      </w:r>
      <w:hyperlink w:anchor="_TCC_H_1033" w:history="1">
        <w:r>
          <w:rPr>
            <w:rFonts w:ascii="Arial" w:hAnsi="Arial" w:eastAsia="Arial" w:cs="Arial"/>
            <w:color w:val="000000"/>
            <w:u w:val="none"/>
            <w:sz w:val="24"/>
          </w:rPr>
          <w:t>32</w:t>
        </w:r>
      </w:hyperlink>
    </w:p>
    <w:p>
      <w:pPr>
        <w:pStyle w:val="FacensTOC2"/>
        <w:tabs>
          <w:tab w:pos="9071" w:val="right" w:leader="dot"/>
        </w:tabs>
      </w:pPr>
      <w:hyperlink w:anchor="_TCC_H_1034" w:history="1">
        <w:r>
          <w:rPr>
            <w:rFonts w:ascii="Arial" w:hAnsi="Arial" w:eastAsia="Arial" w:cs="Arial"/>
            <w:color w:val="000000"/>
            <w:u w:val="none"/>
            <w:sz w:val="24"/>
          </w:rPr>
          <w:t>4.6 AMBIENTE E FERRAMENTAS DE EXECUÇÃO</w:t>
        </w:r>
      </w:hyperlink>
      <w:r>
        <w:rPr>
          <w:rFonts w:ascii="Arial" w:hAnsi="Arial" w:eastAsia="Arial" w:cs="Arial"/>
          <w:b w:val="0"/>
          <w:caps w:val="0"/>
          <w:color w:val="000000"/>
          <w:sz w:val="24"/>
        </w:rPr>
        <w:tab/>
      </w:r>
      <w:hyperlink w:anchor="_TCC_H_1034" w:history="1">
        <w:r>
          <w:rPr>
            <w:rFonts w:ascii="Arial" w:hAnsi="Arial" w:eastAsia="Arial" w:cs="Arial"/>
            <w:color w:val="000000"/>
            <w:u w:val="none"/>
            <w:sz w:val="24"/>
          </w:rPr>
          <w:t>33</w:t>
        </w:r>
      </w:hyperlink>
    </w:p>
    <w:p>
      <w:pPr>
        <w:pStyle w:val="FacensTOC2"/>
        <w:tabs>
          <w:tab w:pos="9071" w:val="right" w:leader="dot"/>
        </w:tabs>
      </w:pPr>
      <w:hyperlink w:anchor="_TCC_H_1035" w:history="1">
        <w:r>
          <w:rPr>
            <w:rFonts w:ascii="Arial" w:hAnsi="Arial" w:eastAsia="Arial" w:cs="Arial"/>
            <w:color w:val="000000"/>
            <w:u w:val="none"/>
            <w:sz w:val="24"/>
          </w:rPr>
          <w:t>4.7 PROBLEMA DE PESQUISA E HIPÓTESES</w:t>
        </w:r>
      </w:hyperlink>
      <w:r>
        <w:rPr>
          <w:rFonts w:ascii="Arial" w:hAnsi="Arial" w:eastAsia="Arial" w:cs="Arial"/>
          <w:b w:val="0"/>
          <w:caps w:val="0"/>
          <w:color w:val="000000"/>
          <w:sz w:val="24"/>
        </w:rPr>
        <w:tab/>
      </w:r>
      <w:hyperlink w:anchor="_TCC_H_1035" w:history="1">
        <w:r>
          <w:rPr>
            <w:rFonts w:ascii="Arial" w:hAnsi="Arial" w:eastAsia="Arial" w:cs="Arial"/>
            <w:color w:val="000000"/>
            <w:u w:val="none"/>
            <w:sz w:val="24"/>
          </w:rPr>
          <w:t>34</w:t>
        </w:r>
      </w:hyperlink>
    </w:p>
    <w:p>
      <w:pPr>
        <w:pStyle w:val="FacensTOC2"/>
        <w:tabs>
          <w:tab w:pos="9071" w:val="right" w:leader="dot"/>
        </w:tabs>
      </w:pPr>
      <w:hyperlink w:anchor="_TCC_H_1036" w:history="1">
        <w:r>
          <w:rPr>
            <w:rFonts w:ascii="Arial" w:hAnsi="Arial" w:eastAsia="Arial" w:cs="Arial"/>
            <w:color w:val="000000"/>
            <w:u w:val="none"/>
            <w:sz w:val="24"/>
          </w:rPr>
          <w:t>4.8 MÉTRICAS DE AVALIAÇÃO</w:t>
        </w:r>
      </w:hyperlink>
      <w:r>
        <w:rPr>
          <w:rFonts w:ascii="Arial" w:hAnsi="Arial" w:eastAsia="Arial" w:cs="Arial"/>
          <w:b w:val="0"/>
          <w:caps w:val="0"/>
          <w:color w:val="000000"/>
          <w:sz w:val="24"/>
        </w:rPr>
        <w:tab/>
      </w:r>
      <w:hyperlink w:anchor="_TCC_H_1036" w:history="1">
        <w:r>
          <w:rPr>
            <w:rFonts w:ascii="Arial" w:hAnsi="Arial" w:eastAsia="Arial" w:cs="Arial"/>
            <w:color w:val="000000"/>
            <w:u w:val="none"/>
            <w:sz w:val="24"/>
          </w:rPr>
          <w:t>34</w:t>
        </w:r>
      </w:hyperlink>
    </w:p>
    <w:p>
      <w:pPr>
        <w:pStyle w:val="FacensTOC3"/>
        <w:tabs>
          <w:tab w:pos="9071" w:val="right" w:leader="dot"/>
        </w:tabs>
      </w:pPr>
      <w:hyperlink w:anchor="_TCC_H_1037" w:history="1">
        <w:r>
          <w:rPr>
            <w:rFonts w:ascii="Arial" w:hAnsi="Arial" w:eastAsia="Arial" w:cs="Arial"/>
            <w:color w:val="000000"/>
            <w:u w:val="none"/>
            <w:sz w:val="24"/>
          </w:rPr>
          <w:t>4.8.1 DESEMPENHO OPERACIONAL</w:t>
        </w:r>
      </w:hyperlink>
      <w:r>
        <w:rPr>
          <w:rFonts w:ascii="Arial" w:hAnsi="Arial" w:eastAsia="Arial" w:cs="Arial"/>
          <w:b w:val="0"/>
          <w:caps w:val="0"/>
          <w:color w:val="000000"/>
          <w:sz w:val="24"/>
        </w:rPr>
        <w:tab/>
      </w:r>
      <w:hyperlink w:anchor="_TCC_H_1037" w:history="1">
        <w:r>
          <w:rPr>
            <w:rFonts w:ascii="Arial" w:hAnsi="Arial" w:eastAsia="Arial" w:cs="Arial"/>
            <w:color w:val="000000"/>
            <w:u w:val="none"/>
            <w:sz w:val="24"/>
          </w:rPr>
          <w:t>35</w:t>
        </w:r>
      </w:hyperlink>
    </w:p>
    <w:p>
      <w:pPr>
        <w:pStyle w:val="FacensTOC3"/>
        <w:tabs>
          <w:tab w:pos="9071" w:val="right" w:leader="dot"/>
        </w:tabs>
      </w:pPr>
      <w:hyperlink w:anchor="_TCC_H_1038" w:history="1">
        <w:r>
          <w:rPr>
            <w:rFonts w:ascii="Arial" w:hAnsi="Arial" w:eastAsia="Arial" w:cs="Arial"/>
            <w:color w:val="000000"/>
            <w:u w:val="none"/>
            <w:sz w:val="24"/>
          </w:rPr>
          <w:t>4.8.2 CUSTO DE COORDENAÇÃO</w:t>
        </w:r>
      </w:hyperlink>
      <w:r>
        <w:rPr>
          <w:rFonts w:ascii="Arial" w:hAnsi="Arial" w:eastAsia="Arial" w:cs="Arial"/>
          <w:b w:val="0"/>
          <w:caps w:val="0"/>
          <w:color w:val="000000"/>
          <w:sz w:val="24"/>
        </w:rPr>
        <w:tab/>
      </w:r>
      <w:hyperlink w:anchor="_TCC_H_1038" w:history="1">
        <w:r>
          <w:rPr>
            <w:rFonts w:ascii="Arial" w:hAnsi="Arial" w:eastAsia="Arial" w:cs="Arial"/>
            <w:color w:val="000000"/>
            <w:u w:val="none"/>
            <w:sz w:val="24"/>
          </w:rPr>
          <w:t>35</w:t>
        </w:r>
      </w:hyperlink>
    </w:p>
    <w:p>
      <w:pPr>
        <w:pStyle w:val="FacensTOC3"/>
        <w:tabs>
          <w:tab w:pos="9071" w:val="right" w:leader="dot"/>
        </w:tabs>
      </w:pPr>
      <w:hyperlink w:anchor="_TCC_H_1039" w:history="1">
        <w:r>
          <w:rPr>
            <w:rFonts w:ascii="Arial" w:hAnsi="Arial" w:eastAsia="Arial" w:cs="Arial"/>
            <w:color w:val="000000"/>
            <w:u w:val="none"/>
            <w:sz w:val="24"/>
          </w:rPr>
          <w:t>4.8.3 SEGURANÇA E ENCAMINHAMENTO PROFISSIONAL</w:t>
        </w:r>
      </w:hyperlink>
      <w:r>
        <w:rPr>
          <w:rFonts w:ascii="Arial" w:hAnsi="Arial" w:eastAsia="Arial" w:cs="Arial"/>
          <w:b w:val="0"/>
          <w:caps w:val="0"/>
          <w:color w:val="000000"/>
          <w:sz w:val="24"/>
        </w:rPr>
        <w:tab/>
      </w:r>
      <w:hyperlink w:anchor="_TCC_H_1039" w:history="1">
        <w:r>
          <w:rPr>
            <w:rFonts w:ascii="Arial" w:hAnsi="Arial" w:eastAsia="Arial" w:cs="Arial"/>
            <w:color w:val="000000"/>
            <w:u w:val="none"/>
            <w:sz w:val="24"/>
          </w:rPr>
          <w:t>35</w:t>
        </w:r>
      </w:hyperlink>
    </w:p>
    <w:p>
      <w:pPr>
        <w:pStyle w:val="FacensTOC2"/>
        <w:tabs>
          <w:tab w:pos="9071" w:val="right" w:leader="dot"/>
        </w:tabs>
      </w:pPr>
      <w:hyperlink w:anchor="_TCC_H_1040" w:history="1">
        <w:r>
          <w:rPr>
            <w:rFonts w:ascii="Arial" w:hAnsi="Arial" w:eastAsia="Arial" w:cs="Arial"/>
            <w:color w:val="000000"/>
            <w:u w:val="none"/>
            <w:sz w:val="24"/>
          </w:rPr>
          <w:t>4.9 AVALIAÇÃO HÍBRIDA DA QUALIDADE DAS RESPOSTAS</w:t>
        </w:r>
      </w:hyperlink>
      <w:r>
        <w:rPr>
          <w:rFonts w:ascii="Arial" w:hAnsi="Arial" w:eastAsia="Arial" w:cs="Arial"/>
          <w:b w:val="0"/>
          <w:caps w:val="0"/>
          <w:color w:val="000000"/>
          <w:sz w:val="24"/>
        </w:rPr>
        <w:tab/>
      </w:r>
      <w:hyperlink w:anchor="_TCC_H_1040" w:history="1">
        <w:r>
          <w:rPr>
            <w:rFonts w:ascii="Arial" w:hAnsi="Arial" w:eastAsia="Arial" w:cs="Arial"/>
            <w:color w:val="000000"/>
            <w:u w:val="none"/>
            <w:sz w:val="24"/>
          </w:rPr>
          <w:t>36</w:t>
        </w:r>
      </w:hyperlink>
    </w:p>
    <w:p>
      <w:pPr>
        <w:pStyle w:val="FacensTOC2"/>
        <w:tabs>
          <w:tab w:pos="9071" w:val="right" w:leader="dot"/>
        </w:tabs>
      </w:pPr>
      <w:hyperlink w:anchor="_TCC_H_1041" w:history="1">
        <w:r>
          <w:rPr>
            <w:rFonts w:ascii="Arial" w:hAnsi="Arial" w:eastAsia="Arial" w:cs="Arial"/>
            <w:color w:val="000000"/>
            <w:u w:val="none"/>
            <w:sz w:val="24"/>
          </w:rPr>
          <w:t>4.10 ANÁLISE DOS RESULTADOS</w:t>
        </w:r>
      </w:hyperlink>
      <w:r>
        <w:rPr>
          <w:rFonts w:ascii="Arial" w:hAnsi="Arial" w:eastAsia="Arial" w:cs="Arial"/>
          <w:b w:val="0"/>
          <w:caps w:val="0"/>
          <w:color w:val="000000"/>
          <w:sz w:val="24"/>
        </w:rPr>
        <w:tab/>
      </w:r>
      <w:hyperlink w:anchor="_TCC_H_1041" w:history="1">
        <w:r>
          <w:rPr>
            <w:rFonts w:ascii="Arial" w:hAnsi="Arial" w:eastAsia="Arial" w:cs="Arial"/>
            <w:color w:val="000000"/>
            <w:u w:val="none"/>
            <w:sz w:val="24"/>
          </w:rPr>
          <w:t>38</w:t>
        </w:r>
      </w:hyperlink>
    </w:p>
    <w:p>
      <w:pPr>
        <w:pStyle w:val="FacensTOC2"/>
        <w:tabs>
          <w:tab w:pos="9071" w:val="right" w:leader="dot"/>
        </w:tabs>
      </w:pPr>
      <w:hyperlink w:anchor="_TCC_H_1042" w:history="1">
        <w:r>
          <w:rPr>
            <w:rFonts w:ascii="Arial" w:hAnsi="Arial" w:eastAsia="Arial" w:cs="Arial"/>
            <w:color w:val="000000"/>
            <w:u w:val="none"/>
            <w:sz w:val="24"/>
          </w:rPr>
          <w:t>4.11 LIMITAÇÕES E AMEAÇAS À VALIDADE</w:t>
        </w:r>
      </w:hyperlink>
      <w:r>
        <w:rPr>
          <w:rFonts w:ascii="Arial" w:hAnsi="Arial" w:eastAsia="Arial" w:cs="Arial"/>
          <w:b w:val="0"/>
          <w:caps w:val="0"/>
          <w:color w:val="000000"/>
          <w:sz w:val="24"/>
        </w:rPr>
        <w:tab/>
      </w:r>
      <w:hyperlink w:anchor="_TCC_H_1042" w:history="1">
        <w:r>
          <w:rPr>
            <w:rFonts w:ascii="Arial" w:hAnsi="Arial" w:eastAsia="Arial" w:cs="Arial"/>
            <w:color w:val="000000"/>
            <w:u w:val="none"/>
            <w:sz w:val="24"/>
          </w:rPr>
          <w:t>39</w:t>
        </w:r>
      </w:hyperlink>
    </w:p>
    <w:p>
      <w:pPr>
        <w:pStyle w:val="FacensTOC2"/>
        <w:tabs>
          <w:tab w:pos="9071" w:val="right" w:leader="dot"/>
        </w:tabs>
      </w:pPr>
      <w:hyperlink w:anchor="_TCC_H_1043" w:history="1">
        <w:r>
          <w:rPr>
            <w:rFonts w:ascii="Arial" w:hAnsi="Arial" w:eastAsia="Arial" w:cs="Arial"/>
            <w:color w:val="000000"/>
            <w:u w:val="none"/>
            <w:sz w:val="24"/>
          </w:rPr>
          <w:t>4.12 REPRODUTIBILIDADE DO EXPERIMENTO</w:t>
        </w:r>
      </w:hyperlink>
      <w:r>
        <w:rPr>
          <w:rFonts w:ascii="Arial" w:hAnsi="Arial" w:eastAsia="Arial" w:cs="Arial"/>
          <w:b w:val="0"/>
          <w:caps w:val="0"/>
          <w:color w:val="000000"/>
          <w:sz w:val="24"/>
        </w:rPr>
        <w:tab/>
      </w:r>
      <w:hyperlink w:anchor="_TCC_H_1043" w:history="1">
        <w:r>
          <w:rPr>
            <w:rFonts w:ascii="Arial" w:hAnsi="Arial" w:eastAsia="Arial" w:cs="Arial"/>
            <w:color w:val="000000"/>
            <w:u w:val="none"/>
            <w:sz w:val="24"/>
          </w:rPr>
          <w:t>40</w:t>
        </w:r>
      </w:hyperlink>
    </w:p>
    <w:p>
      <w:pPr>
        <w:pStyle w:val="FacensTOC1"/>
        <w:tabs>
          <w:tab w:pos="9071" w:val="right" w:leader="dot"/>
        </w:tabs>
      </w:pPr>
      <w:hyperlink w:anchor="_TCC_H_1044" w:history="1">
        <w:r>
          <w:rPr>
            <w:rFonts w:ascii="Arial" w:hAnsi="Arial" w:eastAsia="Arial" w:cs="Arial"/>
            <w:color w:val="000000"/>
            <w:u w:val="none"/>
            <w:sz w:val="24"/>
          </w:rPr>
          <w:t>5 MODELAGEM DA SOLUÇÃO</w:t>
        </w:r>
      </w:hyperlink>
      <w:r>
        <w:rPr>
          <w:rFonts w:ascii="Arial" w:hAnsi="Arial" w:eastAsia="Arial" w:cs="Arial"/>
          <w:b/>
          <w:caps w:val="0"/>
          <w:color w:val="000000"/>
          <w:sz w:val="24"/>
        </w:rPr>
        <w:tab/>
      </w:r>
      <w:hyperlink w:anchor="_TCC_H_1044" w:history="1">
        <w:r>
          <w:rPr>
            <w:rFonts w:ascii="Arial" w:hAnsi="Arial" w:eastAsia="Arial" w:cs="Arial"/>
            <w:color w:val="000000"/>
            <w:u w:val="none"/>
            <w:sz w:val="24"/>
          </w:rPr>
          <w:t>42</w:t>
        </w:r>
      </w:hyperlink>
    </w:p>
    <w:p>
      <w:pPr>
        <w:pStyle w:val="FacensTOC2"/>
        <w:tabs>
          <w:tab w:pos="9071" w:val="right" w:leader="dot"/>
        </w:tabs>
      </w:pPr>
      <w:hyperlink w:anchor="_TCC_H_1045"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ab/>
      </w:r>
      <w:hyperlink w:anchor="_TCC_H_1045" w:history="1">
        <w:r>
          <w:rPr>
            <w:rFonts w:ascii="Arial" w:hAnsi="Arial" w:eastAsia="Arial" w:cs="Arial"/>
            <w:color w:val="000000"/>
            <w:u w:val="none"/>
            <w:sz w:val="24"/>
          </w:rPr>
          <w:t>42</w:t>
        </w:r>
      </w:hyperlink>
    </w:p>
    <w:p>
      <w:pPr>
        <w:pStyle w:val="FacensTOC2"/>
        <w:tabs>
          <w:tab w:pos="9071" w:val="right" w:leader="dot"/>
        </w:tabs>
      </w:pPr>
      <w:hyperlink w:anchor="_TCC_H_1046"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ab/>
      </w:r>
      <w:hyperlink w:anchor="_TCC_H_1046" w:history="1">
        <w:r>
          <w:rPr>
            <w:rFonts w:ascii="Arial" w:hAnsi="Arial" w:eastAsia="Arial" w:cs="Arial"/>
            <w:color w:val="000000"/>
            <w:u w:val="none"/>
            <w:sz w:val="24"/>
          </w:rPr>
          <w:t>42</w:t>
        </w:r>
      </w:hyperlink>
    </w:p>
    <w:p>
      <w:pPr>
        <w:pStyle w:val="FacensTOC2"/>
        <w:tabs>
          <w:tab w:pos="9071" w:val="right" w:leader="dot"/>
        </w:tabs>
      </w:pPr>
      <w:hyperlink w:anchor="_TCC_H_1047"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ab/>
      </w:r>
      <w:hyperlink w:anchor="_TCC_H_1047" w:history="1">
        <w:r>
          <w:rPr>
            <w:rFonts w:ascii="Arial" w:hAnsi="Arial" w:eastAsia="Arial" w:cs="Arial"/>
            <w:color w:val="000000"/>
            <w:u w:val="none"/>
            <w:sz w:val="24"/>
          </w:rPr>
          <w:t>42</w:t>
        </w:r>
      </w:hyperlink>
    </w:p>
    <w:p>
      <w:pPr>
        <w:pStyle w:val="FacensTOC2"/>
        <w:tabs>
          <w:tab w:pos="9071" w:val="right" w:leader="dot"/>
        </w:tabs>
      </w:pPr>
      <w:hyperlink w:anchor="_TCC_H_1048"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ab/>
      </w:r>
      <w:hyperlink w:anchor="_TCC_H_1048" w:history="1">
        <w:r>
          <w:rPr>
            <w:rFonts w:ascii="Arial" w:hAnsi="Arial" w:eastAsia="Arial" w:cs="Arial"/>
            <w:color w:val="000000"/>
            <w:u w:val="none"/>
            <w:sz w:val="24"/>
          </w:rPr>
          <w:t>43</w:t>
        </w:r>
      </w:hyperlink>
    </w:p>
    <w:p>
      <w:pPr>
        <w:pStyle w:val="FacensTOC1"/>
        <w:tabs>
          <w:tab w:pos="9071" w:val="right" w:leader="dot"/>
        </w:tabs>
      </w:pPr>
      <w:hyperlink w:anchor="_TCC_H_1049"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ab/>
      </w:r>
      <w:hyperlink w:anchor="_TCC_H_1049" w:history="1">
        <w:r>
          <w:rPr>
            <w:rFonts w:ascii="Arial" w:hAnsi="Arial" w:eastAsia="Arial" w:cs="Arial"/>
            <w:color w:val="000000"/>
            <w:u w:val="none"/>
            <w:sz w:val="24"/>
          </w:rPr>
          <w:t>44</w:t>
        </w:r>
      </w:hyperlink>
    </w:p>
    <w:p>
      <w:pPr>
        <w:pStyle w:val="FacensTOC2"/>
        <w:tabs>
          <w:tab w:pos="9071" w:val="right" w:leader="dot"/>
        </w:tabs>
      </w:pPr>
      <w:hyperlink w:anchor="_TCC_H_1050"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ab/>
      </w:r>
      <w:hyperlink w:anchor="_TCC_H_1050" w:history="1">
        <w:r>
          <w:rPr>
            <w:rFonts w:ascii="Arial" w:hAnsi="Arial" w:eastAsia="Arial" w:cs="Arial"/>
            <w:color w:val="000000"/>
            <w:u w:val="none"/>
            <w:sz w:val="24"/>
          </w:rPr>
          <w:t>44</w:t>
        </w:r>
      </w:hyperlink>
    </w:p>
    <w:p>
      <w:pPr>
        <w:pStyle w:val="FacensTOC2"/>
        <w:tabs>
          <w:tab w:pos="9071" w:val="right" w:leader="dot"/>
        </w:tabs>
      </w:pPr>
      <w:hyperlink w:anchor="_TCC_H_1051"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ab/>
      </w:r>
      <w:hyperlink w:anchor="_TCC_H_1051" w:history="1">
        <w:r>
          <w:rPr>
            <w:rFonts w:ascii="Arial" w:hAnsi="Arial" w:eastAsia="Arial" w:cs="Arial"/>
            <w:color w:val="000000"/>
            <w:u w:val="none"/>
            <w:sz w:val="24"/>
          </w:rPr>
          <w:t>44</w:t>
        </w:r>
      </w:hyperlink>
    </w:p>
    <w:p>
      <w:pPr>
        <w:pStyle w:val="FacensTOC2"/>
        <w:tabs>
          <w:tab w:pos="9071" w:val="right" w:leader="dot"/>
        </w:tabs>
      </w:pPr>
      <w:hyperlink w:anchor="_TCC_H_1052"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ab/>
      </w:r>
      <w:hyperlink w:anchor="_TCC_H_1052" w:history="1">
        <w:r>
          <w:rPr>
            <w:rFonts w:ascii="Arial" w:hAnsi="Arial" w:eastAsia="Arial" w:cs="Arial"/>
            <w:color w:val="000000"/>
            <w:u w:val="none"/>
            <w:sz w:val="24"/>
          </w:rPr>
          <w:t>45</w:t>
        </w:r>
      </w:hyperlink>
    </w:p>
    <w:p>
      <w:pPr>
        <w:pStyle w:val="FacensTOC2"/>
        <w:tabs>
          <w:tab w:pos="9071" w:val="right" w:leader="dot"/>
        </w:tabs>
      </w:pPr>
      <w:hyperlink w:anchor="_TCC_H_1053"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ab/>
      </w:r>
      <w:hyperlink w:anchor="_TCC_H_1053" w:history="1">
        <w:r>
          <w:rPr>
            <w:rFonts w:ascii="Arial" w:hAnsi="Arial" w:eastAsia="Arial" w:cs="Arial"/>
            <w:color w:val="000000"/>
            <w:u w:val="none"/>
            <w:sz w:val="24"/>
          </w:rPr>
          <w:t>45</w:t>
        </w:r>
      </w:hyperlink>
    </w:p>
    <w:p>
      <w:pPr>
        <w:pStyle w:val="FacensTOC1"/>
        <w:tabs>
          <w:tab w:pos="9071" w:val="right" w:leader="dot"/>
        </w:tabs>
      </w:pPr>
      <w:hyperlink w:anchor="_TCC_H_1054"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ab/>
      </w:r>
      <w:hyperlink w:anchor="_TCC_H_1054" w:history="1">
        <w:r>
          <w:rPr>
            <w:rFonts w:ascii="Arial" w:hAnsi="Arial" w:eastAsia="Arial" w:cs="Arial"/>
            <w:color w:val="000000"/>
            <w:u w:val="none"/>
            <w:sz w:val="24"/>
          </w:rPr>
          <w:t>46</w:t>
        </w:r>
      </w:hyperlink>
    </w:p>
    <w:p>
      <w:pPr>
        <w:pStyle w:val="FacensTOC2"/>
        <w:tabs>
          <w:tab w:pos="9071" w:val="right" w:leader="dot"/>
        </w:tabs>
      </w:pPr>
      <w:hyperlink w:anchor="_TCC_H_1055"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ab/>
      </w:r>
      <w:hyperlink w:anchor="_TCC_H_1055" w:history="1">
        <w:r>
          <w:rPr>
            <w:rFonts w:ascii="Arial" w:hAnsi="Arial" w:eastAsia="Arial" w:cs="Arial"/>
            <w:color w:val="000000"/>
            <w:u w:val="none"/>
            <w:sz w:val="24"/>
          </w:rPr>
          <w:t>46</w:t>
        </w:r>
      </w:hyperlink>
    </w:p>
    <w:p>
      <w:pPr>
        <w:pStyle w:val="FacensTOC2"/>
        <w:tabs>
          <w:tab w:pos="9071" w:val="right" w:leader="dot"/>
        </w:tabs>
      </w:pPr>
      <w:hyperlink w:anchor="_TCC_H_1056"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ab/>
      </w:r>
      <w:hyperlink w:anchor="_TCC_H_1056" w:history="1">
        <w:r>
          <w:rPr>
            <w:rFonts w:ascii="Arial" w:hAnsi="Arial" w:eastAsia="Arial" w:cs="Arial"/>
            <w:color w:val="000000"/>
            <w:u w:val="none"/>
            <w:sz w:val="24"/>
          </w:rPr>
          <w:t>46</w:t>
        </w:r>
      </w:hyperlink>
    </w:p>
    <w:p>
      <w:pPr>
        <w:pStyle w:val="FacensTOC2"/>
        <w:tabs>
          <w:tab w:pos="9071" w:val="right" w:leader="dot"/>
        </w:tabs>
      </w:pPr>
      <w:hyperlink w:anchor="_TCC_H_1057"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ab/>
      </w:r>
      <w:hyperlink w:anchor="_TCC_H_1057" w:history="1">
        <w:r>
          <w:rPr>
            <w:rFonts w:ascii="Arial" w:hAnsi="Arial" w:eastAsia="Arial" w:cs="Arial"/>
            <w:color w:val="000000"/>
            <w:u w:val="none"/>
            <w:sz w:val="24"/>
          </w:rPr>
          <w:t>46</w:t>
        </w:r>
      </w:hyperlink>
    </w:p>
    <w:p>
      <w:pPr>
        <w:pStyle w:val="FacensTOC2"/>
        <w:tabs>
          <w:tab w:pos="9071" w:val="right" w:leader="dot"/>
        </w:tabs>
      </w:pPr>
      <w:hyperlink w:anchor="_TCC_H_1058" w:history="1">
        <w:r>
          <w:rPr>
            <w:rFonts w:ascii="Arial" w:hAnsi="Arial" w:eastAsia="Arial" w:cs="Arial"/>
            <w:color w:val="000000"/>
            <w:u w:val="none"/>
            <w:sz w:val="24"/>
          </w:rPr>
          <w:t>7.4 COMPARAÇÃO ENTRE ARQUITETURAS</w:t>
        </w:r>
      </w:hyperlink>
      <w:r>
        <w:rPr>
          <w:rFonts w:ascii="Arial" w:hAnsi="Arial" w:eastAsia="Arial" w:cs="Arial"/>
          <w:b w:val="0"/>
          <w:caps w:val="0"/>
          <w:color w:val="000000"/>
          <w:sz w:val="24"/>
        </w:rPr>
        <w:tab/>
      </w:r>
      <w:hyperlink w:anchor="_TCC_H_1058" w:history="1">
        <w:r>
          <w:rPr>
            <w:rFonts w:ascii="Arial" w:hAnsi="Arial" w:eastAsia="Arial" w:cs="Arial"/>
            <w:color w:val="000000"/>
            <w:u w:val="none"/>
            <w:sz w:val="24"/>
          </w:rPr>
          <w:t>46</w:t>
        </w:r>
      </w:hyperlink>
    </w:p>
    <w:p>
      <w:pPr>
        <w:pStyle w:val="FacensTOC1"/>
        <w:tabs>
          <w:tab w:pos="9071" w:val="right" w:leader="dot"/>
        </w:tabs>
      </w:pPr>
      <w:hyperlink w:anchor="_TCC_H_1059" w:history="1">
        <w:r>
          <w:rPr>
            <w:rFonts w:ascii="Arial" w:hAnsi="Arial" w:eastAsia="Arial" w:cs="Arial"/>
            <w:color w:val="000000"/>
            <w:u w:val="none"/>
            <w:sz w:val="24"/>
          </w:rPr>
          <w:t>8 DISCUSSÃO</w:t>
        </w:r>
      </w:hyperlink>
      <w:r>
        <w:rPr>
          <w:rFonts w:ascii="Arial" w:hAnsi="Arial" w:eastAsia="Arial" w:cs="Arial"/>
          <w:b/>
          <w:caps w:val="0"/>
          <w:color w:val="000000"/>
          <w:sz w:val="24"/>
        </w:rPr>
        <w:tab/>
      </w:r>
      <w:hyperlink w:anchor="_TCC_H_1059" w:history="1">
        <w:r>
          <w:rPr>
            <w:rFonts w:ascii="Arial" w:hAnsi="Arial" w:eastAsia="Arial" w:cs="Arial"/>
            <w:color w:val="000000"/>
            <w:u w:val="none"/>
            <w:sz w:val="24"/>
          </w:rPr>
          <w:t>47</w:t>
        </w:r>
      </w:hyperlink>
    </w:p>
    <w:p>
      <w:pPr>
        <w:pStyle w:val="FacensTOC2"/>
        <w:tabs>
          <w:tab w:pos="9071" w:val="right" w:leader="dot"/>
        </w:tabs>
      </w:pPr>
      <w:hyperlink w:anchor="_TCC_H_1060"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ab/>
      </w:r>
      <w:hyperlink w:anchor="_TCC_H_1060" w:history="1">
        <w:r>
          <w:rPr>
            <w:rFonts w:ascii="Arial" w:hAnsi="Arial" w:eastAsia="Arial" w:cs="Arial"/>
            <w:color w:val="000000"/>
            <w:u w:val="none"/>
            <w:sz w:val="24"/>
          </w:rPr>
          <w:t>47</w:t>
        </w:r>
      </w:hyperlink>
    </w:p>
    <w:p>
      <w:pPr>
        <w:pStyle w:val="FacensTOC2"/>
        <w:tabs>
          <w:tab w:pos="9071" w:val="right" w:leader="dot"/>
        </w:tabs>
      </w:pPr>
      <w:hyperlink w:anchor="_TCC_H_1061"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ab/>
      </w:r>
      <w:hyperlink w:anchor="_TCC_H_1061" w:history="1">
        <w:r>
          <w:rPr>
            <w:rFonts w:ascii="Arial" w:hAnsi="Arial" w:eastAsia="Arial" w:cs="Arial"/>
            <w:color w:val="000000"/>
            <w:u w:val="none"/>
            <w:sz w:val="24"/>
          </w:rPr>
          <w:t>47</w:t>
        </w:r>
      </w:hyperlink>
    </w:p>
    <w:p>
      <w:pPr>
        <w:pStyle w:val="FacensTOC2"/>
        <w:tabs>
          <w:tab w:pos="9071" w:val="right" w:leader="dot"/>
        </w:tabs>
      </w:pPr>
      <w:hyperlink w:anchor="_TCC_H_1062"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ab/>
      </w:r>
      <w:hyperlink w:anchor="_TCC_H_1062" w:history="1">
        <w:r>
          <w:rPr>
            <w:rFonts w:ascii="Arial" w:hAnsi="Arial" w:eastAsia="Arial" w:cs="Arial"/>
            <w:color w:val="000000"/>
            <w:u w:val="none"/>
            <w:sz w:val="24"/>
          </w:rPr>
          <w:t>47</w:t>
        </w:r>
      </w:hyperlink>
    </w:p>
    <w:p>
      <w:pPr>
        <w:pStyle w:val="FacensTOC1"/>
        <w:tabs>
          <w:tab w:pos="9071" w:val="right" w:leader="dot"/>
        </w:tabs>
      </w:pPr>
      <w:hyperlink w:anchor="_TCC_H_1063" w:history="1">
        <w:r>
          <w:rPr>
            <w:rFonts w:ascii="Arial" w:hAnsi="Arial" w:eastAsia="Arial" w:cs="Arial"/>
            <w:color w:val="000000"/>
            <w:u w:val="none"/>
            <w:sz w:val="24"/>
          </w:rPr>
          <w:t>9 CONSIDERAÇÕES FINAIS</w:t>
        </w:r>
      </w:hyperlink>
      <w:r>
        <w:rPr>
          <w:rFonts w:ascii="Arial" w:hAnsi="Arial" w:eastAsia="Arial" w:cs="Arial"/>
          <w:b/>
          <w:caps w:val="0"/>
          <w:color w:val="000000"/>
          <w:sz w:val="24"/>
        </w:rPr>
        <w:tab/>
      </w:r>
      <w:hyperlink w:anchor="_TCC_H_1063" w:history="1">
        <w:r>
          <w:rPr>
            <w:rFonts w:ascii="Arial" w:hAnsi="Arial" w:eastAsia="Arial" w:cs="Arial"/>
            <w:color w:val="000000"/>
            <w:u w:val="none"/>
            <w:sz w:val="24"/>
          </w:rPr>
          <w:t>48</w:t>
        </w:r>
      </w:hyperlink>
    </w:p>
    <w:p>
      <w:pPr>
        <w:pStyle w:val="FacensTOC2"/>
        <w:tabs>
          <w:tab w:pos="9071" w:val="right" w:leader="dot"/>
        </w:tabs>
      </w:pPr>
      <w:hyperlink w:anchor="_TCC_H_1064" w:history="1">
        <w:r>
          <w:rPr>
            <w:rFonts w:ascii="Arial" w:hAnsi="Arial" w:eastAsia="Arial" w:cs="Arial"/>
            <w:color w:val="000000"/>
            <w:u w:val="none"/>
            <w:sz w:val="24"/>
          </w:rPr>
          <w:t>9.1 CONCLUSÕES</w:t>
        </w:r>
      </w:hyperlink>
      <w:r>
        <w:rPr>
          <w:rFonts w:ascii="Arial" w:hAnsi="Arial" w:eastAsia="Arial" w:cs="Arial"/>
          <w:b w:val="0"/>
          <w:caps w:val="0"/>
          <w:color w:val="000000"/>
          <w:sz w:val="24"/>
        </w:rPr>
        <w:tab/>
      </w:r>
      <w:hyperlink w:anchor="_TCC_H_1064" w:history="1">
        <w:r>
          <w:rPr>
            <w:rFonts w:ascii="Arial" w:hAnsi="Arial" w:eastAsia="Arial" w:cs="Arial"/>
            <w:color w:val="000000"/>
            <w:u w:val="none"/>
            <w:sz w:val="24"/>
          </w:rPr>
          <w:t>48</w:t>
        </w:r>
      </w:hyperlink>
    </w:p>
    <w:p>
      <w:pPr>
        <w:pStyle w:val="FacensTOC2"/>
        <w:tabs>
          <w:tab w:pos="9071" w:val="right" w:leader="dot"/>
        </w:tabs>
      </w:pPr>
      <w:hyperlink w:anchor="_TCC_H_1065"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ab/>
      </w:r>
      <w:hyperlink w:anchor="_TCC_H_1065" w:history="1">
        <w:r>
          <w:rPr>
            <w:rFonts w:ascii="Arial" w:hAnsi="Arial" w:eastAsia="Arial" w:cs="Arial"/>
            <w:color w:val="000000"/>
            <w:u w:val="none"/>
            <w:sz w:val="24"/>
          </w:rPr>
          <w:t>48</w:t>
        </w:r>
      </w:hyperlink>
    </w:p>
    <w:p>
      <w:pPr>
        <w:pStyle w:val="FacensTOC2"/>
        <w:tabs>
          <w:tab w:pos="9071" w:val="right" w:leader="dot"/>
        </w:tabs>
      </w:pPr>
      <w:hyperlink w:anchor="_TCC_H_1066"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ab/>
      </w:r>
      <w:hyperlink w:anchor="_TCC_H_1066" w:history="1">
        <w:r>
          <w:rPr>
            <w:rFonts w:ascii="Arial" w:hAnsi="Arial" w:eastAsia="Arial" w:cs="Arial"/>
            <w:color w:val="000000"/>
            <w:u w:val="none"/>
            <w:sz w:val="24"/>
          </w:rPr>
          <w:t>48</w:t>
        </w:r>
      </w:hyperlink>
    </w:p>
    <w:p>
      <w:pPr>
        <w:pStyle w:val="FacensTOC1"/>
        <w:tabs>
          <w:tab w:pos="9071" w:val="right" w:leader="dot"/>
        </w:tabs>
      </w:pPr>
      <w:hyperlink w:anchor="_TCC_H_1067" w:history="1">
        <w:r>
          <w:rPr>
            <w:rFonts w:ascii="Arial" w:hAnsi="Arial" w:eastAsia="Arial" w:cs="Arial"/>
            <w:color w:val="000000"/>
            <w:u w:val="none"/>
            <w:sz w:val="24"/>
          </w:rPr>
          <w:t>REFERÊNCIAS</w:t>
        </w:r>
      </w:hyperlink>
      <w:r>
        <w:rPr>
          <w:rFonts w:ascii="Arial" w:hAnsi="Arial" w:eastAsia="Arial" w:cs="Arial"/>
          <w:b/>
          <w:caps w:val="0"/>
          <w:color w:val="000000"/>
          <w:sz w:val="24"/>
        </w:rPr>
        <w:tab/>
      </w:r>
      <w:hyperlink w:anchor="_TCC_H_1067" w:history="1">
        <w:r>
          <w:rPr>
            <w:rFonts w:ascii="Arial" w:hAnsi="Arial" w:eastAsia="Arial" w:cs="Arial"/>
            <w:color w:val="000000"/>
            <w:u w:val="none"/>
            <w:sz w:val="24"/>
          </w:rPr>
          <w:t>49</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4"/>
        </w:numPr>
        <w:spacing w:before="0" w:after="360"/>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de maneira mais eficiente. No campo de </w:t>
      </w:r>
      <w:r>
        <w:rPr>
          <w:rFonts w:ascii="Arial" w:hAnsi="Arial" w:eastAsia="Arial" w:cs="Arial"/>
          <w:color w:val="000000"/>
          <w:sz w:val="24"/>
          <w:i w:val="1"/>
          <w:iCs w:val="1"/>
        </w:rPr>
        <w:t>customer care</w:t>
      </w:r>
      <w:r>
        <w:rPr>
          <w:rFonts w:ascii="Arial" w:hAnsi="Arial" w:eastAsia="Arial" w:cs="Arial"/>
          <w:color w:val="000000"/>
          <w:sz w:val="24"/>
        </w:rPr>
        <w:t xml:space="preserve"> e </w:t>
      </w:r>
      <w:r>
        <w:rPr>
          <w:rFonts w:ascii="Arial" w:hAnsi="Arial" w:eastAsia="Arial" w:cs="Arial"/>
          <w:color w:val="000000"/>
          <w:sz w:val="24"/>
          <w:i w:val="1"/>
          <w:iCs w:val="1"/>
        </w:rPr>
        <w:t>service operations</w:t>
      </w:r>
      <w:r>
        <w:rPr>
          <w:rFonts w:ascii="Arial" w:hAnsi="Arial" w:eastAsia="Arial" w:cs="Arial"/>
          <w:color w:val="000000"/>
          <w:sz w:val="24"/>
        </w:rPr>
        <w:t xml:space="preserve">, a literatura recente mostra que a IA vem sendo incorporada justamente em cenários marcados por alto volume de interações, pressão por rapidez e necessidade de reorganização contínua dos processos de atendimento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 xml:space="preserve">Diante desse contexto, foi desenvolvido o MAB (multi agent </w:t>
      </w:r>
      <w:r>
        <w:rPr>
          <w:rFonts w:ascii="Arial" w:hAnsi="Arial" w:eastAsia="Arial" w:cs="Arial"/>
          <w:color w:val="000000"/>
          <w:sz w:val="24"/>
          <w:i w:val="1"/>
          <w:iCs w:val="1"/>
        </w:rPr>
        <w:t>benchmark</w:t>
      </w:r>
      <w:r>
        <w:rPr>
          <w:rFonts w:ascii="Arial" w:hAnsi="Arial" w:eastAsia="Arial" w:cs="Arial"/>
          <w:color w:val="000000"/>
          <w:sz w:val="24"/>
        </w:rPr>
        <w:t xml:space="preserve">), uma plataforma para comparação de sistemas multiagente, inicialmente aplicada no atendimento inteligente em farmácias, com foco na análise comparativa de diferentes arquiteturas de coordenação. A proposta contempla três abordagens distintas de coordenação entre agentes: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organização descentralizada. A análise detalhada dessas arquiteturas é apresentada no referencial teórico.</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ainda permanece como uma questão central de projeto. Em sistemas excessivamente centralizados, podem surgir gargalos de supervisão e concentração decisória; em fluxos demasiadamente rígidos, pode haver perda de flexibilidade; por outro lado, em arranjos altamente descentralizados, aumentam os desafios de controle, consistência e rastreabilidade. Assim, o problema investigado neste trabalho não se restringe à automatização do atendimento em si, mas se concentra na análise de como a arquitetura de coordenação afeta desempenho, organização do fluxo e qualidade operacional em um ambiente de serviços farmacêuticos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xml:space="preserve">, 2025; ALVAREZ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problematização central da pesquisa consiste em investigar como diferentes arquiteturas multiagentes influenciam o desempenho de um sistema de atendimento em farmácias. Para isso, serão comparados modelos baseados em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com observação do tempo de resposta, da distribuição de tarefas entre agentes, da taxa de sucesso técnico, do uso de recursos, da qualidade das respostas e da necessidade de intervenção humana. Nessa perspectiva, a arquitetura de coordenação é tratada não como mero detalhe técnico, mas como elemento capaz de alterar o comportamento global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O objetivo geral desta pesquisa consiste em desenvolver um sistema multiagente para atendimento inteligente em farmácias e comparar, em ambiente experimental, diferentes arquiteturas de coordenação entre agentes. Como objetivos específicos, busca-se: levantar o estado da arte sobre inteligência artificial aplicada ao atendimento e sobre sistemas multiagentes; modelar uma arquitetura capaz de comportar diferentes estratégias de coordenação; construir um protótipo funcional para simulação de cenários de atendimento farmacêutico; e avaliar comparativamente os modelos adotados com base em métricas de desempenho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arquiteturas multiagentes em contextos reais de serviço, especialmente em um domínio no qual a comparação entre estratégias de coordenação ainda aparece de forma limitada. No plano aplicado, os resultados poderão oferecer subsídios para o desenvolvimento de soluções mais eficientes no setor farmacêutico, sem substituir a tomada de decisão profissional (STANFORD HAI, 2025; MCKINSEY &amp; COMPANY, 2024a; PGEU, 2025; FIP, 2025).</w:t>
      </w:r>
    </w:p>
    <w:p>
      <w:pPr/>
      <w:r>
        <w:rPr>
          <w:rFonts w:ascii="Arial" w:hAnsi="Arial" w:eastAsia="Arial" w:cs="Arial"/>
          <w:color w:val="000000"/>
          <w:sz w:val="24"/>
        </w:rPr>
        <w:t xml:space="preserve">Quanto à metodologia, está sendo realizada uma pesquisa bibliográfica e experimental. O levantamento teórico abrange inteligência artificial, sistemas multiagentes, arquiteturas de coordenação, </w:t>
      </w:r>
      <w:r>
        <w:rPr>
          <w:rFonts w:ascii="Arial" w:hAnsi="Arial" w:eastAsia="Arial" w:cs="Arial"/>
          <w:color w:val="000000"/>
          <w:sz w:val="24"/>
          <w:i w:val="1"/>
          <w:iCs w:val="1"/>
        </w:rPr>
        <w:t>workflows</w:t>
      </w:r>
      <w:r>
        <w:rPr>
          <w:rFonts w:ascii="Arial" w:hAnsi="Arial" w:eastAsia="Arial" w:cs="Arial"/>
          <w:color w:val="000000"/>
          <w:sz w:val="24"/>
        </w:rPr>
        <w:t xml:space="preserve"> de agentes e aplicações de IA no contexto farmacêutico. Em seguida, foi modelada e implementada uma arquitetura experimental composta por ponto de entrada das solicitações, agentes especializados, ferramentas, integração com serviços externos e possibilidade de supervisão humana. Os experimentos comparativos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inteligência artificial, sistemas multiagentes, arquiteturas de coordenação e atendimento automatizado. Na sequência, são descritos a metodologia adotada, a modelagem da arquitetura e o protótipo experimental. Os capítulos de resultados, discussão e considerações finais permanecem reservados até a obtenção e validação das evidências experimentais.</w:t>
      </w:r>
    </w:p>
    <w:p>
      <w:pPr>
        <w:pStyle w:val="Heading1"/>
        <w:numPr>
          <w:ilvl w:val="0"/>
          <w:numId w:val="14"/>
        </w:numPr>
        <w:spacing w:before="0" w:after="360"/>
      </w:pPr>
      <w:bookmarkStart w:id="1001" w:name="_TCC_H_1001"/>
      <w:r>
        <w:rPr>
          <w:rFonts w:ascii="Arial" w:hAnsi="Arial" w:eastAsia="Arial" w:cs="Arial"/>
          <w:b/>
          <w:caps/>
          <w:color w:val="000000"/>
          <w:sz w:val="28"/>
        </w:rPr>
        <w:t>FUNDAMENTAÇÃO TEÓRICA</w:t>
      </w:r>
      <w:bookmarkEnd w:id="1001"/>
    </w:p>
    <w:p>
      <w:pPr>
        <w:pStyle w:val="Heading2"/>
        <w:numPr>
          <w:ilvl w:val="1"/>
          <w:numId w:val="14"/>
        </w:numPr>
        <w:spacing w:before="0" w:after="360"/>
      </w:pPr>
      <w:bookmarkStart w:id="1002" w:name="_TCC_H_1002"/>
      <w:r>
        <w:rPr>
          <w:rFonts w:ascii="Arial" w:hAnsi="Arial" w:eastAsia="Arial" w:cs="Arial"/>
          <w:b/>
          <w:caps/>
          <w:color w:val="000000"/>
          <w:sz w:val="24"/>
        </w:rPr>
        <w:t>INTELIGÊNCIA ARTIFICIAL NO ATENDIMENTO</w:t>
      </w:r>
      <w:bookmarkEnd w:id="1002"/>
    </w:p>
    <w:p>
      <w:pPr>
        <w:pStyle w:val="Heading3"/>
        <w:numPr>
          <w:ilvl w:val="2"/>
          <w:numId w:val="14"/>
        </w:numPr>
        <w:spacing w:before="0" w:after="360"/>
      </w:pPr>
      <w:bookmarkStart w:id="1003" w:name="_TCC_H_1003"/>
      <w:r>
        <w:rPr>
          <w:rFonts w:ascii="Arial" w:hAnsi="Arial" w:eastAsia="Arial" w:cs="Arial"/>
          <w:b w:val="0"/>
          <w:caps/>
          <w:color w:val="000000"/>
          <w:sz w:val="24"/>
        </w:rPr>
        <w:t>CONCEITOS DE INTELIGÊNCIA ARTIFICIAL</w:t>
      </w:r>
      <w:bookmarkEnd w:id="1003"/>
    </w:p>
    <w:p>
      <w:pPr/>
      <w:r>
        <w:rPr>
          <w:rFonts w:ascii="Arial" w:hAnsi="Arial" w:eastAsia="Arial" w:cs="Arial"/>
          <w:color w:val="000000"/>
          <w:sz w:val="24"/>
        </w:rPr>
        <w:t xml:space="preserve">A inteligência artificial compreende métodos computacionais capazes de executar tarefas que exigem percepção, inferência, aprendizagem, planejamento ou produção de linguagem. No escopo deste trabalho, o interesse não está em reproduzir toda a amplitude do campo, mas em compreender sistemas que recebem uma solicitação em linguagem natural, selecionam ações, consultam fontes externas e produzem uma resposta. Essa delimitação diferencia o protótipo de um </w:t>
      </w:r>
      <w:r>
        <w:rPr>
          <w:rFonts w:ascii="Arial" w:hAnsi="Arial" w:eastAsia="Arial" w:cs="Arial"/>
          <w:color w:val="000000"/>
          <w:sz w:val="24"/>
          <w:i w:val="1"/>
          <w:iCs w:val="1"/>
        </w:rPr>
        <w:t>chatbot</w:t>
      </w:r>
      <w:r>
        <w:rPr>
          <w:rFonts w:ascii="Arial" w:hAnsi="Arial" w:eastAsia="Arial" w:cs="Arial"/>
          <w:color w:val="000000"/>
          <w:sz w:val="24"/>
        </w:rPr>
        <w:t xml:space="preserve"> baseado apenas em respostas pré-programadas: o comportamento depende do contexto, das ferramentas disponíveis e da estratégia de coordenação definida para os agentes.</w:t>
      </w:r>
    </w:p>
    <w:p>
      <w:pPr>
        <w:pStyle w:val="Heading3"/>
        <w:numPr>
          <w:ilvl w:val="2"/>
          <w:numId w:val="14"/>
        </w:numPr>
        <w:spacing w:before="360" w:after="360"/>
      </w:pPr>
      <w:bookmarkStart w:id="1004" w:name="_TCC_H_1004"/>
      <w:r>
        <w:rPr>
          <w:rFonts w:ascii="Arial" w:hAnsi="Arial" w:eastAsia="Arial" w:cs="Arial"/>
          <w:b w:val="0"/>
          <w:caps/>
          <w:color w:val="000000"/>
          <w:sz w:val="24"/>
        </w:rPr>
        <w:t>IA APLICADA AO ATENDIMENTO AO CLIENTE</w:t>
      </w:r>
      <w:bookmarkEnd w:id="1004"/>
    </w:p>
    <w:p>
      <w:pPr/>
      <w:r>
        <w:rPr>
          <w:rFonts w:ascii="Arial" w:hAnsi="Arial" w:eastAsia="Arial" w:cs="Arial"/>
          <w:color w:val="000000"/>
          <w:sz w:val="24"/>
        </w:rPr>
        <w:t>Em operações de atendimento, a IA pode apoiar classificação de intenção, recuperação de informações, encaminhamento de demandas, composição de respostas e identificação de casos que exigem intervenção humana. A utilidade prática, entretanto, não deve ser avaliada somente pela fluência do texto. Um sistema de atendimento também precisa responder dentro de limites de tempo, acionar a ferramenta correta, preservar o contexto da conversa e encaminhar situações sensíveis. Por isso, o presente trabalho combina medidas de eficiência operacional com critérios de qualidade e segurança.</w:t>
      </w:r>
    </w:p>
    <w:p>
      <w:pPr>
        <w:pStyle w:val="Heading3"/>
        <w:numPr>
          <w:ilvl w:val="2"/>
          <w:numId w:val="14"/>
        </w:numPr>
        <w:spacing w:before="360" w:after="360"/>
      </w:pPr>
      <w:bookmarkStart w:id="1005" w:name="_TCC_H_1005"/>
      <w:r>
        <w:rPr>
          <w:rFonts w:ascii="Arial" w:hAnsi="Arial" w:eastAsia="Arial" w:cs="Arial"/>
          <w:b w:val="0"/>
          <w:caps/>
          <w:color w:val="000000"/>
          <w:sz w:val="24"/>
        </w:rPr>
        <w:t>USO DE IA EM SAÚDE E FARMÁCIAS</w:t>
      </w:r>
      <w:bookmarkEnd w:id="1005"/>
    </w:p>
    <w:p>
      <w:pPr/>
      <w:r>
        <w:rPr>
          <w:rFonts w:ascii="Arial" w:hAnsi="Arial" w:eastAsia="Arial" w:cs="Arial"/>
          <w:color w:val="000000"/>
          <w:sz w:val="24"/>
        </w:rPr>
        <w:t>O uso de IA em saúde exige cautela adicional porque uma resposta inadequada pode afetar decisões individuais. O protótipo desenvolvido não realiza diagnóstico nem prescrição e não deve fornecer dosagens específicas. Seu domínio é o atendimento operacional de farmácia, incluindo perguntas frequentes, consulta de disponibilidade de produtos, processamento inicial de anexos e direcionamento para revisão profissional quando necessário. Essa fronteira funcional é coerente com a ampliação do papel das farmácias comunitárias, que passaram a oferecer serviços para além da dispensação de medicamentos, mantendo o farmacêutico como profissional responsável por orientações clínicas e uso seguro de medicamentos (WHO EUROPE, 2024).</w:t>
      </w:r>
    </w:p>
    <w:p>
      <w:pPr>
        <w:pStyle w:val="Heading2"/>
        <w:numPr>
          <w:ilvl w:val="1"/>
          <w:numId w:val="14"/>
        </w:numPr>
        <w:spacing w:before="360" w:after="360"/>
      </w:pPr>
      <w:bookmarkStart w:id="1006" w:name="_TCC_H_1006"/>
      <w:r>
        <w:rPr>
          <w:rFonts w:ascii="Arial" w:hAnsi="Arial" w:eastAsia="Arial" w:cs="Arial"/>
          <w:b/>
          <w:caps/>
          <w:color w:val="000000"/>
          <w:sz w:val="24"/>
          <w:i w:val="1"/>
          <w:iCs w:val="1"/>
        </w:rPr>
        <w:t>LARGE LANGUAGE MODELS</w:t>
      </w:r>
      <w:r>
        <w:rPr>
          <w:rFonts w:ascii="Arial" w:hAnsi="Arial" w:eastAsia="Arial" w:cs="Arial"/>
          <w:b/>
          <w:caps/>
          <w:color w:val="000000"/>
          <w:sz w:val="24"/>
        </w:rPr>
        <w:t xml:space="preserve"> E AGENTES INTELIGENTES</w:t>
      </w:r>
      <w:bookmarkEnd w:id="1006"/>
    </w:p>
    <w:p>
      <w:pPr>
        <w:pStyle w:val="Heading3"/>
        <w:numPr>
          <w:ilvl w:val="2"/>
          <w:numId w:val="14"/>
        </w:numPr>
        <w:spacing w:before="0" w:after="360"/>
      </w:pPr>
      <w:bookmarkStart w:id="1007" w:name="_TCC_H_1007"/>
      <w:r>
        <w:rPr>
          <w:rFonts w:ascii="Arial" w:hAnsi="Arial" w:eastAsia="Arial" w:cs="Arial"/>
          <w:b w:val="0"/>
          <w:caps/>
          <w:color w:val="000000"/>
          <w:sz w:val="24"/>
        </w:rPr>
        <w:t>CONCEITO DE LLM</w:t>
      </w:r>
      <w:bookmarkEnd w:id="1007"/>
    </w:p>
    <w:p>
      <w:pPr/>
      <w:r>
        <w:rPr>
          <w:rFonts w:ascii="Arial" w:hAnsi="Arial" w:eastAsia="Arial" w:cs="Arial"/>
          <w:color w:val="000000"/>
          <w:sz w:val="24"/>
          <w:i w:val="1"/>
          <w:iCs w:val="1"/>
        </w:rPr>
        <w:t>Large Language Models</w:t>
      </w:r>
      <w:r>
        <w:rPr>
          <w:rFonts w:ascii="Arial" w:hAnsi="Arial" w:eastAsia="Arial" w:cs="Arial"/>
          <w:color w:val="000000"/>
          <w:sz w:val="24"/>
        </w:rPr>
        <w:t xml:space="preserve"> (LLMs) são modelos treinados em grandes coleções de texto para estimar e gerar sequências linguísticas. Quando empregados isoladamente, podem interpretar instruções e produzir respostas, mas não garantem, por si só, acesso a dados atualizados, execução de ações ou observância de regras de negócio. Essas capacidades adicionais dependem da arquitetura que envolve o modelo.</w:t>
      </w:r>
    </w:p>
    <w:p>
      <w:pPr>
        <w:pStyle w:val="Heading3"/>
        <w:numPr>
          <w:ilvl w:val="2"/>
          <w:numId w:val="14"/>
        </w:numPr>
        <w:spacing w:before="360" w:after="360"/>
      </w:pPr>
      <w:bookmarkStart w:id="1008" w:name="_TCC_H_1008"/>
      <w:r>
        <w:rPr>
          <w:rFonts w:ascii="Arial" w:hAnsi="Arial" w:eastAsia="Arial" w:cs="Arial"/>
          <w:b w:val="0"/>
          <w:caps/>
          <w:color w:val="000000"/>
          <w:sz w:val="24"/>
        </w:rPr>
        <w:t>USO DE LLM EM AGENTES</w:t>
      </w:r>
      <w:bookmarkEnd w:id="1008"/>
    </w:p>
    <w:p>
      <w:pPr/>
      <w:r>
        <w:rPr>
          <w:rFonts w:ascii="Arial" w:hAnsi="Arial" w:eastAsia="Arial" w:cs="Arial"/>
          <w:color w:val="000000"/>
          <w:sz w:val="24"/>
        </w:rPr>
        <w:t xml:space="preserve">Um agente baseado em LLM associa o modelo a um objetivo, um conjunto de instruções, estado de execução e mecanismos de ação. O agente pode selecionar ferramentas, interpretar seus retornos e decidir como prosseguir. Li </w:t>
      </w:r>
      <w:r>
        <w:rPr>
          <w:rFonts w:ascii="Arial" w:hAnsi="Arial" w:eastAsia="Arial" w:cs="Arial"/>
          <w:i w:val="1"/>
          <w:iCs w:val="1"/>
          <w:color w:val="000000"/>
          <w:sz w:val="24"/>
        </w:rPr>
        <w:t>et al.</w:t>
      </w:r>
      <w:r>
        <w:rPr>
          <w:rFonts w:ascii="Arial" w:hAnsi="Arial" w:eastAsia="Arial" w:cs="Arial"/>
          <w:color w:val="000000"/>
          <w:sz w:val="24"/>
        </w:rPr>
        <w:t xml:space="preserve"> (2024) organizam sistemas desse tipo em componentes como perfil, percepção, ação individual, interação e evolução. Essa visão é útil para separar a capacidade linguística do modelo das responsabilidades arquiteturais necessárias para operar um sistema completo.</w:t>
      </w:r>
    </w:p>
    <w:p>
      <w:pPr>
        <w:pStyle w:val="Heading3"/>
        <w:numPr>
          <w:ilvl w:val="2"/>
          <w:numId w:val="14"/>
        </w:numPr>
        <w:spacing w:before="360" w:after="360"/>
      </w:pPr>
      <w:bookmarkStart w:id="1009" w:name="_TCC_H_1009"/>
      <w:r>
        <w:rPr>
          <w:rFonts w:ascii="Arial" w:hAnsi="Arial" w:eastAsia="Arial" w:cs="Arial"/>
          <w:b w:val="0"/>
          <w:caps/>
          <w:color w:val="000000"/>
          <w:sz w:val="24"/>
        </w:rPr>
        <w:t>FERRAMENTAS E INTEGRAÇÃO</w:t>
      </w:r>
      <w:bookmarkEnd w:id="1009"/>
    </w:p>
    <w:p>
      <w:pPr/>
      <w:r>
        <w:rPr>
          <w:rFonts w:ascii="Arial" w:hAnsi="Arial" w:eastAsia="Arial" w:cs="Arial"/>
          <w:color w:val="000000"/>
          <w:sz w:val="24"/>
        </w:rPr>
        <w:t>Ferramentas conectam o agente a funções determinísticas ou serviços externos. No MAB, elas representam operações como consulta de perguntas frequentes, busca de estoque e análise inicial de anexos. A ferramenta devolve evidência estruturada; o agente decide quando acioná-la e como incorporar seu retorno. Essa separação melhora a observabilidade, pois chamadas, erros, tempo de execução e transições entre agentes podem ser registrados independentemente do texto final.</w:t>
      </w:r>
    </w:p>
    <w:p>
      <w:pPr>
        <w:pStyle w:val="Heading2"/>
        <w:numPr>
          <w:ilvl w:val="1"/>
          <w:numId w:val="14"/>
        </w:numPr>
        <w:spacing w:before="360" w:after="360"/>
      </w:pPr>
      <w:bookmarkStart w:id="1010" w:name="_TCC_H_1010"/>
      <w:r>
        <w:rPr>
          <w:rFonts w:ascii="Arial" w:hAnsi="Arial" w:eastAsia="Arial" w:cs="Arial"/>
          <w:b/>
          <w:caps/>
          <w:color w:val="000000"/>
          <w:sz w:val="24"/>
        </w:rPr>
        <w:t>SISTEMAS MULTIAGENTES</w:t>
      </w:r>
      <w:bookmarkEnd w:id="1010"/>
    </w:p>
    <w:p>
      <w:pPr>
        <w:pStyle w:val="Heading3"/>
        <w:numPr>
          <w:ilvl w:val="2"/>
          <w:numId w:val="14"/>
        </w:numPr>
        <w:spacing w:before="0" w:after="360"/>
      </w:pPr>
      <w:bookmarkStart w:id="1011" w:name="_TCC_H_1011"/>
      <w:r>
        <w:rPr>
          <w:rFonts w:ascii="Arial" w:hAnsi="Arial" w:eastAsia="Arial" w:cs="Arial"/>
          <w:b w:val="0"/>
          <w:caps/>
          <w:color w:val="000000"/>
          <w:sz w:val="24"/>
        </w:rPr>
        <w:t>DEFINIÇÃO E CARACTERÍSTICAS</w:t>
      </w:r>
      <w:bookmarkEnd w:id="1011"/>
    </w:p>
    <w:p>
      <w:pPr/>
      <w:r>
        <w:rPr>
          <w:rFonts w:ascii="Arial" w:hAnsi="Arial" w:eastAsia="Arial" w:cs="Arial"/>
          <w:color w:val="000000"/>
          <w:sz w:val="24"/>
        </w:rPr>
        <w:t>Um sistema multiagente é composto por múltiplas unidades capazes de perceber informações, tomar decisões e atuar de maneira coordenada. Em sistemas baseados em LLMs, os agentes podem ser diferenciados por instruções, funções e ferramentas. A especialização permite decompor uma solicitação em responsabilidades menores, mas introduz custos de comunicação, sincronização e controle. Assim, adicionar agentes não implica automaticamente melhorar o desempenho.</w:t>
      </w:r>
    </w:p>
    <w:p>
      <w:pPr>
        <w:pStyle w:val="Heading3"/>
        <w:numPr>
          <w:ilvl w:val="2"/>
          <w:numId w:val="14"/>
        </w:numPr>
        <w:spacing w:before="360" w:after="360"/>
      </w:pPr>
      <w:bookmarkStart w:id="1012" w:name="_TCC_H_1012"/>
      <w:r>
        <w:rPr>
          <w:rFonts w:ascii="Arial" w:hAnsi="Arial" w:eastAsia="Arial" w:cs="Arial"/>
          <w:b w:val="0"/>
          <w:caps/>
          <w:color w:val="000000"/>
          <w:sz w:val="24"/>
        </w:rPr>
        <w:t>ARQUITETURA DE SISTEMAS MULTIAGENTES</w:t>
      </w:r>
      <w:bookmarkEnd w:id="1012"/>
    </w:p>
    <w:p>
      <w:pPr/>
      <w:r>
        <w:rPr>
          <w:rFonts w:ascii="Arial" w:hAnsi="Arial" w:eastAsia="Arial" w:cs="Arial"/>
          <w:color w:val="000000"/>
          <w:sz w:val="24"/>
        </w:rPr>
        <w:t xml:space="preserve">A arquitetura define quais agentes existem, quem inicia a execução, como o estado é compartilhado e quem produz a resposta final. Revisões recentes destacam que sistemas multiagentes podem variar quanto à autonomia, topologia de comunicação, distribuição das decisões e mecanismos de supervisão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 Essas escolhas influenciam rastreabilidade, robustez e custo computacional, além de determinar quais eventos podem ser observados durante um atendimento.</w:t>
      </w:r>
    </w:p>
    <w:p>
      <w:pPr>
        <w:pStyle w:val="Heading3"/>
        <w:numPr>
          <w:ilvl w:val="2"/>
          <w:numId w:val="14"/>
        </w:numPr>
        <w:spacing w:before="360" w:after="360"/>
      </w:pPr>
      <w:bookmarkStart w:id="1013" w:name="_TCC_H_1013"/>
      <w:r>
        <w:rPr>
          <w:rFonts w:ascii="Arial" w:hAnsi="Arial" w:eastAsia="Arial" w:cs="Arial"/>
          <w:b w:val="0"/>
          <w:caps/>
          <w:color w:val="000000"/>
          <w:sz w:val="24"/>
        </w:rPr>
        <w:t>COMUNICAÇÃO E COORDENAÇÃO ENTRE AGENTES</w:t>
      </w:r>
      <w:bookmarkEnd w:id="1013"/>
    </w:p>
    <w:p>
      <w:pPr/>
      <w:r>
        <w:rPr>
          <w:rFonts w:ascii="Arial" w:hAnsi="Arial" w:eastAsia="Arial" w:cs="Arial"/>
          <w:color w:val="000000"/>
          <w:sz w:val="24"/>
        </w:rPr>
        <w:t xml:space="preserve">A comunicação pode ocorrer por mensagens diretas, estado compartilhado, </w:t>
      </w:r>
      <w:r>
        <w:rPr>
          <w:rFonts w:ascii="Arial" w:hAnsi="Arial" w:eastAsia="Arial" w:cs="Arial"/>
          <w:color w:val="000000"/>
          <w:sz w:val="24"/>
          <w:i w:val="1"/>
          <w:iCs w:val="1"/>
        </w:rPr>
        <w:t>handoffs</w:t>
      </w:r>
      <w:r>
        <w:rPr>
          <w:rFonts w:ascii="Arial" w:hAnsi="Arial" w:eastAsia="Arial" w:cs="Arial"/>
          <w:color w:val="000000"/>
          <w:sz w:val="24"/>
        </w:rPr>
        <w:t xml:space="preserve"> ou por um controlador que intermedeia as decisões. Ela é necessária para distribuir subtarefas, mas também pode propagar erros ou ampliar divergências. Hammond </w:t>
      </w:r>
      <w:r>
        <w:rPr>
          <w:rFonts w:ascii="Arial" w:hAnsi="Arial" w:eastAsia="Arial" w:cs="Arial"/>
          <w:i w:val="1"/>
          <w:iCs w:val="1"/>
          <w:color w:val="000000"/>
          <w:sz w:val="24"/>
        </w:rPr>
        <w:t>et al.</w:t>
      </w:r>
      <w:r>
        <w:rPr>
          <w:rFonts w:ascii="Arial" w:hAnsi="Arial" w:eastAsia="Arial" w:cs="Arial"/>
          <w:color w:val="000000"/>
          <w:sz w:val="24"/>
        </w:rPr>
        <w:t xml:space="preserve"> (2025) organizam riscos multiagentes em categorias que incluem descoordenação, conflito e cooperação indesejada. Embora o MAB opere com agentes que compartilham um objetivo, o risco de descoordenação permanece relevante quando uma rota incorreta, uma evidência insuficiente ou uma transferência excessiva altera o atendimento.</w:t>
      </w:r>
    </w:p>
    <w:p>
      <w:pPr>
        <w:pStyle w:val="Heading2"/>
        <w:numPr>
          <w:ilvl w:val="1"/>
          <w:numId w:val="14"/>
        </w:numPr>
        <w:spacing w:before="360" w:after="360"/>
      </w:pPr>
      <w:bookmarkStart w:id="1014" w:name="_TCC_H_1014"/>
      <w:r>
        <w:rPr>
          <w:rFonts w:ascii="Arial" w:hAnsi="Arial" w:eastAsia="Arial" w:cs="Arial"/>
          <w:b/>
          <w:caps/>
          <w:color w:val="000000"/>
          <w:sz w:val="24"/>
        </w:rPr>
        <w:t>ARQUITETURAS DE COORDENAÇÃO</w:t>
      </w:r>
      <w:bookmarkEnd w:id="1014"/>
    </w:p>
    <w:p>
      <w:pPr>
        <w:pStyle w:val="Heading3"/>
        <w:numPr>
          <w:ilvl w:val="2"/>
          <w:numId w:val="14"/>
        </w:numPr>
        <w:spacing w:before="0" w:after="360"/>
      </w:pPr>
      <w:bookmarkStart w:id="1015" w:name="_TCC_H_1015"/>
      <w:r>
        <w:rPr>
          <w:rFonts w:ascii="Arial" w:hAnsi="Arial" w:eastAsia="Arial" w:cs="Arial"/>
          <w:b w:val="0"/>
          <w:caps/>
          <w:color w:val="000000"/>
          <w:sz w:val="24"/>
        </w:rPr>
        <w:t>ORQUESTRAÇÃO CENTRALIZADA</w:t>
      </w:r>
      <w:bookmarkEnd w:id="1015"/>
    </w:p>
    <w:p>
      <w:pPr/>
      <w:r>
        <w:rPr>
          <w:rFonts w:ascii="Arial" w:hAnsi="Arial" w:eastAsia="Arial" w:cs="Arial"/>
          <w:color w:val="000000"/>
          <w:sz w:val="24"/>
        </w:rPr>
        <w:t>Na orquestração centralizada, um supervisor concentra as decisões de classificação, seleção de ferramentas ou agentes e composição da resposta. A principal vantagem é a existência de um ponto claro de controle, que simplifica a aplicação de políticas e a reconstrução do fluxo. Como contrapartida, o supervisor pode se tornar gargalo e ponto único de falha. No MAB, a arquitetura centralizada utiliza um agente supervisor que escolhe entre ferramentas de FAQ, estoque e anexos e produz a resposta final.</w:t>
      </w:r>
    </w:p>
    <w:p>
      <w:pPr>
        <w:pStyle w:val="Heading3"/>
        <w:numPr>
          <w:ilvl w:val="2"/>
          <w:numId w:val="14"/>
        </w:numPr>
        <w:spacing w:before="360" w:after="360"/>
      </w:pPr>
      <w:bookmarkStart w:id="1016" w:name="_TCC_H_1016"/>
      <w:r>
        <w:rPr>
          <w:rFonts w:ascii="Arial" w:hAnsi="Arial" w:eastAsia="Arial" w:cs="Arial"/>
          <w:b w:val="0"/>
          <w:caps/>
          <w:color w:val="000000"/>
          <w:sz w:val="24"/>
          <w:i w:val="1"/>
          <w:iCs w:val="1"/>
        </w:rPr>
        <w:t>WORKFLOW</w:t>
      </w:r>
      <w:r>
        <w:rPr>
          <w:rFonts w:ascii="Arial" w:hAnsi="Arial" w:eastAsia="Arial" w:cs="Arial"/>
          <w:b w:val="0"/>
          <w:caps/>
          <w:color w:val="000000"/>
          <w:sz w:val="24"/>
        </w:rPr>
        <w:t xml:space="preserve"> ESTRUTURADO</w:t>
      </w:r>
      <w:bookmarkEnd w:id="1016"/>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organiza a execução em etapas previamente definidas. No protótipo, o fluxo inclui classificação, coleta de evidência, análise multimodal quando aplicável, revisão e síntese. Cada etapa possui responsabilidade explícita e ordem estável. A previsibilidade facilita testes e auditoria, mas reduz a flexibilidade para alterar o caminho durante a execução. A revisão de Yu </w:t>
      </w:r>
      <w:r>
        <w:rPr>
          <w:rFonts w:ascii="Arial" w:hAnsi="Arial" w:eastAsia="Arial" w:cs="Arial"/>
          <w:i w:val="1"/>
          <w:iCs w:val="1"/>
          <w:color w:val="000000"/>
          <w:sz w:val="24"/>
        </w:rPr>
        <w:t>et al.</w:t>
      </w:r>
      <w:r>
        <w:rPr>
          <w:rFonts w:ascii="Arial" w:hAnsi="Arial" w:eastAsia="Arial" w:cs="Arial"/>
          <w:color w:val="000000"/>
          <w:sz w:val="24"/>
        </w:rPr>
        <w:t xml:space="preserve"> (2025) mostra que </w:t>
      </w:r>
      <w:r>
        <w:rPr>
          <w:rFonts w:ascii="Arial" w:hAnsi="Arial" w:eastAsia="Arial" w:cs="Arial"/>
          <w:color w:val="000000"/>
          <w:sz w:val="24"/>
          <w:i w:val="1"/>
          <w:iCs w:val="1"/>
        </w:rPr>
        <w:t>workflows</w:t>
      </w:r>
      <w:r>
        <w:rPr>
          <w:rFonts w:ascii="Arial" w:hAnsi="Arial" w:eastAsia="Arial" w:cs="Arial"/>
          <w:color w:val="000000"/>
          <w:sz w:val="24"/>
        </w:rPr>
        <w:t xml:space="preserve"> de agentes combinam planejamento, execução e controle em estruturas que variam de sequências fixas a fluxos adaptativos.</w:t>
      </w:r>
    </w:p>
    <w:p>
      <w:pPr>
        <w:pStyle w:val="Heading3"/>
        <w:numPr>
          <w:ilvl w:val="2"/>
          <w:numId w:val="14"/>
        </w:numPr>
        <w:spacing w:before="360" w:after="360"/>
      </w:pPr>
      <w:bookmarkStart w:id="1017" w:name="_TCC_H_1017"/>
      <w:r>
        <w:rPr>
          <w:rFonts w:ascii="Arial" w:hAnsi="Arial" w:eastAsia="Arial" w:cs="Arial"/>
          <w:b w:val="0"/>
          <w:caps/>
          <w:color w:val="000000"/>
          <w:sz w:val="24"/>
        </w:rPr>
        <w:t>SISTEMAS DESCENTRALIZADOS (</w:t>
      </w:r>
      <w:r>
        <w:rPr>
          <w:rFonts w:ascii="Arial" w:hAnsi="Arial" w:eastAsia="Arial" w:cs="Arial"/>
          <w:b w:val="0"/>
          <w:caps/>
          <w:color w:val="000000"/>
          <w:sz w:val="24"/>
          <w:i w:val="1"/>
          <w:iCs w:val="1"/>
        </w:rPr>
        <w:t>SWARM</w:t>
      </w:r>
      <w:r>
        <w:rPr>
          <w:rFonts w:ascii="Arial" w:hAnsi="Arial" w:eastAsia="Arial" w:cs="Arial"/>
          <w:b w:val="0"/>
          <w:caps/>
          <w:color w:val="000000"/>
          <w:sz w:val="24"/>
        </w:rPr>
        <w:t>)</w:t>
      </w:r>
      <w:bookmarkEnd w:id="1017"/>
    </w:p>
    <w:p>
      <w:pPr/>
      <w:r>
        <w:rPr>
          <w:rFonts w:ascii="Arial" w:hAnsi="Arial" w:eastAsia="Arial" w:cs="Arial"/>
          <w:color w:val="000000"/>
          <w:sz w:val="24"/>
        </w:rPr>
        <w:t xml:space="preserve">Em uma organização descentralizada, os agentes podem transferir a tarefa diretamente entre pares. O MAB implementa essa estratégia por meio de </w:t>
      </w:r>
      <w:r>
        <w:rPr>
          <w:rFonts w:ascii="Arial" w:hAnsi="Arial" w:eastAsia="Arial" w:cs="Arial"/>
          <w:color w:val="000000"/>
          <w:sz w:val="24"/>
          <w:i w:val="1"/>
          <w:iCs w:val="1"/>
        </w:rPr>
        <w:t>handoffs</w:t>
      </w:r>
      <w:r>
        <w:rPr>
          <w:rFonts w:ascii="Arial" w:hAnsi="Arial" w:eastAsia="Arial" w:cs="Arial"/>
          <w:color w:val="000000"/>
          <w:sz w:val="24"/>
        </w:rPr>
        <w:t xml:space="preserve">: um coordenador inicia a cadeia, especialistas podem delegar a outros especialistas e um sintetizador produz a resposta final. O mecanismo aumenta a autonomia local, porém exige limites de </w:t>
      </w:r>
      <w:r>
        <w:rPr>
          <w:rFonts w:ascii="Arial" w:hAnsi="Arial" w:eastAsia="Arial" w:cs="Arial"/>
          <w:color w:val="000000"/>
          <w:sz w:val="24"/>
          <w:i w:val="1"/>
          <w:iCs w:val="1"/>
        </w:rPr>
        <w:t>handoff</w:t>
      </w:r>
      <w:r>
        <w:rPr>
          <w:rFonts w:ascii="Arial" w:hAnsi="Arial" w:eastAsia="Arial" w:cs="Arial"/>
          <w:color w:val="000000"/>
          <w:sz w:val="24"/>
        </w:rPr>
        <w:t xml:space="preserve"> e telemetria para evitar ciclos, custo excessivo ou perda de contexto.</w:t>
      </w:r>
    </w:p>
    <w:p>
      <w:pPr>
        <w:pStyle w:val="Heading3"/>
        <w:numPr>
          <w:ilvl w:val="2"/>
          <w:numId w:val="14"/>
        </w:numPr>
        <w:spacing w:before="360" w:after="360"/>
      </w:pPr>
      <w:bookmarkStart w:id="1018" w:name="_TCC_H_1018"/>
      <w:r>
        <w:rPr>
          <w:rFonts w:ascii="Arial" w:hAnsi="Arial" w:eastAsia="Arial" w:cs="Arial"/>
          <w:b w:val="0"/>
          <w:caps/>
          <w:color w:val="000000"/>
          <w:sz w:val="24"/>
        </w:rPr>
        <w:t>COMPARAÇÃO ENTRE ARQUITETURAS</w:t>
      </w:r>
      <w:bookmarkEnd w:id="1018"/>
    </w:p>
    <w:p>
      <w:pPr/>
      <w:r>
        <w:rPr>
          <w:rFonts w:ascii="Arial" w:hAnsi="Arial" w:eastAsia="Arial" w:cs="Arial"/>
          <w:color w:val="000000"/>
          <w:sz w:val="24"/>
        </w:rPr>
        <w:t xml:space="preserve">A comparação entre arquiteturas de coordenação não pode ser reduzida à quantidade de agentes empregados. Duas soluções com o mesmo número de agentes podem distribuir autoridade, estado e comunicação de maneiras distintas. Para analisá-las, é necessário observar pelo menos quatro dimensões: onde as decisões são concentradas; como o caminho de execução é definido; de que forma o contexto circula entre os agentes; e quais mecanismos permitem reconstruir ou interromper o fluxo. As taxonomias de Li </w:t>
      </w:r>
      <w:r>
        <w:rPr>
          <w:rFonts w:ascii="Arial" w:hAnsi="Arial" w:eastAsia="Arial" w:cs="Arial"/>
          <w:i w:val="1"/>
          <w:iCs w:val="1"/>
          <w:color w:val="000000"/>
          <w:sz w:val="24"/>
        </w:rPr>
        <w:t>et al.</w:t>
      </w:r>
      <w:r>
        <w:rPr>
          <w:rFonts w:ascii="Arial" w:hAnsi="Arial" w:eastAsia="Arial" w:cs="Arial"/>
          <w:color w:val="000000"/>
          <w:sz w:val="24"/>
        </w:rPr>
        <w:t xml:space="preserve"> (2024) e Piccialli </w:t>
      </w:r>
      <w:r>
        <w:rPr>
          <w:rFonts w:ascii="Arial" w:hAnsi="Arial" w:eastAsia="Arial" w:cs="Arial"/>
          <w:i w:val="1"/>
          <w:iCs w:val="1"/>
          <w:color w:val="000000"/>
          <w:sz w:val="24"/>
        </w:rPr>
        <w:t>et al.</w:t>
      </w:r>
      <w:r>
        <w:rPr>
          <w:rFonts w:ascii="Arial" w:hAnsi="Arial" w:eastAsia="Arial" w:cs="Arial"/>
          <w:color w:val="000000"/>
          <w:sz w:val="24"/>
        </w:rPr>
        <w:t xml:space="preserve"> (2025) mostram que interação, autonomia e organização são componentes próprios da arquitetura, e não apenas características do modelo de linguagem utilizado.</w:t>
      </w:r>
    </w:p>
    <w:p>
      <w:pPr/>
      <w:r>
        <w:rPr>
          <w:rFonts w:ascii="Arial" w:hAnsi="Arial" w:eastAsia="Arial" w:cs="Arial"/>
          <w:color w:val="000000"/>
          <w:sz w:val="24"/>
        </w:rPr>
        <w:t xml:space="preserve">Wang </w:t>
      </w:r>
      <w:r>
        <w:rPr>
          <w:rFonts w:ascii="Arial" w:hAnsi="Arial" w:eastAsia="Arial" w:cs="Arial"/>
          <w:i w:val="1"/>
          <w:iCs w:val="1"/>
          <w:color w:val="000000"/>
          <w:sz w:val="24"/>
        </w:rPr>
        <w:t>et al.</w:t>
      </w:r>
      <w:r>
        <w:rPr>
          <w:rFonts w:ascii="Arial" w:hAnsi="Arial" w:eastAsia="Arial" w:cs="Arial"/>
          <w:color w:val="000000"/>
          <w:sz w:val="24"/>
        </w:rPr>
        <w:t xml:space="preserve"> (2025) operacionalizam essa análise em quatro dimensões complementares: governança dos agentes, controle de participação, dinâmica de interação e gestão do histórico de diálogo. Em dois cenários dependentes de contexto, os autores relacionam essas escolhas tanto à acurácia da tarefa quanto à eficiência computacional. O estudo reforça que a comparação deve observar os mecanismos concretos de colaboração e circulação do contexto, e não somente o rótulo estrutural atribuído ao sistema.</w:t>
      </w:r>
    </w:p>
    <w:p>
      <w:pPr/>
      <w:r>
        <w:rPr>
          <w:rFonts w:ascii="Arial" w:hAnsi="Arial" w:eastAsia="Arial" w:cs="Arial"/>
          <w:color w:val="000000"/>
          <w:sz w:val="24"/>
        </w:rPr>
        <w:t>Na orquestração centralizada, a autoridade de roteamento permanece em um supervisor. Esse componente recebe a solicitação, seleciona especialistas ou ferramentas e pode consolidar a resposta. A concentração favorece a aplicação uniforme de políticas e oferece um ponto explícito para registrar decisões. Em contrapartida, a execução fica condicionada à capacidade do supervisor de interpretar corretamente cada etapa. Um erro de classificação pode direcionar todo o fluxo para uma rota inadequada, enquanto o acúmulo de decisões em um único componente pode ampliar latência e dependência operacional. Assim, centralização significa maior controle global, mas também maior concentração de responsabilidade.</w:t>
      </w:r>
    </w:p>
    <w:p>
      <w:pPr/>
      <w:r>
        <w:rPr>
          <w:rFonts w:ascii="Arial" w:hAnsi="Arial" w:eastAsia="Arial" w:cs="Arial"/>
          <w:color w:val="000000"/>
          <w:sz w:val="24"/>
        </w:rPr>
        <w:t xml:space="preserve">No </w:t>
      </w:r>
      <w:r>
        <w:rPr>
          <w:rFonts w:ascii="Arial" w:hAnsi="Arial" w:eastAsia="Arial" w:cs="Arial"/>
          <w:color w:val="000000"/>
          <w:sz w:val="24"/>
          <w:i w:val="1"/>
          <w:iCs w:val="1"/>
        </w:rPr>
        <w:t>workflow</w:t>
      </w:r>
      <w:r>
        <w:rPr>
          <w:rFonts w:ascii="Arial" w:hAnsi="Arial" w:eastAsia="Arial" w:cs="Arial"/>
          <w:color w:val="000000"/>
          <w:sz w:val="24"/>
        </w:rPr>
        <w:t xml:space="preserve"> estruturado, parte do controle deixa de estar exclusivamente em um agente e passa a ser representada pela própria sequência de etapas. O fluxo pode definir antecipadamente operações de classificação, obtenção de evidências, revisão e síntese, incluindo condições para desvio ou encerramento. Yu </w:t>
      </w:r>
      <w:r>
        <w:rPr>
          <w:rFonts w:ascii="Arial" w:hAnsi="Arial" w:eastAsia="Arial" w:cs="Arial"/>
          <w:i w:val="1"/>
          <w:iCs w:val="1"/>
          <w:color w:val="000000"/>
          <w:sz w:val="24"/>
        </w:rPr>
        <w:t>et al.</w:t>
      </w:r>
      <w:r>
        <w:rPr>
          <w:rFonts w:ascii="Arial" w:hAnsi="Arial" w:eastAsia="Arial" w:cs="Arial"/>
          <w:color w:val="000000"/>
          <w:sz w:val="24"/>
        </w:rPr>
        <w:t xml:space="preserve"> (2025) descrevem </w:t>
      </w:r>
      <w:r>
        <w:rPr>
          <w:rFonts w:ascii="Arial" w:hAnsi="Arial" w:eastAsia="Arial" w:cs="Arial"/>
          <w:color w:val="000000"/>
          <w:sz w:val="24"/>
          <w:i w:val="1"/>
          <w:iCs w:val="1"/>
        </w:rPr>
        <w:t>workflows</w:t>
      </w:r>
      <w:r>
        <w:rPr>
          <w:rFonts w:ascii="Arial" w:hAnsi="Arial" w:eastAsia="Arial" w:cs="Arial"/>
          <w:color w:val="000000"/>
          <w:sz w:val="24"/>
        </w:rPr>
        <w:t xml:space="preserve"> de agentes como combinações de planejamento, execução e controle que podem variar entre sequências fixas e estruturas adaptativas. A explicitação das transições favorece repetibilidade e auditoria, pois torna possível identificar em qual etapa ocorreu uma falha. Entretanto, um caminho rígido pode executar operações desnecessárias ou responder de forma limitada a solicitações que não se ajustem às rotas previstas.</w:t>
      </w:r>
    </w:p>
    <w:p>
      <w:pPr/>
      <w:r>
        <w:rPr>
          <w:rFonts w:ascii="Arial" w:hAnsi="Arial" w:eastAsia="Arial" w:cs="Arial"/>
          <w:color w:val="000000"/>
          <w:sz w:val="24"/>
        </w:rPr>
        <w:t xml:space="preserve">Em sistemas descentralizados, a decisão de continuidade pode ser transferida entre os próprios agentes. Em vez de consultar um supervisor a cada passo, um especialista avalia o contexto recebido e realiza um </w:t>
      </w:r>
      <w:r>
        <w:rPr>
          <w:rFonts w:ascii="Arial" w:hAnsi="Arial" w:eastAsia="Arial" w:cs="Arial"/>
          <w:color w:val="000000"/>
          <w:sz w:val="24"/>
          <w:i w:val="1"/>
          <w:iCs w:val="1"/>
        </w:rPr>
        <w:t>handoff</w:t>
      </w:r>
      <w:r>
        <w:rPr>
          <w:rFonts w:ascii="Arial" w:hAnsi="Arial" w:eastAsia="Arial" w:cs="Arial"/>
          <w:color w:val="000000"/>
          <w:sz w:val="24"/>
        </w:rPr>
        <w:t xml:space="preserve"> quando identifica outra competência necessária. 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como uma proposta de distribuição das funções tradicionalmente centralizadas de gestão de </w:t>
      </w:r>
      <w:r>
        <w:rPr>
          <w:rFonts w:ascii="Arial" w:hAnsi="Arial" w:eastAsia="Arial" w:cs="Arial"/>
          <w:color w:val="000000"/>
          <w:sz w:val="24"/>
          <w:i w:val="1"/>
          <w:iCs w:val="1"/>
        </w:rPr>
        <w:t>workflows</w:t>
      </w:r>
      <w:r>
        <w:rPr>
          <w:rFonts w:ascii="Arial" w:hAnsi="Arial" w:eastAsia="Arial" w:cs="Arial"/>
          <w:color w:val="000000"/>
          <w:sz w:val="24"/>
        </w:rPr>
        <w:t>, motivada por problemas de resiliência e escalabilidade. Essa autonomia local pode reduzir a dependência de um único controlador, mas exige regras para preservar contexto, limitar transferências e impedir ciclos. Também pode aumentar a comunicação e a repetição de trabalho quando mais de um agente interpreta a mesma solicitação.</w:t>
      </w:r>
    </w:p>
    <w:p>
      <w:pPr/>
      <w:r>
        <w:rPr>
          <w:rFonts w:ascii="Arial" w:hAnsi="Arial" w:eastAsia="Arial" w:cs="Arial"/>
          <w:color w:val="000000"/>
          <w:sz w:val="24"/>
        </w:rPr>
        <w:t xml:space="preserve">Esses benefícios e custos dependem do tipo de tarefa e da capacidade dos modelos envolvidos. Kim </w:t>
      </w:r>
      <w:r>
        <w:rPr>
          <w:rFonts w:ascii="Arial" w:hAnsi="Arial" w:eastAsia="Arial" w:cs="Arial"/>
          <w:i w:val="1"/>
          <w:iCs w:val="1"/>
          <w:color w:val="000000"/>
          <w:sz w:val="24"/>
        </w:rPr>
        <w:t>et al.</w:t>
      </w:r>
      <w:r>
        <w:rPr>
          <w:rFonts w:ascii="Arial" w:hAnsi="Arial" w:eastAsia="Arial" w:cs="Arial"/>
          <w:color w:val="000000"/>
          <w:sz w:val="24"/>
        </w:rPr>
        <w:t xml:space="preserve"> (2026) compararam configurações de agente único, independentes, centralizadas, descentralizadas e híbridas em diferentes </w:t>
      </w:r>
      <w:r>
        <w:rPr>
          <w:rFonts w:ascii="Arial" w:hAnsi="Arial" w:eastAsia="Arial" w:cs="Arial"/>
          <w:color w:val="000000"/>
          <w:sz w:val="24"/>
          <w:i w:val="1"/>
          <w:iCs w:val="1"/>
        </w:rPr>
        <w:t>benchmarks</w:t>
      </w:r>
      <w:r>
        <w:rPr>
          <w:rFonts w:ascii="Arial" w:hAnsi="Arial" w:eastAsia="Arial" w:cs="Arial"/>
          <w:color w:val="000000"/>
          <w:sz w:val="24"/>
        </w:rPr>
        <w:t>. Os autores observaram que os ganhos da colaboração não são uniformes: tarefas decomponíveis podem se beneficiar da divisão de trabalho, enquanto tarefas que dependem de uma sequência rígida ou de coordenação intensa podem sofrer com o custo adicional de comunicação. O estudo também indica que modelos mais capazes podem reduzir a vantagem relativa da colaboração, pois parte do trabalho distribuído pode ser resolvida por um único agente sem os mesmos custos de coordenação.</w:t>
      </w:r>
    </w:p>
    <w:p>
      <w:pPr/>
      <w:r>
        <w:rPr>
          <w:rFonts w:ascii="Arial" w:hAnsi="Arial" w:eastAsia="Arial" w:cs="Arial"/>
          <w:color w:val="000000"/>
          <w:sz w:val="24"/>
        </w:rPr>
        <w:t xml:space="preserve">Portanto, não existe fundamento para declarar previamente uma arquitetura como superior em qualquer contexto. Uma comparação controlada precisa manter constantes os elementos que não constituem o objeto do estudo, como cenários, ferramentas disponíveis, modelo de linguagem e critérios de avaliação. Em seguida, deve observar consequências mensuráveis da coordenação, como rota percorrida, quantidade de </w:t>
      </w:r>
      <w:r>
        <w:rPr>
          <w:rFonts w:ascii="Arial" w:hAnsi="Arial" w:eastAsia="Arial" w:cs="Arial"/>
          <w:color w:val="000000"/>
          <w:sz w:val="24"/>
          <w:i w:val="1"/>
          <w:iCs w:val="1"/>
        </w:rPr>
        <w:t>handoffs</w:t>
      </w:r>
      <w:r>
        <w:rPr>
          <w:rFonts w:ascii="Arial" w:hAnsi="Arial" w:eastAsia="Arial" w:cs="Arial"/>
          <w:color w:val="000000"/>
          <w:sz w:val="24"/>
        </w:rPr>
        <w:t xml:space="preserve">, chamadas de ferramentas, consumo de tokens, latência, ocorrência de erros e qualidade da resposta. Essa relação entre desenho arquitetural e eventos observáveis sustenta a comparação proposta pelo MAB, sem antecipar resultados: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representam formas distintas de distribuir controle, e sua adequação ao atendimento farmacêutico deve ser determinada pelas evidências do experimento.</w:t>
      </w:r>
    </w:p>
    <w:p>
      <w:pPr>
        <w:pStyle w:val="Heading2"/>
        <w:numPr>
          <w:ilvl w:val="1"/>
          <w:numId w:val="14"/>
        </w:numPr>
        <w:spacing w:before="360" w:after="360"/>
      </w:pPr>
      <w:bookmarkStart w:id="1019" w:name="_TCC_H_1019"/>
      <w:r>
        <w:rPr>
          <w:rFonts w:ascii="Arial" w:hAnsi="Arial" w:eastAsia="Arial" w:cs="Arial"/>
          <w:b/>
          <w:caps/>
          <w:color w:val="000000"/>
          <w:sz w:val="24"/>
        </w:rPr>
        <w:t>ATENDIMENTO EM FARMÁCIAS</w:t>
      </w:r>
      <w:bookmarkEnd w:id="1019"/>
    </w:p>
    <w:p>
      <w:pPr>
        <w:pStyle w:val="Heading3"/>
        <w:numPr>
          <w:ilvl w:val="2"/>
          <w:numId w:val="14"/>
        </w:numPr>
        <w:spacing w:before="0" w:after="360"/>
      </w:pPr>
      <w:bookmarkStart w:id="1020" w:name="_TCC_H_1020"/>
      <w:r>
        <w:rPr>
          <w:rFonts w:ascii="Arial" w:hAnsi="Arial" w:eastAsia="Arial" w:cs="Arial"/>
          <w:b w:val="0"/>
          <w:caps/>
          <w:color w:val="000000"/>
          <w:sz w:val="24"/>
        </w:rPr>
        <w:t>ESTRUTURA DO ATENDIMENTO FARMACÊUTICO</w:t>
      </w:r>
      <w:bookmarkEnd w:id="1020"/>
    </w:p>
    <w:p>
      <w:pPr/>
      <w:r>
        <w:rPr>
          <w:rFonts w:ascii="Arial" w:hAnsi="Arial" w:eastAsia="Arial" w:cs="Arial"/>
          <w:color w:val="000000"/>
          <w:sz w:val="24"/>
        </w:rPr>
        <w:t>O atendimento em farmácias reúne demandas administrativas, comerciais e de orientação em saúde. Perguntas sobre horário, entrega e disponibilidade podem ser tratadas por rotinas operacionais; solicitações clínicas ou ambíguas devem ser encaminhadas ao farmacêutico. Essa diversidade permite testar roteamento, uso de ferramentas, manutenção de contexto e revisão humana sem atribuir ao sistema uma autonomia clínica que ele não possui.</w:t>
      </w:r>
    </w:p>
    <w:p>
      <w:pPr>
        <w:pStyle w:val="Heading3"/>
        <w:numPr>
          <w:ilvl w:val="2"/>
          <w:numId w:val="14"/>
        </w:numPr>
        <w:spacing w:before="360" w:after="360"/>
      </w:pPr>
      <w:bookmarkStart w:id="1021" w:name="_TCC_H_1021"/>
      <w:r>
        <w:rPr>
          <w:rFonts w:ascii="Arial" w:hAnsi="Arial" w:eastAsia="Arial" w:cs="Arial"/>
          <w:b w:val="0"/>
          <w:caps/>
          <w:color w:val="000000"/>
          <w:sz w:val="24"/>
        </w:rPr>
        <w:t>DESAFIOS OPERACIONAIS</w:t>
      </w:r>
      <w:bookmarkEnd w:id="1021"/>
    </w:p>
    <w:p>
      <w:pPr/>
      <w:r>
        <w:rPr>
          <w:rFonts w:ascii="Arial" w:hAnsi="Arial" w:eastAsia="Arial" w:cs="Arial"/>
          <w:color w:val="000000"/>
          <w:sz w:val="24"/>
        </w:rPr>
        <w:t>Entre os desafios do domínio estão volume variável de solicitações, linguagem informal, anexos, continuidade entre mensagens e necessidade de distinguir dúvidas operacionais de situações sensíveis. A qualidade do sistema depende tanto da resposta final quanto da capacidade de reconhecer quando não deve responder autonomamente.</w:t>
      </w:r>
    </w:p>
    <w:p>
      <w:pPr>
        <w:pStyle w:val="Heading3"/>
        <w:numPr>
          <w:ilvl w:val="2"/>
          <w:numId w:val="14"/>
        </w:numPr>
        <w:spacing w:before="360" w:after="360"/>
      </w:pPr>
      <w:bookmarkStart w:id="1022" w:name="_TCC_H_1022"/>
      <w:r>
        <w:rPr>
          <w:rFonts w:ascii="Arial" w:hAnsi="Arial" w:eastAsia="Arial" w:cs="Arial"/>
          <w:b w:val="0"/>
          <w:caps/>
          <w:color w:val="000000"/>
          <w:sz w:val="24"/>
        </w:rPr>
        <w:t>OPORTUNIDADES DE AUTOMAÇÃO</w:t>
      </w:r>
      <w:bookmarkEnd w:id="1022"/>
    </w:p>
    <w:p>
      <w:pPr/>
      <w:r>
        <w:rPr>
          <w:rFonts w:ascii="Arial" w:hAnsi="Arial" w:eastAsia="Arial" w:cs="Arial"/>
          <w:color w:val="000000"/>
          <w:sz w:val="24"/>
        </w:rPr>
        <w:t>A automação é mais apropriada em tarefas repetitivas, verificáveis e de baixo risco, como localização de informação institucional ou consulta a dados estruturados. O valor do sistema multiagente está em organizar essas funções e preservar uma rota de supervisão. O objetivo experimental, portanto, é medir como a estratégia de coordenação altera eficiência, observabilidade e qualidade operacional, sem avaliar aconselhamento clínico ou substituir profissionais.</w:t>
      </w:r>
    </w:p>
    <w:p>
      <w:pPr>
        <w:pStyle w:val="Heading1"/>
        <w:numPr>
          <w:ilvl w:val="0"/>
          <w:numId w:val="14"/>
        </w:numPr>
        <w:spacing w:before="0" w:after="360"/>
      </w:pPr>
      <w:bookmarkStart w:id="1023" w:name="_TCC_H_1023"/>
      <w:r>
        <w:rPr>
          <w:rFonts w:ascii="Arial" w:hAnsi="Arial" w:eastAsia="Arial" w:cs="Arial"/>
          <w:b/>
          <w:caps/>
          <w:color w:val="000000"/>
          <w:sz w:val="28"/>
        </w:rPr>
        <w:t>TRABALHOS CORRELATOS</w:t>
      </w:r>
      <w:bookmarkEnd w:id="1023"/>
    </w:p>
    <w:p>
      <w:pPr/>
      <w:r>
        <w:rPr>
          <w:rFonts w:ascii="Arial" w:hAnsi="Arial" w:eastAsia="Arial" w:cs="Arial"/>
          <w:color w:val="000000"/>
          <w:sz w:val="24"/>
        </w:rPr>
        <w:t>Este capítulo apresenta os trabalhos mais relevantes para a fundamentação desta pesquisa, com foco em sistemas multiagentes e arquiteturas de coordenação aplicadas a tarefas complexas de atendimento inteligente. Como o objetivo central do trabalho é comparar diferentes formas de coordenação entre agentes, foram priorizados estudos que discutem organização do fluxo, distribuição de tarefas, centralização ou descentralização da decisão e efeitos dessas escolhas sobre desempenho, escalabilidade e controle.</w:t>
      </w:r>
    </w:p>
    <w:p>
      <w:pPr/>
      <w:r>
        <w:rPr>
          <w:rFonts w:ascii="Arial" w:hAnsi="Arial" w:eastAsia="Arial" w:cs="Arial"/>
          <w:color w:val="000000"/>
          <w:sz w:val="24"/>
        </w:rPr>
        <w:t xml:space="preserve">Os trabalhos analisados neste capítulo tratam de temas complementares ao desenvolvimento desta pesquisa. De um lado, foram considerados estudos sobre sistemas multiagentes, arquiteturas de coordenação, </w:t>
      </w:r>
      <w:r>
        <w:rPr>
          <w:rFonts w:ascii="Arial" w:hAnsi="Arial" w:eastAsia="Arial" w:cs="Arial"/>
          <w:color w:val="000000"/>
          <w:sz w:val="24"/>
          <w:i w:val="1"/>
          <w:iCs w:val="1"/>
        </w:rPr>
        <w:t>workflows</w:t>
      </w:r>
      <w:r>
        <w:rPr>
          <w:rFonts w:ascii="Arial" w:hAnsi="Arial" w:eastAsia="Arial" w:cs="Arial"/>
          <w:color w:val="000000"/>
          <w:sz w:val="24"/>
        </w:rPr>
        <w:t xml:space="preserve"> e abordagens descentralizadas, pois esses temas ajudam a compreender como diferentes agentes podem ser organizados para executar tarefas de forma cooperativa. De outro lado, foram considerados trabalhos relacionados ao uso de inteligência artificial em farmácias e serviços farmacêuticos, pois eles aproximam a discussão teórica do contexto prático escolhido para este projeto.</w:t>
      </w:r>
    </w:p>
    <w:p>
      <w:pPr/>
      <w:r>
        <w:rPr>
          <w:rFonts w:ascii="Arial" w:hAnsi="Arial" w:eastAsia="Arial" w:cs="Arial"/>
          <w:color w:val="000000"/>
          <w:sz w:val="24"/>
        </w:rPr>
        <w:t>A relação entre esses dois grupos de trabalhos é importante porque o objetivo desta pesquisa não é apenas propor um sistema de atendimento automatizado, mas analisar como diferentes formas de coordenação entre agentes podem influenciar o comportamento do sistema. Assim, as referências sobre sistemas multiagentes contribuem para a fundamentação técnica da arquitetura, enquanto os trabalhos ligados ao contexto farmacêutico ajudam a justificar o domínio de aplicação e os tipos de problema que podem surgir em atendimentos reais.</w:t>
      </w:r>
    </w:p>
    <w:p>
      <w:pPr/>
      <w:r>
        <w:rPr>
          <w:rFonts w:ascii="Arial" w:hAnsi="Arial" w:eastAsia="Arial" w:cs="Arial"/>
          <w:color w:val="000000"/>
          <w:sz w:val="24"/>
        </w:rPr>
        <w:t xml:space="preserve">A literatura recente mostra que a discussão sobre sistemas multiagentes baseados em LLMs vem se consolidando em torno de três questões principais: como estruturar os agentes, como coordená-los e em quais tipos de tarefa cada arquitetura produz melhores resultados. Trabalhos mais amplos de revisão oferecem taxonomias e desafios gerais, enquanto estudos mais específicos tratam de </w:t>
      </w:r>
      <w:r>
        <w:rPr>
          <w:rFonts w:ascii="Arial" w:hAnsi="Arial" w:eastAsia="Arial" w:cs="Arial"/>
          <w:color w:val="000000"/>
          <w:sz w:val="24"/>
          <w:i w:val="1"/>
          <w:iCs w:val="1"/>
        </w:rPr>
        <w:t>workflow</w:t>
      </w:r>
      <w:r>
        <w:rPr>
          <w:rFonts w:ascii="Arial" w:hAnsi="Arial" w:eastAsia="Arial" w:cs="Arial"/>
          <w:color w:val="000000"/>
          <w:sz w:val="24"/>
        </w:rPr>
        <w:t xml:space="preserve">, </w:t>
      </w:r>
      <w:r>
        <w:rPr>
          <w:rFonts w:ascii="Arial" w:hAnsi="Arial" w:eastAsia="Arial" w:cs="Arial"/>
          <w:color w:val="000000"/>
          <w:sz w:val="24"/>
          <w:i w:val="1"/>
          <w:iCs w:val="1"/>
        </w:rPr>
        <w:t>swarm</w:t>
      </w:r>
      <w:r>
        <w:rPr>
          <w:rFonts w:ascii="Arial" w:hAnsi="Arial" w:eastAsia="Arial" w:cs="Arial"/>
          <w:color w:val="000000"/>
          <w:sz w:val="24"/>
        </w:rPr>
        <w:t>, descentralização e aplicações em domínios particulares, como serviços farmacêuticos.</w:t>
      </w:r>
    </w:p>
    <w:p>
      <w:pPr>
        <w:pStyle w:val="Heading2"/>
        <w:numPr>
          <w:ilvl w:val="1"/>
          <w:numId w:val="14"/>
        </w:numPr>
        <w:spacing w:before="360" w:after="360"/>
      </w:pPr>
      <w:bookmarkStart w:id="1024" w:name="_TCC_H_1024"/>
      <w:r>
        <w:rPr>
          <w:rFonts w:ascii="Arial" w:hAnsi="Arial" w:eastAsia="Arial" w:cs="Arial"/>
          <w:b/>
          <w:caps/>
          <w:color w:val="000000"/>
          <w:sz w:val="24"/>
        </w:rPr>
        <w:t>SISTEMAS DE ATENDIMENTO AUTOMATIZADO</w:t>
      </w:r>
      <w:bookmarkEnd w:id="1024"/>
    </w:p>
    <w:p>
      <w:pPr/>
      <w:r>
        <w:rPr>
          <w:rFonts w:ascii="Arial" w:hAnsi="Arial" w:eastAsia="Arial" w:cs="Arial"/>
          <w:color w:val="000000"/>
          <w:sz w:val="24"/>
        </w:rPr>
        <w:t xml:space="preserve">Jagatap, Merugu e Comar (2025) investigam a automação do processamento de prescrições no contexto farmacêutico digital. A metodologia consiste em uma solução em etapas, ou </w:t>
      </w:r>
      <w:r>
        <w:rPr>
          <w:rFonts w:ascii="Arial" w:hAnsi="Arial" w:eastAsia="Arial" w:cs="Arial"/>
          <w:color w:val="000000"/>
          <w:sz w:val="24"/>
          <w:i w:val="1"/>
          <w:iCs w:val="1"/>
        </w:rPr>
        <w:t>pipeline</w:t>
      </w:r>
      <w:r>
        <w:rPr>
          <w:rFonts w:ascii="Arial" w:hAnsi="Arial" w:eastAsia="Arial" w:cs="Arial"/>
          <w:color w:val="000000"/>
          <w:sz w:val="24"/>
        </w:rPr>
        <w:t xml:space="preserve">, baseada em LLM, OCR, extração de medicamentos e correspondência com catálogo. Nesse caso, </w:t>
      </w:r>
      <w:r>
        <w:rPr>
          <w:rFonts w:ascii="Arial" w:hAnsi="Arial" w:eastAsia="Arial" w:cs="Arial"/>
          <w:color w:val="000000"/>
          <w:sz w:val="24"/>
          <w:i w:val="1"/>
          <w:iCs w:val="1"/>
        </w:rPr>
        <w:t>pipeline</w:t>
      </w:r>
      <w:r>
        <w:rPr>
          <w:rFonts w:ascii="Arial" w:hAnsi="Arial" w:eastAsia="Arial" w:cs="Arial"/>
          <w:color w:val="000000"/>
          <w:sz w:val="24"/>
        </w:rPr>
        <w:t xml:space="preserve"> significa uma sequência organizada de etapas, em que a saída de uma etapa serve como entrada para a próxima.</w:t>
      </w:r>
    </w:p>
    <w:p>
      <w:pPr/>
      <w:r>
        <w:rPr>
          <w:rFonts w:ascii="Arial" w:hAnsi="Arial" w:eastAsia="Arial" w:cs="Arial"/>
          <w:color w:val="000000"/>
          <w:sz w:val="24"/>
        </w:rPr>
        <w:t xml:space="preserve">Como resultado, o sistema melhora o </w:t>
      </w:r>
      <w:r>
        <w:rPr>
          <w:rFonts w:ascii="Arial" w:hAnsi="Arial" w:eastAsia="Arial" w:cs="Arial"/>
          <w:color w:val="000000"/>
          <w:sz w:val="24"/>
          <w:i w:val="1"/>
          <w:iCs w:val="1"/>
        </w:rPr>
        <w:t>Recall@3</w:t>
      </w:r>
      <w:r>
        <w:rPr>
          <w:rFonts w:ascii="Arial" w:hAnsi="Arial" w:eastAsia="Arial" w:cs="Arial"/>
          <w:color w:val="000000"/>
          <w:sz w:val="24"/>
        </w:rPr>
        <w:t xml:space="preserve"> em relação a métodos anteriores. O termo </w:t>
      </w:r>
      <w:r>
        <w:rPr>
          <w:rFonts w:ascii="Arial" w:hAnsi="Arial" w:eastAsia="Arial" w:cs="Arial"/>
          <w:color w:val="000000"/>
          <w:sz w:val="24"/>
          <w:i w:val="1"/>
          <w:iCs w:val="1"/>
        </w:rPr>
        <w:t>recall</w:t>
      </w:r>
      <w:r>
        <w:rPr>
          <w:rFonts w:ascii="Arial" w:hAnsi="Arial" w:eastAsia="Arial" w:cs="Arial"/>
          <w:color w:val="000000"/>
          <w:sz w:val="24"/>
        </w:rPr>
        <w:t xml:space="preserve"> é uma métrica usada para medir a capacidade de um sistema encontrar corretamente os itens relevantes. No caso do </w:t>
      </w:r>
      <w:r>
        <w:rPr>
          <w:rFonts w:ascii="Arial" w:hAnsi="Arial" w:eastAsia="Arial" w:cs="Arial"/>
          <w:color w:val="000000"/>
          <w:sz w:val="24"/>
          <w:i w:val="1"/>
          <w:iCs w:val="1"/>
        </w:rPr>
        <w:t>Recall@3</w:t>
      </w:r>
      <w:r>
        <w:rPr>
          <w:rFonts w:ascii="Arial" w:hAnsi="Arial" w:eastAsia="Arial" w:cs="Arial"/>
          <w:color w:val="000000"/>
          <w:sz w:val="24"/>
        </w:rPr>
        <w:t xml:space="preserve">, verifica-se se a resposta correta aparece entre as três primeiras sugestões retornadas pelo sistema. Essa métrica é relevante no contexto farmacêutico porque, ao buscar medicamentos ou informações em um catálogo, não basta o sistema responder rápido; ele precisa recuperar corretamente as opções mais adequadas. Portanto, a menção ao </w:t>
      </w:r>
      <w:r>
        <w:rPr>
          <w:rFonts w:ascii="Arial" w:hAnsi="Arial" w:eastAsia="Arial" w:cs="Arial"/>
          <w:color w:val="000000"/>
          <w:sz w:val="24"/>
          <w:i w:val="1"/>
          <w:iCs w:val="1"/>
        </w:rPr>
        <w:t>recall</w:t>
      </w:r>
      <w:r>
        <w:rPr>
          <w:rFonts w:ascii="Arial" w:hAnsi="Arial" w:eastAsia="Arial" w:cs="Arial"/>
          <w:color w:val="000000"/>
          <w:sz w:val="24"/>
        </w:rPr>
        <w:t xml:space="preserve"> ajuda a mostrar que aplicações de IA em farmácias também precisam ser avaliadas por métricas objetivas de qualidade, e não apenas por funcionamento geral.</w:t>
      </w:r>
    </w:p>
    <w:p>
      <w:pPr/>
      <w:r>
        <w:rPr>
          <w:rFonts w:ascii="Arial" w:hAnsi="Arial" w:eastAsia="Arial" w:cs="Arial"/>
          <w:color w:val="000000"/>
          <w:sz w:val="24"/>
        </w:rPr>
        <w:t>Esse trabalho contribui para a presente pesquisa por demonstrar que o domínio farmacêutico possui tarefas que podem ser divididas em etapas e apoiadas por agentes ou componentes especializados. Entretanto, seu foco está na automação de uma tarefa específica, e não na comparação entre diferentes arquiteturas de coordenação. Essa diferença reforça a lacuna explorada pelo presente trabalho.</w:t>
      </w:r>
    </w:p>
    <w:p>
      <w:pPr/>
      <w:r>
        <w:rPr>
          <w:rFonts w:ascii="Arial" w:hAnsi="Arial" w:eastAsia="Arial" w:cs="Arial"/>
          <w:color w:val="000000"/>
          <w:sz w:val="24"/>
        </w:rPr>
        <w:t xml:space="preserve">Hatzimanolis </w:t>
      </w:r>
      <w:r>
        <w:rPr>
          <w:rFonts w:ascii="Arial" w:hAnsi="Arial" w:eastAsia="Arial" w:cs="Arial"/>
          <w:i w:val="1"/>
          <w:iCs w:val="1"/>
          <w:color w:val="000000"/>
          <w:sz w:val="24"/>
        </w:rPr>
        <w:t>et al.</w:t>
      </w:r>
      <w:r>
        <w:rPr>
          <w:rFonts w:ascii="Arial" w:hAnsi="Arial" w:eastAsia="Arial" w:cs="Arial"/>
          <w:color w:val="000000"/>
          <w:sz w:val="24"/>
        </w:rPr>
        <w:t xml:space="preserve"> (2025) tratam do uso atual de IA na prática farmacêutica. A metodologia é uma </w:t>
      </w:r>
      <w:r>
        <w:rPr>
          <w:rFonts w:ascii="Arial" w:hAnsi="Arial" w:eastAsia="Arial" w:cs="Arial"/>
          <w:color w:val="000000"/>
          <w:sz w:val="24"/>
          <w:i w:val="1"/>
          <w:iCs w:val="1"/>
        </w:rPr>
        <w:t>scoping review</w:t>
      </w:r>
      <w:r>
        <w:rPr>
          <w:rFonts w:ascii="Arial" w:hAnsi="Arial" w:eastAsia="Arial" w:cs="Arial"/>
          <w:color w:val="000000"/>
          <w:sz w:val="24"/>
        </w:rPr>
        <w:t>, ou revisão de escopo, voltada a mapear como a IA vem sendo aplicada na área. Os resultados indicam que muitas aplicações ainda estão ligadas à gestão de fluxo, produtividade, triagem e apoio operacional, mais do que à melhoria direta de desfechos clínicos.</w:t>
      </w:r>
    </w:p>
    <w:p>
      <w:pPr/>
      <w:r>
        <w:rPr>
          <w:rFonts w:ascii="Arial" w:hAnsi="Arial" w:eastAsia="Arial" w:cs="Arial"/>
          <w:color w:val="000000"/>
          <w:sz w:val="24"/>
        </w:rPr>
        <w:t>Esse estudo é relevante porque ajuda a justificar a farmácia como cenário de aplicação. O atendimento farmacêutico envolve solicitações variadas, organização de informações, encaminhamento de demandas e necessidade de respostas consistentes. Essas características tornam o ambiente adequado para testar arquiteturas multiagentes voltadas ao atendimento inteligente.</w:t>
      </w:r>
    </w:p>
    <w:p>
      <w:pPr>
        <w:pStyle w:val="Heading2"/>
        <w:numPr>
          <w:ilvl w:val="1"/>
          <w:numId w:val="14"/>
        </w:numPr>
        <w:spacing w:before="360" w:after="360"/>
      </w:pPr>
      <w:bookmarkStart w:id="1025" w:name="_TCC_H_1025"/>
      <w:r>
        <w:rPr>
          <w:rFonts w:ascii="Arial" w:hAnsi="Arial" w:eastAsia="Arial" w:cs="Arial"/>
          <w:b/>
          <w:caps/>
          <w:color w:val="000000"/>
          <w:sz w:val="24"/>
        </w:rPr>
        <w:t>SISTEMAS MULTIAGENTES APLICADOS</w:t>
      </w:r>
      <w:bookmarkEnd w:id="1025"/>
    </w:p>
    <w:p>
      <w:pPr/>
      <w:r>
        <w:rPr>
          <w:rFonts w:ascii="Arial" w:hAnsi="Arial" w:eastAsia="Arial" w:cs="Arial"/>
          <w:color w:val="000000"/>
          <w:sz w:val="24"/>
        </w:rPr>
        <w:t xml:space="preserve">Li </w:t>
      </w:r>
      <w:r>
        <w:rPr>
          <w:rFonts w:ascii="Arial" w:hAnsi="Arial" w:eastAsia="Arial" w:cs="Arial"/>
          <w:i w:val="1"/>
          <w:iCs w:val="1"/>
          <w:color w:val="000000"/>
          <w:sz w:val="24"/>
        </w:rPr>
        <w:t>et al.</w:t>
      </w:r>
      <w:r>
        <w:rPr>
          <w:rFonts w:ascii="Arial" w:hAnsi="Arial" w:eastAsia="Arial" w:cs="Arial"/>
          <w:color w:val="000000"/>
          <w:sz w:val="24"/>
        </w:rPr>
        <w:t xml:space="preserve"> (2024) tratam como problema central a ausência de uma síntese sistemática sobre a construção de sistemas multiagentes baseados em LLMs. A metodologia do estudo é uma revisão organizada em torno de componentes como perfil dos agentes, percepção, ação individual, interação e evolução. Como resultado, os autores propõem uma estrutura de análise para compreender como agentes são organizados e como interagem entre si.</w:t>
      </w:r>
    </w:p>
    <w:p>
      <w:pPr/>
      <w:r>
        <w:rPr>
          <w:rFonts w:ascii="Arial" w:hAnsi="Arial" w:eastAsia="Arial" w:cs="Arial"/>
          <w:color w:val="000000"/>
          <w:sz w:val="24"/>
        </w:rPr>
        <w:t>Esse trabalho é relevante porque mostra que um sistema multiagente não depende apenas da capacidade individual de cada agente, mas também da forma como eles são coordenados. Para esta pesquisa, essa discussão serve como base para analisar por que diferentes arquiteturas podem gerar resultados distintos em um mesmo cenário de atendimento.</w:t>
      </w:r>
    </w:p>
    <w:p>
      <w:pPr/>
      <w:r>
        <w:rPr>
          <w:rFonts w:ascii="Arial" w:hAnsi="Arial" w:eastAsia="Arial" w:cs="Arial"/>
          <w:color w:val="000000"/>
          <w:sz w:val="24"/>
        </w:rPr>
        <w:t xml:space="preserve">Piccialli </w:t>
      </w:r>
      <w:r>
        <w:rPr>
          <w:rFonts w:ascii="Arial" w:hAnsi="Arial" w:eastAsia="Arial" w:cs="Arial"/>
          <w:i w:val="1"/>
          <w:iCs w:val="1"/>
          <w:color w:val="000000"/>
          <w:sz w:val="24"/>
        </w:rPr>
        <w:t>et al.</w:t>
      </w:r>
      <w:r>
        <w:rPr>
          <w:rFonts w:ascii="Arial" w:hAnsi="Arial" w:eastAsia="Arial" w:cs="Arial"/>
          <w:color w:val="000000"/>
          <w:sz w:val="24"/>
        </w:rPr>
        <w:t xml:space="preserve"> (2025) abordam agentes autônomos em ambientes de inteligência artificial distribuída. O problema tratado pelos autores está na fragmentação da literatura sobre agentes colaborativos e autônomos. A metodologia consiste em uma revisão ampla, organizada em forma de taxonomia, e o resultado principal é a consolidação de uma visão sobre como agentes podem colaborar para ampliar flexibilidade, robustez e escalabilidade.</w:t>
      </w:r>
    </w:p>
    <w:p>
      <w:pPr/>
      <w:r>
        <w:rPr>
          <w:rFonts w:ascii="Arial" w:hAnsi="Arial" w:eastAsia="Arial" w:cs="Arial"/>
          <w:color w:val="000000"/>
          <w:sz w:val="24"/>
        </w:rPr>
        <w:t>A contribuição desse estudo para o presente trabalho está na relação entre colaboração e desempenho. Em um atendimento farmacêutico automatizado, diferentes agentes podem assumir funções distintas, como interpretar a solicitação, consultar informações, validar respostas e encaminhar demandas. Por isso, compreender como agentes colaboram ajuda a justificar a proposta de comparar arquiteturas de coordenação.</w:t>
      </w:r>
    </w:p>
    <w:p>
      <w:pPr/>
      <w:r>
        <w:rPr>
          <w:rFonts w:ascii="Arial" w:hAnsi="Arial" w:eastAsia="Arial" w:cs="Arial"/>
          <w:color w:val="000000"/>
          <w:sz w:val="24"/>
        </w:rPr>
        <w:t xml:space="preserve">Balaprakash </w:t>
      </w:r>
      <w:r>
        <w:rPr>
          <w:rFonts w:ascii="Arial" w:hAnsi="Arial" w:eastAsia="Arial" w:cs="Arial"/>
          <w:i w:val="1"/>
          <w:iCs w:val="1"/>
          <w:color w:val="000000"/>
          <w:sz w:val="24"/>
        </w:rPr>
        <w:t>et al.</w:t>
      </w:r>
      <w:r>
        <w:rPr>
          <w:rFonts w:ascii="Arial" w:hAnsi="Arial" w:eastAsia="Arial" w:cs="Arial"/>
          <w:color w:val="000000"/>
          <w:sz w:val="24"/>
        </w:rPr>
        <w:t xml:space="preserve"> (2025) tratam das limitações de modelos tradicionais de </w:t>
      </w:r>
      <w:r>
        <w:rPr>
          <w:rFonts w:ascii="Arial" w:hAnsi="Arial" w:eastAsia="Arial" w:cs="Arial"/>
          <w:color w:val="000000"/>
          <w:sz w:val="24"/>
          <w:i w:val="1"/>
          <w:iCs w:val="1"/>
        </w:rPr>
        <w:t>workflow</w:t>
      </w:r>
      <w:r>
        <w:rPr>
          <w:rFonts w:ascii="Arial" w:hAnsi="Arial" w:eastAsia="Arial" w:cs="Arial"/>
          <w:color w:val="000000"/>
          <w:sz w:val="24"/>
        </w:rPr>
        <w:t xml:space="preserve"> em ambientes distribuídos. O trabalho propõe uma estrutura descentralizada baseada em </w:t>
      </w:r>
      <w:r>
        <w:rPr>
          <w:rFonts w:ascii="Arial" w:hAnsi="Arial" w:eastAsia="Arial" w:cs="Arial"/>
          <w:color w:val="000000"/>
          <w:sz w:val="24"/>
          <w:i w:val="1"/>
          <w:iCs w:val="1"/>
        </w:rPr>
        <w:t>swarm intelligence</w:t>
      </w:r>
      <w:r>
        <w:rPr>
          <w:rFonts w:ascii="Arial" w:hAnsi="Arial" w:eastAsia="Arial" w:cs="Arial"/>
          <w:color w:val="000000"/>
          <w:sz w:val="24"/>
        </w:rPr>
        <w:t>, ou inteligência de enxame. Esse conceito se refere a sistemas nos quais múltiplos agentes simples interagem entre si e produzem um comportamento coletivo, sem depender totalmente de um controlador central.</w:t>
      </w:r>
    </w:p>
    <w:p>
      <w:pPr/>
      <w:r>
        <w:rPr>
          <w:rFonts w:ascii="Arial" w:hAnsi="Arial" w:eastAsia="Arial" w:cs="Arial"/>
          <w:color w:val="000000"/>
          <w:sz w:val="24"/>
        </w:rPr>
        <w:t xml:space="preserve">Esse estudo é relevante porque aproxima a discussão da arquitetura </w:t>
      </w:r>
      <w:r>
        <w:rPr>
          <w:rFonts w:ascii="Arial" w:hAnsi="Arial" w:eastAsia="Arial" w:cs="Arial"/>
          <w:color w:val="000000"/>
          <w:sz w:val="24"/>
          <w:i w:val="1"/>
          <w:iCs w:val="1"/>
        </w:rPr>
        <w:t>swarm</w:t>
      </w:r>
      <w:r>
        <w:rPr>
          <w:rFonts w:ascii="Arial" w:hAnsi="Arial" w:eastAsia="Arial" w:cs="Arial"/>
          <w:color w:val="000000"/>
          <w:sz w:val="24"/>
        </w:rPr>
        <w:t>, uma das abordagens consideradas neste projeto. A lógica descentralizada pode oferecer maior flexibilidade, mas também pode trazer desafios de controle, rastreabilidade e consistência. Essa tensão é importante para a comparação proposta neste trabalho.</w:t>
      </w:r>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(2025; 2026) abordam diretamente um problema próximo ao desta monografia: como a arquitetura de coordenação afeta o desempenho de sistemas de agentes. A metodologia é experimental e compara diferentes arquiteturas, como agente único, arquitetura centralizada, descentralizada e híbrida, em múltiplos </w:t>
      </w:r>
      <w:r>
        <w:rPr>
          <w:rFonts w:ascii="Arial" w:hAnsi="Arial" w:eastAsia="Arial" w:cs="Arial"/>
          <w:color w:val="000000"/>
          <w:sz w:val="24"/>
          <w:i w:val="1"/>
          <w:iCs w:val="1"/>
        </w:rPr>
        <w:t>benchmarks</w:t>
      </w:r>
      <w:r>
        <w:rPr>
          <w:rFonts w:ascii="Arial" w:hAnsi="Arial" w:eastAsia="Arial" w:cs="Arial"/>
          <w:color w:val="000000"/>
          <w:sz w:val="24"/>
        </w:rPr>
        <w:t xml:space="preserve">. Nesse contexto, </w:t>
      </w:r>
      <w:r>
        <w:rPr>
          <w:rFonts w:ascii="Arial" w:hAnsi="Arial" w:eastAsia="Arial" w:cs="Arial"/>
          <w:color w:val="000000"/>
          <w:sz w:val="24"/>
          <w:i w:val="1"/>
          <w:iCs w:val="1"/>
        </w:rPr>
        <w:t>benchmark</w:t>
      </w:r>
      <w:r>
        <w:rPr>
          <w:rFonts w:ascii="Arial" w:hAnsi="Arial" w:eastAsia="Arial" w:cs="Arial"/>
          <w:color w:val="000000"/>
          <w:sz w:val="24"/>
        </w:rPr>
        <w:t xml:space="preserve"> significa um conjunto de testes padronizados usado para comparar o desempenho de diferentes soluções. Os autores também utilizam o termo </w:t>
      </w:r>
      <w:r>
        <w:rPr>
          <w:rFonts w:ascii="Arial" w:hAnsi="Arial" w:eastAsia="Arial" w:cs="Arial"/>
          <w:color w:val="000000"/>
          <w:sz w:val="24"/>
          <w:i w:val="1"/>
          <w:iCs w:val="1"/>
        </w:rPr>
        <w:t>baseline</w:t>
      </w:r>
      <w:r>
        <w:rPr>
          <w:rFonts w:ascii="Arial" w:hAnsi="Arial" w:eastAsia="Arial" w:cs="Arial"/>
          <w:color w:val="000000"/>
          <w:sz w:val="24"/>
        </w:rPr>
        <w:t>, que representa um resultado de referência usado como ponto de comparação.</w:t>
      </w:r>
    </w:p>
    <w:p>
      <w:pPr/>
      <w:r>
        <w:rPr>
          <w:rFonts w:ascii="Arial" w:hAnsi="Arial" w:eastAsia="Arial" w:cs="Arial"/>
          <w:color w:val="000000"/>
          <w:sz w:val="24"/>
        </w:rPr>
        <w:t xml:space="preserve">Os resultados mostram que não existe uma arquitetura universalmente melhor. Sistemas multiagentes podem superar o </w:t>
      </w:r>
      <w:r>
        <w:rPr>
          <w:rFonts w:ascii="Arial" w:hAnsi="Arial" w:eastAsia="Arial" w:cs="Arial"/>
          <w:color w:val="000000"/>
          <w:sz w:val="24"/>
          <w:i w:val="1"/>
          <w:iCs w:val="1"/>
        </w:rPr>
        <w:t>baseline</w:t>
      </w:r>
      <w:r>
        <w:rPr>
          <w:rFonts w:ascii="Arial" w:hAnsi="Arial" w:eastAsia="Arial" w:cs="Arial"/>
          <w:color w:val="000000"/>
          <w:sz w:val="24"/>
        </w:rPr>
        <w:t xml:space="preserve"> em tarefas que podem ser divididas entre agentes, mas também podem apresentar desempenho inferior quando a tarefa exige uma sequência rígida de passos ou quando a coordenação entre agentes é inadequada. Essa conclusão é central para esta pesquisa, pois reforça a necessidade de comparar, no mesmo contexto farmacêutico, arquiteturas como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w:t>
      </w:r>
    </w:p>
    <w:p>
      <w:pPr>
        <w:pStyle w:val="Heading2"/>
        <w:numPr>
          <w:ilvl w:val="1"/>
          <w:numId w:val="14"/>
        </w:numPr>
        <w:spacing w:before="360" w:after="360"/>
      </w:pPr>
      <w:bookmarkStart w:id="1026" w:name="_TCC_H_1026"/>
      <w:r>
        <w:rPr>
          <w:rFonts w:ascii="Arial" w:hAnsi="Arial" w:eastAsia="Arial" w:cs="Arial"/>
          <w:b/>
          <w:caps/>
          <w:color w:val="000000"/>
          <w:sz w:val="24"/>
        </w:rPr>
        <w:t>COMPARAÇÃO COM SOLUÇÕES EXISTENTES</w:t>
      </w:r>
      <w:bookmarkEnd w:id="1026"/>
    </w:p>
    <w:p>
      <w:pPr>
        <w:spacing w:before="240" w:after="120"/>
        <w:ind w:firstLine="0"/>
        <w:jc w:val="center"/>
      </w:pPr>
      <w:r>
        <w:rPr>
          <w:rFonts w:ascii="Arial" w:hAnsi="Arial" w:eastAsia="Arial" w:cs="Arial"/>
          <w:b w:val="0"/>
          <w:i w:val="0"/>
          <w:color w:val="000000"/>
          <w:sz w:val="24"/>
        </w:rPr>
        <w:t>Quadro 1 - Referência cruzada dos trabalhos relacionados e suas abordagens arquiteturais</w:t>
      </w:r>
    </w:p>
    <w:tbl>
      <w:tblPr>
        <w:tblW w:type="dxa" w:w="9071"/>
        <w:jc w:val="center"/>
        <w:tblLayout w:type="fixed"/>
        <w:tblLook w:firstColumn="1" w:firstRow="1" w:lastColumn="0" w:lastRow="0" w:noHBand="0" w:noVBand="1" w:val="04A0"/>
      </w:tblPr>
      <w:tblGrid>
        <w:gridCol w:w="1190"/>
        <w:gridCol w:w="1814"/>
        <w:gridCol w:w="1871"/>
        <w:gridCol w:w="2155"/>
        <w:gridCol w:w="2041"/>
      </w:tblGrid>
      <w:tr>
        <w:trPr>
          <w:tblHeader/>
        </w:trP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Autor</w:t>
            </w:r>
          </w:p>
        </w:tc>
        <w:tc>
          <w:tcPr>
            <w:tcW w:type="dxa" w:w="1814"/>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Título</w:t>
            </w:r>
          </w:p>
        </w:tc>
        <w:tc>
          <w:tcPr>
            <w:tcW w:type="dxa" w:w="1871"/>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Problema</w:t>
            </w:r>
          </w:p>
        </w:tc>
        <w:tc>
          <w:tcPr>
            <w:tcW w:type="dxa" w:w="2155"/>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Metodologia / Ferramenta</w:t>
            </w:r>
          </w:p>
        </w:tc>
        <w:tc>
          <w:tcPr>
            <w:tcW w:type="dxa" w:w="2041"/>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Resultado principal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Li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(2024)</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A survey on LLM based multi-agent systems:  </w:t>
            </w:r>
            <w:r>
              <w:rPr>
                <w:rFonts w:ascii="Arial" w:hAnsi="Arial" w:eastAsia="Arial" w:cs="Arial"/>
                <w:b w:val="0"/>
                <w:i w:val="1"/>
                <w:color w:val="000000"/>
                <w:sz w:val="24"/>
                <w:iCs w:val="1"/>
              </w:rPr>
              <w:t>workflow</w:t>
            </w:r>
            <w:r>
              <w:rPr>
                <w:rFonts w:ascii="Arial" w:hAnsi="Arial" w:eastAsia="Arial" w:cs="Arial"/>
                <w:b w:val="0"/>
                <w:i w:val="0"/>
                <w:color w:val="000000"/>
                <w:sz w:val="24"/>
              </w:rPr>
              <w:t>, infrastructure, and challenges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Falta de síntese estruturada sobre MAS baseados em LLM</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Revisão sistemática; análise por componentes de </w:t>
            </w:r>
            <w:r>
              <w:rPr>
                <w:rFonts w:ascii="Arial" w:hAnsi="Arial" w:eastAsia="Arial" w:cs="Arial"/>
                <w:b w:val="0"/>
                <w:i w:val="1"/>
                <w:color w:val="000000"/>
                <w:sz w:val="24"/>
                <w:iCs w:val="1"/>
              </w:rPr>
              <w:t>workflow</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Propõe estrutura unificada e destaca coordenação como elemento central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Piccialli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AgentAI: A comprehensive survey on autonomous agents in distributed AI for Industry 4.0</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Fragmentação da literatura sobre agentes autônomos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Survey taxonômico multidomínio</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Consolida visão sobre escalabilidade, robustez e flexibilidade dos agentes</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Balaprakash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SWARM</w:t>
            </w:r>
            <w:r>
              <w:rPr>
                <w:rFonts w:ascii="Arial" w:hAnsi="Arial" w:eastAsia="Arial" w:cs="Arial"/>
                <w:b w:val="0"/>
                <w:i w:val="0"/>
                <w:color w:val="000000"/>
                <w:sz w:val="24"/>
              </w:rPr>
              <w:t xml:space="preserve">: Reimagining scientific </w:t>
            </w:r>
            <w:r>
              <w:rPr>
                <w:rFonts w:ascii="Arial" w:hAnsi="Arial" w:eastAsia="Arial" w:cs="Arial"/>
                <w:b w:val="0"/>
                <w:i w:val="1"/>
                <w:color w:val="000000"/>
                <w:sz w:val="24"/>
                <w:iCs w:val="1"/>
              </w:rPr>
              <w:t>workflow</w:t>
            </w:r>
            <w:r>
              <w:rPr>
                <w:rFonts w:ascii="Arial" w:hAnsi="Arial" w:eastAsia="Arial" w:cs="Arial"/>
                <w:b w:val="0"/>
                <w:i w:val="0"/>
                <w:color w:val="000000"/>
                <w:sz w:val="24"/>
              </w:rPr>
              <w:t xml:space="preserve"> management systems in a distributed world</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Rigidez de </w:t>
            </w:r>
            <w:r>
              <w:rPr>
                <w:rFonts w:ascii="Arial" w:hAnsi="Arial" w:eastAsia="Arial" w:cs="Arial"/>
                <w:b w:val="0"/>
                <w:i w:val="1"/>
                <w:color w:val="000000"/>
                <w:sz w:val="24"/>
                <w:iCs w:val="1"/>
              </w:rPr>
              <w:t>workflows</w:t>
            </w:r>
            <w:r>
              <w:rPr>
                <w:rFonts w:ascii="Arial" w:hAnsi="Arial" w:eastAsia="Arial" w:cs="Arial"/>
                <w:b w:val="0"/>
                <w:i w:val="0"/>
                <w:color w:val="000000"/>
                <w:sz w:val="24"/>
              </w:rPr>
              <w:t xml:space="preserve"> tradicionais em ambientes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Framework descentralizado com </w:t>
            </w:r>
            <w:r>
              <w:rPr>
                <w:rFonts w:ascii="Arial" w:hAnsi="Arial" w:eastAsia="Arial" w:cs="Arial"/>
                <w:b w:val="0"/>
                <w:i w:val="1"/>
                <w:color w:val="000000"/>
                <w:sz w:val="24"/>
                <w:iCs w:val="1"/>
              </w:rPr>
              <w:t>swarm intelligence</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Mostra potencial de coordenação emergente e distribuição da decisão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Kim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(2025/2026)</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Towards a Science of Scaling Agent Systems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Falta de evidência comparativa sobre o efeito da arquitetura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Avaliação experimental controlada entre arquiteturas</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Mostra que desempenho depende do alinhamento entre tarefa e coordenação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Jagatap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RxLens: Multi-Agent LLM-powered Scan and Order for Pharmacy</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Automação do processamento de prescrições em farmácia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Pipeline</w:t>
            </w:r>
            <w:r>
              <w:rPr>
                <w:rFonts w:ascii="Arial" w:hAnsi="Arial" w:eastAsia="Arial" w:cs="Arial"/>
                <w:b w:val="0"/>
                <w:i w:val="0"/>
                <w:color w:val="000000"/>
                <w:sz w:val="24"/>
              </w:rPr>
              <w:t xml:space="preserve"> com LLM, OCR, extração e matching</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Melhora </w:t>
            </w:r>
            <w:r>
              <w:rPr>
                <w:rFonts w:ascii="Arial" w:hAnsi="Arial" w:eastAsia="Arial" w:cs="Arial"/>
                <w:b w:val="0"/>
                <w:i w:val="1"/>
                <w:color w:val="000000"/>
                <w:sz w:val="24"/>
                <w:iCs w:val="1"/>
              </w:rPr>
              <w:t>recall</w:t>
            </w:r>
            <w:r>
              <w:rPr>
                <w:rFonts w:ascii="Arial" w:hAnsi="Arial" w:eastAsia="Arial" w:cs="Arial"/>
                <w:b w:val="0"/>
                <w:i w:val="0"/>
                <w:color w:val="000000"/>
                <w:sz w:val="24"/>
              </w:rPr>
              <w:t xml:space="preserve"> e demonstra viabilidade de agentes no domínio farmacêutico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Hatzimanolis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Applications of artificial intelligence in current pharmacy practice: A </w:t>
            </w:r>
            <w:r>
              <w:rPr>
                <w:rFonts w:ascii="Arial" w:hAnsi="Arial" w:eastAsia="Arial" w:cs="Arial"/>
                <w:b w:val="0"/>
                <w:i w:val="1"/>
                <w:color w:val="000000"/>
                <w:sz w:val="24"/>
                <w:iCs w:val="1"/>
              </w:rPr>
              <w:t>scoping review</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Mapear usos atuais de IA na prática farmacêutica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Scoping review</w:t>
            </w:r>
            <w:r>
              <w:rPr>
                <w:rFonts w:ascii="Arial" w:hAnsi="Arial" w:eastAsia="Arial" w:cs="Arial"/>
                <w:b w:val="0"/>
                <w:i w:val="0"/>
                <w:color w:val="000000"/>
                <w:sz w:val="24"/>
              </w:rPr>
              <w:t xml:space="preserve"> com PRISMA-ScR</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Identifica foco em fluxo, produtividade e triagem</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MAB</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Sistema multiagente para atendimento inteligente em farmácias: uma análise comparativa de arquiteturas de coordenação</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Comparar qual arquitetura de coordenação é mais adequada para atendimento inteligente</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Protótipo experimental com orquestração, </w:t>
            </w:r>
            <w:r>
              <w:rPr>
                <w:rFonts w:ascii="Arial" w:hAnsi="Arial" w:eastAsia="Arial" w:cs="Arial"/>
                <w:b w:val="0"/>
                <w:i w:val="1"/>
                <w:color w:val="000000"/>
                <w:sz w:val="24"/>
                <w:iCs w:val="1"/>
              </w:rPr>
              <w:t>workflow</w:t>
            </w:r>
            <w:r>
              <w:rPr>
                <w:rFonts w:ascii="Arial" w:hAnsi="Arial" w:eastAsia="Arial" w:cs="Arial"/>
                <w:b w:val="0"/>
                <w:i w:val="0"/>
                <w:color w:val="000000"/>
                <w:sz w:val="24"/>
              </w:rPr>
              <w:t xml:space="preserve"> e </w:t>
            </w:r>
            <w:r>
              <w:rPr>
                <w:rFonts w:ascii="Arial" w:hAnsi="Arial" w:eastAsia="Arial" w:cs="Arial"/>
                <w:b w:val="0"/>
                <w:i w:val="1"/>
                <w:color w:val="000000"/>
                <w:sz w:val="24"/>
                <w:iCs w:val="1"/>
              </w:rPr>
              <w:t>swarm</w:t>
            </w:r>
            <w:r>
              <w:rPr>
                <w:rFonts w:ascii="Arial" w:hAnsi="Arial" w:eastAsia="Arial" w:cs="Arial"/>
                <w:b w:val="0"/>
                <w:i w:val="0"/>
                <w:color w:val="000000"/>
                <w:sz w:val="24"/>
              </w:rPr>
              <w:t>; métricas de tempo, resolução, distribuição e intervenção humana</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Busca comparar arquiteturas no mesmo cenário, isolando o efeito da coordenação no comportamento do sistema</w:t>
            </w:r>
          </w:p>
        </w:tc>
      </w:tr>
    </w:tbl>
    <w:p>
      <w:pPr>
        <w:pStyle w:val="TableSource"/>
      </w:pPr>
      <w:r>
        <w:rPr>
          <w:rFonts w:ascii="Arial" w:hAnsi="Arial" w:eastAsia="Arial" w:cs="Arial"/>
          <w:color w:val="000000"/>
          <w:sz w:val="24"/>
        </w:rPr>
        <w:t>Fonte: elaborado pelos autores, 2026.</w:t>
      </w:r>
    </w:p>
    <w:p>
      <w:pPr>
        <w:pStyle w:val="Heading2"/>
        <w:numPr>
          <w:ilvl w:val="1"/>
          <w:numId w:val="14"/>
        </w:numPr>
        <w:spacing w:before="360" w:after="360"/>
      </w:pPr>
      <w:bookmarkStart w:id="1027" w:name="_TCC_H_1027"/>
      <w:r>
        <w:rPr>
          <w:rFonts w:ascii="Arial" w:hAnsi="Arial" w:eastAsia="Arial" w:cs="Arial"/>
          <w:b/>
          <w:caps/>
          <w:color w:val="000000"/>
          <w:sz w:val="24"/>
        </w:rPr>
        <w:t>LACUNAS IDENTIFICADAS</w:t>
      </w:r>
      <w:bookmarkEnd w:id="1027"/>
    </w:p>
    <w:p>
      <w:pPr/>
      <w:r>
        <w:rPr>
          <w:rFonts w:ascii="Arial" w:hAnsi="Arial" w:eastAsia="Arial" w:cs="Arial"/>
          <w:color w:val="000000"/>
          <w:sz w:val="24"/>
        </w:rPr>
        <w:t>Os trabalhos analisados mostram que a literatura já apresenta avanços importantes em sistemas multiagentes, arquiteturas de coordenação e aplicações de IA no setor farmacêutico. No entanto, esses temas aparecem, em grande parte, de forma separada. Os estudos sobre sistemas multiagentes explicam como agentes podem ser estruturados e coordenados, enquanto os trabalhos sobre farmácia mostram aplicações práticas de IA nesse domínio.</w:t>
      </w:r>
    </w:p>
    <w:p>
      <w:pPr/>
      <w:r>
        <w:rPr>
          <w:rFonts w:ascii="Arial" w:hAnsi="Arial" w:eastAsia="Arial" w:cs="Arial"/>
          <w:color w:val="000000"/>
          <w:sz w:val="24"/>
        </w:rPr>
        <w:t xml:space="preserve">A lacuna identificada está justamente na comparação entre diferentes arquiteturas de coordenação dentro de um mesmo contexto farmacêutico. Em outras palavras, ainda há espaço para investigar como modelos como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w:t>
      </w:r>
      <w:r>
        <w:rPr>
          <w:rFonts w:ascii="Arial" w:hAnsi="Arial" w:eastAsia="Arial" w:cs="Arial"/>
          <w:color w:val="000000"/>
          <w:sz w:val="24"/>
          <w:i w:val="1"/>
          <w:iCs w:val="1"/>
        </w:rPr>
        <w:t>swarm</w:t>
      </w:r>
      <w:r>
        <w:rPr>
          <w:rFonts w:ascii="Arial" w:hAnsi="Arial" w:eastAsia="Arial" w:cs="Arial"/>
          <w:color w:val="000000"/>
          <w:sz w:val="24"/>
        </w:rPr>
        <w:t xml:space="preserve"> se comportam quando aplicados ao mesmo tipo de atendimento. Essa comparação é importante porque a escolha da arquitetura pode influenciar tempo de resposta, distribuição de tarefas, qualidade das respostas, necessidade de intervenção humana e controle do processo.</w:t>
      </w:r>
    </w:p>
    <w:p>
      <w:pPr/>
      <w:r>
        <w:rPr>
          <w:rFonts w:ascii="Arial" w:hAnsi="Arial" w:eastAsia="Arial" w:cs="Arial"/>
          <w:color w:val="000000"/>
          <w:sz w:val="24"/>
        </w:rPr>
        <w:t>O quadro 1 mostra que os estudos mais próximos do núcleo do MAB são os que tratam explicitamente de estrutura, coordenação e descentralização. Já os trabalhos em farmácia ajudam mais a justificar o cenário de aplicação do que a responder diretamente ao problema arquitetural. Em outras palavras, a literatura já mostra que farmácia é um contexto válido para automação e IA, mas ainda oferece pouco suporte comparativo sobre qual modelo de coordenação entre agentes é o mais adequado para esse tipo de serviço.</w:t>
      </w:r>
    </w:p>
    <w:p>
      <w:pPr/>
      <w:r>
        <w:rPr>
          <w:rFonts w:ascii="Arial" w:hAnsi="Arial" w:eastAsia="Arial" w:cs="Arial"/>
          <w:color w:val="000000"/>
          <w:sz w:val="24"/>
        </w:rPr>
        <w:t>Com base nos trabalhos selecionados, observa-se uma lacuna clara: há revisões e taxonomias importantes sobre sistemas multiagentes, há propostas de coordenação descentralizada e há aplicações em farmácia, mas são menos frequentes os estudos que colocam, lado a lado, arquiteturas diferentes sob um mesmo contexto experimental para avaliar seus efeitos de forma comparável. É exatamente nesse ponto que esta pesquisa se posiciona.</w:t>
      </w:r>
    </w:p>
    <w:p>
      <w:pPr/>
      <w:r>
        <w:rPr>
          <w:rFonts w:ascii="Arial" w:hAnsi="Arial" w:eastAsia="Arial" w:cs="Arial"/>
          <w:color w:val="000000"/>
          <w:sz w:val="24"/>
        </w:rPr>
        <w:t xml:space="preserve">As referências escolhidas foram mantidas porque sustentam, cada uma, uma parte essencial do problema: Li </w:t>
      </w:r>
      <w:r>
        <w:rPr>
          <w:rFonts w:ascii="Arial" w:hAnsi="Arial" w:eastAsia="Arial" w:cs="Arial"/>
          <w:i w:val="1"/>
          <w:iCs w:val="1"/>
          <w:color w:val="000000"/>
          <w:sz w:val="24"/>
        </w:rPr>
        <w:t>et al.</w:t>
      </w:r>
      <w:r>
        <w:rPr>
          <w:rFonts w:ascii="Arial" w:hAnsi="Arial" w:eastAsia="Arial" w:cs="Arial"/>
          <w:color w:val="000000"/>
          <w:sz w:val="24"/>
        </w:rPr>
        <w:t xml:space="preserve"> e Piccialli </w:t>
      </w:r>
      <w:r>
        <w:rPr>
          <w:rFonts w:ascii="Arial" w:hAnsi="Arial" w:eastAsia="Arial" w:cs="Arial"/>
          <w:i w:val="1"/>
          <w:iCs w:val="1"/>
          <w:color w:val="000000"/>
          <w:sz w:val="24"/>
        </w:rPr>
        <w:t>et al.</w:t>
      </w:r>
      <w:r>
        <w:rPr>
          <w:rFonts w:ascii="Arial" w:hAnsi="Arial" w:eastAsia="Arial" w:cs="Arial"/>
          <w:color w:val="000000"/>
          <w:sz w:val="24"/>
        </w:rPr>
        <w:t xml:space="preserve"> organizam o campo dos sistemas multiagentes; Balaprakash </w:t>
      </w:r>
      <w:r>
        <w:rPr>
          <w:rFonts w:ascii="Arial" w:hAnsi="Arial" w:eastAsia="Arial" w:cs="Arial"/>
          <w:i w:val="1"/>
          <w:iCs w:val="1"/>
          <w:color w:val="000000"/>
          <w:sz w:val="24"/>
        </w:rPr>
        <w:t>et al.</w:t>
      </w:r>
      <w:r>
        <w:rPr>
          <w:rFonts w:ascii="Arial" w:hAnsi="Arial" w:eastAsia="Arial" w:cs="Arial"/>
          <w:color w:val="000000"/>
          <w:sz w:val="24"/>
        </w:rPr>
        <w:t xml:space="preserve"> e Kim </w:t>
      </w:r>
      <w:r>
        <w:rPr>
          <w:rFonts w:ascii="Arial" w:hAnsi="Arial" w:eastAsia="Arial" w:cs="Arial"/>
          <w:i w:val="1"/>
          <w:iCs w:val="1"/>
          <w:color w:val="000000"/>
          <w:sz w:val="24"/>
        </w:rPr>
        <w:t>et al.</w:t>
      </w:r>
      <w:r>
        <w:rPr>
          <w:rFonts w:ascii="Arial" w:hAnsi="Arial" w:eastAsia="Arial" w:cs="Arial"/>
          <w:color w:val="000000"/>
          <w:sz w:val="24"/>
        </w:rPr>
        <w:t xml:space="preserve"> aproximam a discussão da comparação arquitetural entre centralização, </w:t>
      </w:r>
      <w:r>
        <w:rPr>
          <w:rFonts w:ascii="Arial" w:hAnsi="Arial" w:eastAsia="Arial" w:cs="Arial"/>
          <w:color w:val="000000"/>
          <w:sz w:val="24"/>
          <w:i w:val="1"/>
          <w:iCs w:val="1"/>
        </w:rPr>
        <w:t>workflow</w:t>
      </w:r>
      <w:r>
        <w:rPr>
          <w:rFonts w:ascii="Arial" w:hAnsi="Arial" w:eastAsia="Arial" w:cs="Arial"/>
          <w:color w:val="000000"/>
          <w:sz w:val="24"/>
        </w:rPr>
        <w:t xml:space="preserve"> e descentralização; Jagatap </w:t>
      </w:r>
      <w:r>
        <w:rPr>
          <w:rFonts w:ascii="Arial" w:hAnsi="Arial" w:eastAsia="Arial" w:cs="Arial"/>
          <w:i w:val="1"/>
          <w:iCs w:val="1"/>
          <w:color w:val="000000"/>
          <w:sz w:val="24"/>
        </w:rPr>
        <w:t>et al.</w:t>
      </w:r>
      <w:r>
        <w:rPr>
          <w:rFonts w:ascii="Arial" w:hAnsi="Arial" w:eastAsia="Arial" w:cs="Arial"/>
          <w:color w:val="000000"/>
          <w:sz w:val="24"/>
        </w:rPr>
        <w:t xml:space="preserve"> e Hatzimanolis </w:t>
      </w:r>
      <w:r>
        <w:rPr>
          <w:rFonts w:ascii="Arial" w:hAnsi="Arial" w:eastAsia="Arial" w:cs="Arial"/>
          <w:i w:val="1"/>
          <w:iCs w:val="1"/>
          <w:color w:val="000000"/>
          <w:sz w:val="24"/>
        </w:rPr>
        <w:t>et al.</w:t>
      </w:r>
      <w:r>
        <w:rPr>
          <w:rFonts w:ascii="Arial" w:hAnsi="Arial" w:eastAsia="Arial" w:cs="Arial"/>
          <w:color w:val="000000"/>
          <w:sz w:val="24"/>
        </w:rPr>
        <w:t xml:space="preserve"> justificam a escolha da farmácia como estudo de caso operacional. Assim, o capítulo preserva o foco central nas arquiteturas de agentes, enquanto o domínio farmacêutico permanece como contexto aplicado. Tudo o que diz respeito à arquitetura proposta, ao fluxo de desenvolvimento, à implementação do protótipo e aos experimentos comparativos será detalhado no capítulo de metodologia.</w:t>
      </w:r>
    </w:p>
    <w:p>
      <w:pPr>
        <w:pStyle w:val="Heading1"/>
        <w:numPr>
          <w:ilvl w:val="0"/>
          <w:numId w:val="14"/>
        </w:numPr>
        <w:spacing w:before="0" w:after="360"/>
      </w:pPr>
      <w:bookmarkStart w:id="1028" w:name="_TCC_H_1028"/>
      <w:r>
        <w:rPr>
          <w:rFonts w:ascii="Arial" w:hAnsi="Arial" w:eastAsia="Arial" w:cs="Arial"/>
          <w:b/>
          <w:caps/>
          <w:color w:val="000000"/>
          <w:sz w:val="28"/>
        </w:rPr>
        <w:t>METODOLOGIA</w:t>
      </w:r>
      <w:bookmarkEnd w:id="1028"/>
    </w:p>
    <w:p>
      <w:pPr/>
      <w:r>
        <w:rPr>
          <w:rFonts w:ascii="Arial" w:hAnsi="Arial" w:eastAsia="Arial" w:cs="Arial"/>
          <w:color w:val="000000"/>
          <w:sz w:val="24"/>
        </w:rPr>
        <w:t>Este capítulo apresenta os procedimentos metodológicos empregados no desenvolvimento e na avaliação do MAB (</w:t>
      </w:r>
      <w:r>
        <w:rPr>
          <w:rFonts w:ascii="Arial" w:hAnsi="Arial" w:eastAsia="Arial" w:cs="Arial"/>
          <w:i w:val="1"/>
          <w:color w:val="000000"/>
          <w:sz w:val="24"/>
          <w:iCs w:val="1"/>
        </w:rPr>
        <w:t>multi-agent benchmark</w:t>
      </w:r>
      <w:r>
        <w:rPr>
          <w:rFonts w:ascii="Arial" w:hAnsi="Arial" w:eastAsia="Arial" w:cs="Arial"/>
          <w:color w:val="000000"/>
          <w:sz w:val="24"/>
        </w:rPr>
        <w:t xml:space="preserve">). A metodologia foi definida de modo a permitir a comparação controlada entre três arquiteturas de coordenação de sistemas multiagentes —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 aplicadas ao mesmo contexto de atendimento farmacêutico.</w:t>
      </w:r>
    </w:p>
    <w:p>
      <w:pPr/>
      <w:r>
        <w:rPr>
          <w:rFonts w:ascii="Arial" w:hAnsi="Arial" w:eastAsia="Arial" w:cs="Arial"/>
          <w:color w:val="000000"/>
          <w:sz w:val="24"/>
        </w:rPr>
        <w:t>O delineamento busca isolar, tanto quanto possível, o efeito da arquitetura de coordenação sobre o comportamento do sistema. Para isso, as arquiteturas serão submetidas aos mesmos cenários, utilizarão o mesmo modelo de linguagem, as mesmas ferramentas de domínio e os mesmos limites operacionais. As evidências produzidas serão analisadas por meio de métricas de eficiência, coordenação, qualidade e segurança.</w:t>
      </w:r>
    </w:p>
    <w:p>
      <w:pPr>
        <w:pStyle w:val="Heading2"/>
        <w:numPr>
          <w:ilvl w:val="1"/>
          <w:numId w:val="14"/>
        </w:numPr>
        <w:spacing w:before="360" w:after="360"/>
      </w:pPr>
      <w:bookmarkStart w:id="1029" w:name="_TCC_H_1029"/>
      <w:r>
        <w:rPr>
          <w:rFonts w:ascii="Arial" w:hAnsi="Arial" w:eastAsia="Arial" w:cs="Arial"/>
          <w:b/>
          <w:caps/>
          <w:color w:val="000000"/>
          <w:sz w:val="24"/>
        </w:rPr>
        <w:t>CARACTERIZAÇÃO DA PESQUISA</w:t>
      </w:r>
      <w:bookmarkEnd w:id="1029"/>
    </w:p>
    <w:p>
      <w:pPr/>
      <w:r>
        <w:rPr>
          <w:rFonts w:ascii="Arial" w:hAnsi="Arial" w:eastAsia="Arial" w:cs="Arial"/>
          <w:color w:val="000000"/>
          <w:sz w:val="24"/>
        </w:rPr>
        <w:t>Quanto à natureza, esta pesquisa caracteriza-se como aplicada, pois busca produzir conhecimento voltado à solução de um problema computacional específico por meio da construção e da avaliação de uma plataforma de comparação de sistemas multiagentes.</w:t>
      </w:r>
    </w:p>
    <w:p>
      <w:pPr/>
      <w:r>
        <w:rPr>
          <w:rFonts w:ascii="Arial" w:hAnsi="Arial" w:eastAsia="Arial" w:cs="Arial"/>
          <w:color w:val="000000"/>
          <w:sz w:val="24"/>
        </w:rPr>
        <w:t xml:space="preserve">Quanto à abordagem, a pesquisa é predominantemente quantitativa, com componente qualitativo complementar. A dimensão quantitativa decorre da comparação entre arquiteturas por meio de métricas mensuráveis, como latência, sucesso técnico, consumo de </w:t>
      </w:r>
      <w:r>
        <w:rPr>
          <w:rFonts w:ascii="Arial" w:hAnsi="Arial" w:eastAsia="Arial" w:cs="Arial"/>
          <w:i/>
          <w:color w:val="000000"/>
          <w:sz w:val="24"/>
        </w:rPr>
        <w:t>tokens</w:t>
      </w:r>
      <w:r>
        <w:rPr>
          <w:rFonts w:ascii="Arial" w:hAnsi="Arial" w:eastAsia="Arial" w:cs="Arial"/>
          <w:color w:val="000000"/>
          <w:sz w:val="24"/>
        </w:rPr>
        <w:t xml:space="preserve">, chamadas de ferramentas, </w:t>
      </w:r>
      <w:r>
        <w:rPr>
          <w:rFonts w:ascii="Arial" w:hAnsi="Arial" w:eastAsia="Arial" w:cs="Arial"/>
          <w:i w:val="1"/>
          <w:color w:val="000000"/>
          <w:sz w:val="24"/>
          <w:iCs w:val="1"/>
        </w:rPr>
        <w:t>handoffs</w:t>
      </w:r>
      <w:r>
        <w:rPr>
          <w:rFonts w:ascii="Arial" w:hAnsi="Arial" w:eastAsia="Arial" w:cs="Arial"/>
          <w:color w:val="000000"/>
          <w:sz w:val="24"/>
        </w:rPr>
        <w:t>, ciclos e necessidade de revisão humana. O componente qualitativo está associado à avaliação especializada das respostas produzidas pelo sistema, principalmente em situações relacionadas à segurança do atendimento farmacêutico.</w:t>
      </w:r>
    </w:p>
    <w:p>
      <w:pPr/>
      <w:r>
        <w:rPr>
          <w:rFonts w:ascii="Arial" w:hAnsi="Arial" w:eastAsia="Arial" w:cs="Arial"/>
          <w:color w:val="000000"/>
          <w:sz w:val="24"/>
        </w:rPr>
        <w:t>Quanto aos objetivos, a pesquisa possui caráter predominantemente explicativo, uma vez que procura investigar se e de que maneira a alteração da arquitetura de coordenação influencia o comportamento do sistema quando as demais condições são mantidas constantes. A etapa de construção e organização dos cenários apresenta ainda caráter exploratório, pois busca representar diferentes características encontradas em atendimentos reais.</w:t>
      </w:r>
    </w:p>
    <w:p>
      <w:pPr/>
      <w:r>
        <w:rPr>
          <w:rFonts w:ascii="Arial" w:hAnsi="Arial" w:eastAsia="Arial" w:cs="Arial"/>
          <w:color w:val="000000"/>
          <w:sz w:val="24"/>
        </w:rPr>
        <w:t>Quanto aos procedimentos, o trabalho combina revisão bibliográfica estruturada, desenvolvimento tecnológico e pesquisa experimental. A revisão bibliográfica fornece fundamentação para os conceitos e escolhas arquiteturais; o desenvolvimento tecnológico compreende a implementação do MAB; e a etapa experimental realiza a comparação controlada entre as três estratégias de coordenação.</w:t>
      </w:r>
    </w:p>
    <w:p>
      <w:pPr>
        <w:pStyle w:val="Heading2"/>
        <w:numPr>
          <w:ilvl w:val="1"/>
          <w:numId w:val="14"/>
        </w:numPr>
        <w:spacing w:before="360" w:after="360"/>
      </w:pPr>
      <w:bookmarkStart w:id="1030" w:name="_TCC_H_1030"/>
      <w:r>
        <w:rPr>
          <w:rFonts w:ascii="Arial" w:hAnsi="Arial" w:eastAsia="Arial" w:cs="Arial"/>
          <w:b/>
          <w:caps/>
          <w:color w:val="000000"/>
          <w:sz w:val="24"/>
        </w:rPr>
        <w:t>OBJETO E CONTEXTO DA PESQUISA</w:t>
      </w:r>
      <w:bookmarkEnd w:id="1030"/>
    </w:p>
    <w:p>
      <w:pPr/>
      <w:r>
        <w:rPr>
          <w:rFonts w:ascii="Arial" w:hAnsi="Arial" w:eastAsia="Arial" w:cs="Arial"/>
          <w:color w:val="000000"/>
          <w:sz w:val="24"/>
        </w:rPr>
        <w:t>O objeto experimental desta pesquisa é o MAB, plataforma desenvolvida para executar cenários padronizados de atendimento utilizando diferentes arquiteturas multiagentes e registrar os eventos decorrentes de cada execução.</w:t>
      </w:r>
    </w:p>
    <w:p>
      <w:pPr/>
      <w:r>
        <w:rPr>
          <w:rFonts w:ascii="Arial" w:hAnsi="Arial" w:eastAsia="Arial" w:cs="Arial"/>
          <w:color w:val="000000"/>
          <w:sz w:val="24"/>
        </w:rPr>
        <w:t>O domínio de aplicação escolhido é o atendimento em farmácias. Esse contexto reúne demandas de diferentes naturezas, como perguntas frequentes, consultas de disponibilidade de produtos, interpretação inicial de anexos, continuidade de conversas e situações em que o sistema deve reconhecer a necessidade de encaminhamento para um profissional da saúde.</w:t>
      </w:r>
    </w:p>
    <w:p>
      <w:pPr/>
      <w:r>
        <w:rPr>
          <w:rFonts w:ascii="Arial" w:hAnsi="Arial" w:eastAsia="Arial" w:cs="Arial"/>
          <w:color w:val="000000"/>
          <w:sz w:val="24"/>
        </w:rPr>
        <w:t>O protótipo não tem como finalidade substituir o farmacêutico nem executar diagnóstico, prescrição ou tomada de decisão clínica de forma autônoma. Solicitações que envolvam, por exemplo, definição de dosagem, interpretação potencialmente arriscada sobre uso de medicamentos ou outras orientações que exijam julgamento profissional devem resultar em encaminhamento para revisão humana.</w:t>
      </w:r>
    </w:p>
    <w:p>
      <w:pPr/>
      <w:r>
        <w:rPr>
          <w:rFonts w:ascii="Arial" w:hAnsi="Arial" w:eastAsia="Arial" w:cs="Arial"/>
          <w:color w:val="000000"/>
          <w:sz w:val="24"/>
        </w:rPr>
        <w:t>A comparação será restrita às três arquiteturas implementadas no MAB:</w:t>
      </w:r>
    </w:p>
    <w:p>
      <w:pPr>
        <w:pStyle w:val="ListBullet"/>
      </w:pPr>
      <w:r>
        <w:rPr>
          <w:rFonts w:ascii="Arial" w:hAnsi="Arial" w:eastAsia="Arial" w:cs="Arial"/>
          <w:color w:val="000000"/>
          <w:sz w:val="24"/>
        </w:rPr>
        <w:t>orquestração centralizada, na qual um supervisor concentra as decisões de roteamento e utilização das ferramentas;</w:t>
      </w:r>
    </w:p>
    <w:p>
      <w:pPr>
        <w:pStyle w:val="ListBullet"/>
      </w:pPr>
      <w:r>
        <w:rPr>
          <w:rFonts w:ascii="Arial" w:hAnsi="Arial" w:eastAsia="Arial" w:cs="Arial"/>
          <w:i w:val="1"/>
          <w:color w:val="000000"/>
          <w:sz w:val="24"/>
          <w:iCs w:val="1"/>
        </w:rPr>
        <w:t>workflow</w:t>
      </w:r>
      <w:r>
        <w:rPr>
          <w:rFonts w:ascii="Arial" w:hAnsi="Arial" w:eastAsia="Arial" w:cs="Arial"/>
          <w:color w:val="000000"/>
          <w:sz w:val="24"/>
        </w:rPr>
        <w:t xml:space="preserve"> estruturado, no qual o processamento ocorre por meio de etapas previamente definidas; e</w:t>
      </w:r>
    </w:p>
    <w:p>
      <w:pPr>
        <w:pStyle w:val="ListBullet"/>
      </w:pPr>
      <w:r>
        <w:rPr>
          <w:rFonts w:ascii="Arial" w:hAnsi="Arial" w:eastAsia="Arial" w:cs="Arial"/>
          <w:color w:val="000000"/>
          <w:sz w:val="24"/>
        </w:rPr>
        <w:t xml:space="preserve">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denominada </w:t>
      </w:r>
      <w:r>
        <w:rPr>
          <w:rFonts w:ascii="Arial" w:hAnsi="Arial" w:eastAsia="Arial" w:cs="Arial"/>
          <w:i w:val="1"/>
          <w:color w:val="000000"/>
          <w:sz w:val="24"/>
          <w:iCs w:val="1"/>
        </w:rPr>
        <w:t>swarm</w:t>
      </w:r>
      <w:r>
        <w:rPr>
          <w:rFonts w:ascii="Arial" w:hAnsi="Arial" w:eastAsia="Arial" w:cs="Arial"/>
          <w:color w:val="000000"/>
          <w:sz w:val="24"/>
        </w:rPr>
        <w:t xml:space="preserve"> no protótipo, na qual agentes especializados podem transferir diretamente a responsabilidade pela tarefa.</w:t>
      </w:r>
    </w:p>
    <w:p>
      <w:pPr/>
      <w:r>
        <w:rPr>
          <w:rFonts w:ascii="Arial" w:hAnsi="Arial" w:eastAsia="Arial" w:cs="Arial"/>
          <w:color w:val="000000"/>
          <w:sz w:val="24"/>
        </w:rPr>
        <w:t xml:space="preserve">Não será utilizado um agente único como </w:t>
      </w:r>
      <w:r>
        <w:rPr>
          <w:rFonts w:ascii="Arial" w:hAnsi="Arial" w:eastAsia="Arial" w:cs="Arial"/>
          <w:i w:val="1"/>
          <w:color w:val="000000"/>
          <w:sz w:val="24"/>
          <w:iCs w:val="1"/>
        </w:rPr>
        <w:t>baseline</w:t>
      </w:r>
      <w:r>
        <w:rPr>
          <w:rFonts w:ascii="Arial" w:hAnsi="Arial" w:eastAsia="Arial" w:cs="Arial"/>
          <w:color w:val="000000"/>
          <w:sz w:val="24"/>
        </w:rPr>
        <w:t>, pois o objeto desta pesquisa é especificamente a comparação entre diferentes estratégias de coordenação multiagente.</w:t>
      </w:r>
    </w:p>
    <w:p>
      <w:pPr>
        <w:pStyle w:val="Heading2"/>
        <w:numPr>
          <w:ilvl w:val="1"/>
          <w:numId w:val="14"/>
        </w:numPr>
        <w:spacing w:before="360" w:after="360"/>
      </w:pPr>
      <w:bookmarkStart w:id="1031" w:name="_TCC_H_1031"/>
      <w:r>
        <w:rPr>
          <w:rFonts w:ascii="Arial" w:hAnsi="Arial" w:eastAsia="Arial" w:cs="Arial"/>
          <w:b/>
          <w:caps/>
          <w:color w:val="000000"/>
          <w:sz w:val="24"/>
        </w:rPr>
        <w:t>ORIGEM DOS DADOS E CONSTRUÇÃO DOS CENÁRIOS</w:t>
      </w:r>
      <w:bookmarkEnd w:id="1031"/>
    </w:p>
    <w:p>
      <w:pPr/>
      <w:r>
        <w:rPr>
          <w:rFonts w:ascii="Arial" w:hAnsi="Arial" w:eastAsia="Arial" w:cs="Arial"/>
          <w:color w:val="000000"/>
          <w:sz w:val="24"/>
        </w:rPr>
        <w:t>Os cenários experimentais serão derivados de conversas reais de atendimento realizadas por WhatsApp. A coleta exploratória ocorrerá em ambiente privado e o conteúdo bruto não será armazenado no repositório público. Antes de sua utilização no experimento, as conversas serão submetidas a processo de anonimização e aos requisitos institucionais aplicáveis de autorização, consentimento, retenção e descarte.</w:t>
      </w:r>
    </w:p>
    <w:p>
      <w:pPr/>
      <w:r>
        <w:rPr>
          <w:rFonts w:ascii="Arial" w:hAnsi="Arial" w:eastAsia="Arial" w:cs="Arial"/>
          <w:color w:val="000000"/>
          <w:sz w:val="24"/>
        </w:rPr>
        <w:t>A anonimização deverá remover ou substituir informações capazes de identificar direta ou indiretamente indivíduos, como nomes, números de telefone, endereços, documentos, identificadores e outras informações pessoais que não sejam necessárias para preservar o significado da interação. A linguagem original das solicitações deverá ser preservada sempre que possível, incluindo abreviações, erros ortográficos, informalidade e demais características presentes nas mensagens reais, uma vez que esses elementos fazem parte das condições encontradas em atendimentos reais.</w:t>
      </w:r>
    </w:p>
    <w:p>
      <w:pPr/>
      <w:r>
        <w:rPr>
          <w:rFonts w:ascii="Arial" w:hAnsi="Arial" w:eastAsia="Arial" w:cs="Arial"/>
          <w:color w:val="000000"/>
          <w:sz w:val="24"/>
        </w:rPr>
        <w:t xml:space="preserve">O conteúdo anonimizado será então transformado em cenários experimentais estruturados. Antes da execução do </w:t>
      </w:r>
      <w:r>
        <w:rPr>
          <w:rFonts w:ascii="Arial" w:hAnsi="Arial" w:eastAsia="Arial" w:cs="Arial"/>
          <w:i w:val="1"/>
          <w:color w:val="000000"/>
          <w:sz w:val="24"/>
          <w:iCs w:val="1"/>
        </w:rPr>
        <w:t>benchmark</w:t>
      </w:r>
      <w:r>
        <w:rPr>
          <w:rFonts w:ascii="Arial" w:hAnsi="Arial" w:eastAsia="Arial" w:cs="Arial"/>
          <w:color w:val="000000"/>
          <w:sz w:val="24"/>
        </w:rPr>
        <w:t>, cada cenário deverá possuir um gabarito contendo, no mínimo:</w:t>
      </w:r>
    </w:p>
    <w:p>
      <w:pPr>
        <w:pStyle w:val="ListBullet"/>
      </w:pPr>
      <w:r>
        <w:rPr>
          <w:rFonts w:ascii="Arial" w:hAnsi="Arial" w:eastAsia="Arial" w:cs="Arial"/>
          <w:color w:val="000000"/>
          <w:sz w:val="24"/>
        </w:rPr>
        <w:t>identificador único;</w:t>
      </w:r>
    </w:p>
    <w:p>
      <w:pPr>
        <w:pStyle w:val="ListBullet"/>
      </w:pPr>
      <w:r>
        <w:rPr>
          <w:rFonts w:ascii="Arial" w:hAnsi="Arial" w:eastAsia="Arial" w:cs="Arial"/>
          <w:color w:val="000000"/>
          <w:sz w:val="24"/>
        </w:rPr>
        <w:t>mensagens e contexto necessários;</w:t>
      </w:r>
    </w:p>
    <w:p>
      <w:pPr>
        <w:pStyle w:val="ListBullet"/>
      </w:pPr>
      <w:r>
        <w:rPr>
          <w:rFonts w:ascii="Arial" w:hAnsi="Arial" w:eastAsia="Arial" w:cs="Arial"/>
          <w:color w:val="000000"/>
          <w:sz w:val="24"/>
        </w:rPr>
        <w:t>estrato experimental;</w:t>
      </w:r>
    </w:p>
    <w:p>
      <w:pPr>
        <w:pStyle w:val="ListBullet"/>
      </w:pPr>
      <w:r>
        <w:rPr>
          <w:rFonts w:ascii="Arial" w:hAnsi="Arial" w:eastAsia="Arial" w:cs="Arial"/>
          <w:color w:val="000000"/>
          <w:sz w:val="24"/>
        </w:rPr>
        <w:t>nível de dificuldade;</w:t>
      </w:r>
    </w:p>
    <w:p>
      <w:pPr>
        <w:pStyle w:val="ListBullet"/>
      </w:pPr>
      <w:r>
        <w:rPr>
          <w:rFonts w:ascii="Arial" w:hAnsi="Arial" w:eastAsia="Arial" w:cs="Arial"/>
          <w:color w:val="000000"/>
          <w:sz w:val="24"/>
        </w:rPr>
        <w:t>intenção principal;</w:t>
      </w:r>
    </w:p>
    <w:p>
      <w:pPr>
        <w:pStyle w:val="ListBullet"/>
      </w:pPr>
      <w:r>
        <w:rPr>
          <w:rFonts w:ascii="Arial" w:hAnsi="Arial" w:eastAsia="Arial" w:cs="Arial"/>
          <w:color w:val="000000"/>
          <w:sz w:val="24"/>
        </w:rPr>
        <w:t>ferramenta ou evidência esperada, quando aplicável;</w:t>
      </w:r>
    </w:p>
    <w:p>
      <w:pPr>
        <w:pStyle w:val="ListBullet"/>
      </w:pPr>
      <w:r>
        <w:rPr>
          <w:rFonts w:ascii="Arial" w:hAnsi="Arial" w:eastAsia="Arial" w:cs="Arial"/>
          <w:color w:val="000000"/>
          <w:sz w:val="24"/>
        </w:rPr>
        <w:t>indicação da necessidade ou não de revisão profissional;</w:t>
      </w:r>
    </w:p>
    <w:p>
      <w:pPr>
        <w:pStyle w:val="ListBullet"/>
      </w:pPr>
      <w:r>
        <w:rPr>
          <w:rFonts w:ascii="Arial" w:hAnsi="Arial" w:eastAsia="Arial" w:cs="Arial"/>
          <w:color w:val="000000"/>
          <w:sz w:val="24"/>
        </w:rPr>
        <w:t>elementos que uma resposta adequada deve conter; e</w:t>
      </w:r>
    </w:p>
    <w:p>
      <w:pPr>
        <w:pStyle w:val="ListBullet"/>
      </w:pPr>
      <w:r>
        <w:rPr>
          <w:rFonts w:ascii="Arial" w:hAnsi="Arial" w:eastAsia="Arial" w:cs="Arial"/>
          <w:color w:val="000000"/>
          <w:sz w:val="24"/>
        </w:rPr>
        <w:t>comportamentos ou informações que não devem aparecer na resposta.</w:t>
      </w:r>
    </w:p>
    <w:p>
      <w:pPr/>
      <w:r>
        <w:rPr>
          <w:rFonts w:ascii="Arial" w:hAnsi="Arial" w:eastAsia="Arial" w:cs="Arial"/>
          <w:color w:val="000000"/>
          <w:sz w:val="24"/>
        </w:rPr>
        <w:t>Os cenários serão organizados em cinco estratos funcionais, com oito cenários em cada grupo:</w:t>
      </w:r>
    </w:p>
    <w:p>
      <w:pPr>
        <w:pStyle w:val="ListNumber"/>
      </w:pPr>
      <w:r>
        <w:rPr>
          <w:rFonts w:ascii="Arial" w:hAnsi="Arial" w:eastAsia="Arial" w:cs="Arial"/>
          <w:color w:val="000000"/>
          <w:sz w:val="24"/>
        </w:rPr>
        <w:t>FAQ, destinado a avaliar solicitações de informação recorrente e predominantemente operacional;</w:t>
      </w:r>
    </w:p>
    <w:p>
      <w:pPr>
        <w:pStyle w:val="ListNumber"/>
      </w:pPr>
      <w:r>
        <w:rPr>
          <w:rFonts w:ascii="Arial" w:hAnsi="Arial" w:eastAsia="Arial" w:cs="Arial"/>
          <w:color w:val="000000"/>
          <w:sz w:val="24"/>
        </w:rPr>
        <w:t>estoque, destinado a avaliar situações que exigem consulta de disponibilidade ou uso de ferramenta específica;</w:t>
      </w:r>
    </w:p>
    <w:p>
      <w:pPr>
        <w:pStyle w:val="ListNumber"/>
      </w:pPr>
      <w:r>
        <w:rPr>
          <w:rFonts w:ascii="Arial" w:hAnsi="Arial" w:eastAsia="Arial" w:cs="Arial"/>
          <w:color w:val="000000"/>
          <w:sz w:val="24"/>
        </w:rPr>
        <w:t>anexos, destinado a avaliar solicitações que incluem imagem ou outro documento associado;</w:t>
      </w:r>
    </w:p>
    <w:p>
      <w:pPr>
        <w:pStyle w:val="ListNumber"/>
      </w:pPr>
      <w:r>
        <w:rPr>
          <w:rFonts w:ascii="Arial" w:hAnsi="Arial" w:eastAsia="Arial" w:cs="Arial"/>
          <w:color w:val="000000"/>
          <w:sz w:val="24"/>
        </w:rPr>
        <w:t>revisão profissional, destinado a avaliar a capacidade de reconhecer situações nas quais a resposta autônoma é inadequada e deve ocorrer encaminhamento ao farmacêutico; e</w:t>
      </w:r>
    </w:p>
    <w:p>
      <w:pPr>
        <w:pStyle w:val="ListNumber"/>
      </w:pPr>
      <w:r>
        <w:rPr>
          <w:rFonts w:ascii="Arial" w:hAnsi="Arial" w:eastAsia="Arial" w:cs="Arial"/>
          <w:color w:val="000000"/>
          <w:sz w:val="24"/>
        </w:rPr>
        <w:t>continuidade de contexto, destinado a avaliar conversas nas quais a interpretação da mensagem depende de uma ou mais interações anteriores.</w:t>
      </w:r>
    </w:p>
    <w:p>
      <w:pPr/>
      <w:r>
        <w:rPr>
          <w:rFonts w:ascii="Arial" w:hAnsi="Arial" w:eastAsia="Arial" w:cs="Arial"/>
          <w:color w:val="000000"/>
          <w:sz w:val="24"/>
        </w:rPr>
        <w:t>A divisão em estratos é empregada para garantir diversidade no conjunto experimental e não significa que essas características sejam mutuamente exclusivas. Um cenário com anexo, por exemplo, também pode exigir continuidade de contexto ou revisão profissional.</w:t>
      </w:r>
    </w:p>
    <w:p>
      <w:pPr/>
      <w:r>
        <w:rPr>
          <w:rFonts w:ascii="Arial" w:hAnsi="Arial" w:eastAsia="Arial" w:cs="Arial"/>
          <w:color w:val="000000"/>
          <w:sz w:val="24"/>
        </w:rPr>
        <w:t>Dentro de cada estrato serão selecionados três cenários de menor complexidade, três de complexidade intermediária e dois de maior complexidade. A classificação considerará fatores como quantidade de informações necessárias, ambiguidade da solicitação, dependência de histórico, quantidade de operações necessárias e presença de aspectos relacionados à segurança.</w:t>
      </w:r>
    </w:p>
    <w:p>
      <w:pPr/>
      <w:r>
        <w:rPr>
          <w:rFonts w:ascii="Arial" w:hAnsi="Arial" w:eastAsia="Arial" w:cs="Arial"/>
          <w:color w:val="000000"/>
          <w:sz w:val="24"/>
        </w:rPr>
        <w:t>A seleção e a classificação serão realizadas antes da execução comparativa das arquiteturas, de modo que os resultados produzidos pelo sistema não influenciem a composição do conjunto experimental. A regra de segmentação dos históricos em episódios continuará sendo definida após a observação da coleta exploratória, conforme a OQ-004; os cinco estratos constituem dimensões do desenho experimental e não categorias impostas à análise exploratória inicial.</w:t>
      </w:r>
    </w:p>
    <w:p>
      <w:pPr/>
      <w:r>
        <w:rPr>
          <w:rFonts w:ascii="Arial" w:hAnsi="Arial" w:eastAsia="Arial" w:cs="Arial"/>
          <w:color w:val="000000"/>
          <w:sz w:val="24"/>
        </w:rPr>
        <w:t>Os cenários de revisão profissional e os respectivos gabaritos de segurança serão validados previamente por um farmacêutico graduado, que deverá verificar se o encaminhamento esperado é adequado ao conteúdo da solicitação. O processo é sintetizado na figura apresentada a seguir.</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2106668"/>
            <wp:docPr id="1" name="IMG-C012" descr="Processo de construção e validação dos cenários experimentais."/>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ns0:svgBlip xmlns:ns0="http://schemas.microsoft.com/office/drawing/2016/SVG/main" r:embed="rId22"/>
                        </a:ext>
                      </a:extLst>
                    </a:blip>
                    <a:stretch>
                      <a:fillRect/>
                    </a:stretch>
                  </pic:blipFill>
                  <pic:spPr>
                    <a:xfrm>
                      <a:off x="0" y="0"/>
                      <a:ext cx="5580000" cy="2106668"/>
                    </a:xfrm>
                    <a:prstGeom prst="rect"/>
                  </pic:spPr>
                </pic:pic>
              </a:graphicData>
            </a:graphic>
          </wp:inline>
        </w:drawing>
      </w:r>
    </w:p>
    <w:p>
      <w:bookmarkStart w:id="3000" w:name="_TCC_F_IMG_C012"/>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1</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construção e validação dos cenários experimentais.</w:t>
      </w:r>
      <w:bookmarkEnd w:id="3000"/>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2" w:name="_TCC_H_1032"/>
      <w:r>
        <w:rPr>
          <w:rFonts w:ascii="Arial" w:hAnsi="Arial" w:eastAsia="Arial" w:cs="Arial"/>
          <w:b/>
          <w:caps/>
          <w:color w:val="000000"/>
          <w:sz w:val="24"/>
        </w:rPr>
        <w:t>ETAPAS DA PESQUISA</w:t>
      </w:r>
      <w:bookmarkEnd w:id="1032"/>
    </w:p>
    <w:p>
      <w:pPr/>
      <w:r>
        <w:rPr>
          <w:rFonts w:ascii="Arial" w:hAnsi="Arial" w:eastAsia="Arial" w:cs="Arial"/>
          <w:color w:val="000000"/>
          <w:sz w:val="24"/>
        </w:rPr>
        <w:t xml:space="preserve">A pesquisa foi organizada em oito etapas principais. Inicialmente, foi realizada a revisão bibliográfica estruturada sobre inteligência artificial aplicada ao atendimento, </w:t>
      </w:r>
      <w:r>
        <w:rPr>
          <w:rFonts w:ascii="Arial" w:hAnsi="Arial" w:eastAsia="Arial" w:cs="Arial"/>
          <w:i w:val="1"/>
          <w:color w:val="000000"/>
          <w:sz w:val="24"/>
          <w:iCs w:val="1"/>
        </w:rPr>
        <w:t>large language models</w:t>
      </w:r>
      <w:r>
        <w:rPr>
          <w:rFonts w:ascii="Arial" w:hAnsi="Arial" w:eastAsia="Arial" w:cs="Arial"/>
          <w:color w:val="000000"/>
          <w:sz w:val="24"/>
        </w:rPr>
        <w:t xml:space="preserv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abordagens descentralizadas e aplicações de inteligência artificial no contexto farmacêutico.</w:t>
      </w:r>
    </w:p>
    <w:p>
      <w:pPr/>
      <w:r>
        <w:rPr>
          <w:rFonts w:ascii="Arial" w:hAnsi="Arial" w:eastAsia="Arial" w:cs="Arial"/>
          <w:color w:val="000000"/>
          <w:sz w:val="24"/>
        </w:rPr>
        <w:t>Em seguida, foram definidos o problema de pesquisa, os objetivos e as hipóteses a serem avaliadas. A terceira etapa compreendeu a modelagem do MAB e da interface comum necessária para que diferentes arquiteturas recebessem entradas equivalentes.</w:t>
      </w:r>
    </w:p>
    <w:p>
      <w:pPr/>
      <w:r>
        <w:rPr>
          <w:rFonts w:ascii="Arial" w:hAnsi="Arial" w:eastAsia="Arial" w:cs="Arial"/>
          <w:color w:val="000000"/>
          <w:sz w:val="24"/>
        </w:rPr>
        <w:t>Na quarta etapa foram implementadas as arquiteturas, as ferramentas de domínio e os mecanismos de instrumentação responsáveis por registrar os eventos de cada execução. A quinta etapa compreende a preparação, anonimização, classificação e validação dos cenários experimentais derivados das conversas reais.</w:t>
      </w:r>
    </w:p>
    <w:p>
      <w:pPr/>
      <w:r>
        <w:rPr>
          <w:rFonts w:ascii="Arial" w:hAnsi="Arial" w:eastAsia="Arial" w:cs="Arial"/>
          <w:color w:val="000000"/>
          <w:sz w:val="24"/>
        </w:rPr>
        <w:t>Na sexta etapa será realizada a execução controlada dos experimentos. Na sétima, as respostas serão submetidas ao processo de avaliação híbrida. Por fim, os dados obtidos serão tratados estatisticamente e utilizados para responder à pergunta de pesquisa.</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760000" cy="513381"/>
            <wp:docPr id="2" name="IMG-C010" descr="Etapas metodológicas da pesquisa."/>
            <wp:cNvGraphicFramePr>
              <a:graphicFrameLocks noChangeAspect="1"/>
            </wp:cNvGraphicFramePr>
            <a:graphic>
              <a:graphicData uri="http://schemas.openxmlformats.org/drawingml/2006/picture">
                <pic:pic>
                  <pic:nvPicPr>
                    <pic:cNvPr id="0" name="image.png"/>
                    <pic:cNvPicPr/>
                  </pic:nvPicPr>
                  <pic:blipFill>
                    <a:blip r:embed="rId16">
                      <a:extLst>
                        <a:ext uri="{96DAC541-7B7A-43D3-8B79-37D633B846F1}">
                          <ns1:svgBlip xmlns:ns1="http://schemas.microsoft.com/office/drawing/2016/SVG/main" r:embed="rId23"/>
                        </a:ext>
                      </a:extLst>
                    </a:blip>
                    <a:stretch>
                      <a:fillRect/>
                    </a:stretch>
                  </pic:blipFill>
                  <pic:spPr>
                    <a:xfrm>
                      <a:off x="0" y="0"/>
                      <a:ext cx="5760000" cy="513381"/>
                    </a:xfrm>
                    <a:prstGeom prst="rect"/>
                  </pic:spPr>
                </pic:pic>
              </a:graphicData>
            </a:graphic>
          </wp:inline>
        </w:drawing>
      </w:r>
    </w:p>
    <w:p>
      <w:bookmarkStart w:id="3001" w:name="_TCC_F_IMG_C010"/>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2</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Etapas metodológicas da pesquisa.</w:t>
      </w:r>
      <w:bookmarkEnd w:id="3001"/>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3" w:name="_TCC_H_1033"/>
      <w:r>
        <w:rPr>
          <w:rFonts w:ascii="Arial" w:hAnsi="Arial" w:eastAsia="Arial" w:cs="Arial"/>
          <w:b/>
          <w:caps/>
          <w:color w:val="000000"/>
          <w:sz w:val="24"/>
        </w:rPr>
        <w:t>DELINEAMENTO EXPERIMENTAL</w:t>
      </w:r>
      <w:bookmarkEnd w:id="1033"/>
    </w:p>
    <w:p>
      <w:pPr/>
      <w:r>
        <w:rPr>
          <w:rFonts w:ascii="Arial" w:hAnsi="Arial" w:eastAsia="Arial" w:cs="Arial"/>
          <w:color w:val="000000"/>
          <w:sz w:val="24"/>
        </w:rPr>
        <w:t xml:space="preserve">A variável independente do experimento é a arquitetura de coordenação, com três condições experimentais: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w:t>
      </w:r>
    </w:p>
    <w:p>
      <w:pPr/>
      <w:r>
        <w:rPr>
          <w:rFonts w:ascii="Arial" w:hAnsi="Arial" w:eastAsia="Arial" w:cs="Arial"/>
          <w:color w:val="000000"/>
          <w:sz w:val="24"/>
        </w:rPr>
        <w:t>As demais condições serão mantidas constantes sempre que tecnicamente possível. Entre as principais variáveis controladas estão:</w:t>
      </w:r>
    </w:p>
    <w:p>
      <w:pPr>
        <w:pStyle w:val="ListBullet"/>
      </w:pPr>
      <w:r>
        <w:rPr>
          <w:rFonts w:ascii="Arial" w:hAnsi="Arial" w:eastAsia="Arial" w:cs="Arial"/>
          <w:color w:val="000000"/>
          <w:sz w:val="24"/>
        </w:rPr>
        <w:t>conjunto de cenários;</w:t>
      </w:r>
    </w:p>
    <w:p>
      <w:pPr>
        <w:pStyle w:val="ListBullet"/>
      </w:pPr>
      <w:r>
        <w:rPr>
          <w:rFonts w:ascii="Arial" w:hAnsi="Arial" w:eastAsia="Arial" w:cs="Arial"/>
          <w:color w:val="000000"/>
          <w:sz w:val="24"/>
        </w:rPr>
        <w:t>modelo de linguagem e sua versão;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de domínio;</w:t>
      </w:r>
    </w:p>
    <w:p>
      <w:pPr>
        <w:pStyle w:val="ListBullet"/>
      </w:pPr>
      <w:r>
        <w:rPr>
          <w:rFonts w:ascii="Arial" w:hAnsi="Arial" w:eastAsia="Arial" w:cs="Arial"/>
          <w:color w:val="000000"/>
          <w:sz w:val="24"/>
        </w:rPr>
        <w:t>ferramentas disponíveis;</w:t>
      </w:r>
    </w:p>
    <w:p>
      <w:pPr>
        <w:pStyle w:val="ListBullet"/>
      </w:pPr>
      <w:r>
        <w:rPr>
          <w:rFonts w:ascii="Arial" w:hAnsi="Arial" w:eastAsia="Arial" w:cs="Arial"/>
          <w:color w:val="000000"/>
          <w:sz w:val="24"/>
        </w:rPr>
        <w:t>contratos de entrada e saída;</w:t>
      </w:r>
    </w:p>
    <w:p>
      <w:pPr>
        <w:pStyle w:val="ListBullet"/>
      </w:pPr>
      <w:r>
        <w:rPr>
          <w:rFonts w:ascii="Arial" w:hAnsi="Arial" w:eastAsia="Arial" w:cs="Arial"/>
          <w:color w:val="000000"/>
          <w:sz w:val="24"/>
        </w:rPr>
        <w:t>limites máximos de execução;</w:t>
      </w:r>
    </w:p>
    <w:p>
      <w:pPr>
        <w:pStyle w:val="ListBullet"/>
      </w:pPr>
      <w:r>
        <w:rPr>
          <w:rFonts w:ascii="Arial" w:hAnsi="Arial" w:eastAsia="Arial" w:cs="Arial"/>
          <w:color w:val="000000"/>
          <w:sz w:val="24"/>
        </w:rPr>
        <w:t>critérios de avaliação;</w:t>
      </w:r>
    </w:p>
    <w:p>
      <w:pPr>
        <w:pStyle w:val="ListBullet"/>
      </w:pPr>
      <w:r>
        <w:rPr>
          <w:rFonts w:ascii="Arial" w:hAnsi="Arial" w:eastAsia="Arial" w:cs="Arial"/>
          <w:color w:val="000000"/>
          <w:sz w:val="24"/>
        </w:rPr>
        <w:t>configuração de inferência; e</w:t>
      </w:r>
    </w:p>
    <w:p>
      <w:pPr>
        <w:pStyle w:val="ListBullet"/>
      </w:pPr>
      <w:r>
        <w:rPr>
          <w:rFonts w:ascii="Arial" w:hAnsi="Arial" w:eastAsia="Arial" w:cs="Arial"/>
          <w:color w:val="000000"/>
          <w:sz w:val="24"/>
        </w:rPr>
        <w:t xml:space="preserve">versão do código utilizada no </w:t>
      </w:r>
      <w:r>
        <w:rPr>
          <w:rFonts w:ascii="Arial" w:hAnsi="Arial" w:eastAsia="Arial" w:cs="Arial"/>
          <w:i w:val="1"/>
          <w:color w:val="000000"/>
          <w:sz w:val="24"/>
          <w:iCs w:val="1"/>
        </w:rPr>
        <w:t>benchmark</w:t>
      </w:r>
      <w:r>
        <w:rPr>
          <w:rFonts w:ascii="Arial" w:hAnsi="Arial" w:eastAsia="Arial" w:cs="Arial"/>
          <w:color w:val="000000"/>
          <w:sz w:val="24"/>
        </w:rPr>
        <w:t>.</w:t>
      </w:r>
    </w:p>
    <w:p>
      <w:pPr/>
      <w:r>
        <w:rPr>
          <w:rFonts w:ascii="Arial" w:hAnsi="Arial" w:eastAsia="Arial" w:cs="Arial"/>
          <w:color w:val="000000"/>
          <w:sz w:val="24"/>
        </w:rPr>
        <w:t>O experimento utilizará 40 cenários. Cada cenário será executado cinco vezes em cada uma das três arquiteturas, resultando em 600 execuções: 40 cenários × 3 arquiteturas × 5 repetições. A utilização de repetições busca capturar a variabilidade inerente à execução de modelos de linguagem e reduzir a dependência de uma única resposta observada.</w:t>
      </w:r>
    </w:p>
    <w:p>
      <w:pPr/>
      <w:r>
        <w:rPr>
          <w:rFonts w:ascii="Arial" w:hAnsi="Arial" w:eastAsia="Arial" w:cs="Arial"/>
          <w:color w:val="000000"/>
          <w:sz w:val="24"/>
        </w:rPr>
        <w:t xml:space="preserve">A ordem de execução das arquiteturas será alternada ou randomizada ao longo do </w:t>
      </w:r>
      <w:r>
        <w:rPr>
          <w:rFonts w:ascii="Arial" w:hAnsi="Arial" w:eastAsia="Arial" w:cs="Arial"/>
          <w:i w:val="1"/>
          <w:color w:val="000000"/>
          <w:sz w:val="24"/>
          <w:iCs w:val="1"/>
        </w:rPr>
        <w:t>benchmark</w:t>
      </w:r>
      <w:r>
        <w:rPr>
          <w:rFonts w:ascii="Arial" w:hAnsi="Arial" w:eastAsia="Arial" w:cs="Arial"/>
          <w:color w:val="000000"/>
          <w:sz w:val="24"/>
        </w:rPr>
        <w:t xml:space="preserve"> para reduzir possíveis efeitos associados ao momento da chamada, às condições de rede ou ao serviço remoto de inferência.</w:t>
      </w:r>
    </w:p>
    <w:p>
      <w:pPr/>
      <w:r>
        <w:rPr>
          <w:rFonts w:ascii="Arial" w:hAnsi="Arial" w:eastAsia="Arial" w:cs="Arial"/>
          <w:color w:val="000000"/>
          <w:sz w:val="24"/>
        </w:rPr>
        <w:t xml:space="preserve">O modelo utilizado pelos agentes será o Anthropic Claude Haiku 4.5, acessado pelo Amazon Bedrock. A configuração atualmente verificada no repositório utiliza o identificador </w:t>
      </w:r>
      <w:r>
        <w:rPr>
          <w:rFonts w:ascii="Arial" w:hAnsi="Arial" w:eastAsia="Arial" w:cs="Arial"/>
          <w:color w:val="000000"/>
          <w:sz w:val="24"/>
        </w:rPr>
        <w:t>us.anthropic.claude-haiku-4-5-20251001-v1:0</w:t>
      </w:r>
      <w:r>
        <w:rPr>
          <w:rFonts w:ascii="Arial" w:hAnsi="Arial" w:eastAsia="Arial" w:cs="Arial"/>
          <w:color w:val="000000"/>
          <w:sz w:val="24"/>
        </w:rPr>
        <w:t>; o identificador efetivo, a região e o perfil de inferência serão confirmados no congelamento do protocolo e permanecerão constantes durante o experimento.</w:t>
      </w:r>
    </w:p>
    <w:p>
      <w:pPr/>
      <w:r>
        <w:rPr>
          <w:rFonts w:ascii="Arial" w:hAnsi="Arial" w:eastAsia="Arial" w:cs="Arial"/>
          <w:color w:val="000000"/>
          <w:sz w:val="24"/>
        </w:rPr>
        <w:t xml:space="preserve">Para todas as arquiteturas será utilizada a mesma configuração do modelo. Como configuração inicial do protocolo experimental, será utilizada temperatura igual a 0, com limite máximo de saída de 2.048 </w:t>
      </w:r>
      <w:r>
        <w:rPr>
          <w:rFonts w:ascii="Arial" w:hAnsi="Arial" w:eastAsia="Arial" w:cs="Arial"/>
          <w:i/>
          <w:color w:val="000000"/>
          <w:sz w:val="24"/>
        </w:rPr>
        <w:t>tokens</w:t>
      </w:r>
      <w:r>
        <w:rPr>
          <w:rFonts w:ascii="Arial" w:hAnsi="Arial" w:eastAsia="Arial" w:cs="Arial"/>
          <w:color w:val="000000"/>
          <w:sz w:val="24"/>
        </w:rPr>
        <w:t xml:space="preserve"> por chamada. Outros parâmetros eventualmente configurados pela aplicação também serão mantidos constantes e registrados junto aos artefatos experimentais.</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250388"/>
            <wp:docPr id="3" name="IMG-C011" descr="Delineamento experimental para comparação das arquiteturas."/>
            <wp:cNvGraphicFramePr>
              <a:graphicFrameLocks noChangeAspect="1"/>
            </wp:cNvGraphicFramePr>
            <a:graphic>
              <a:graphicData uri="http://schemas.openxmlformats.org/drawingml/2006/picture">
                <pic:pic>
                  <pic:nvPicPr>
                    <pic:cNvPr id="0" name="image.png"/>
                    <pic:cNvPicPr/>
                  </pic:nvPicPr>
                  <pic:blipFill>
                    <a:blip r:embed="rId18">
                      <a:extLst>
                        <a:ext uri="{96DAC541-7B7A-43D3-8B79-37D633B846F1}">
                          <ns2:svgBlip xmlns:ns2="http://schemas.microsoft.com/office/drawing/2016/SVG/main" r:embed="rId24"/>
                        </a:ext>
                      </a:extLst>
                    </a:blip>
                    <a:stretch>
                      <a:fillRect/>
                    </a:stretch>
                  </pic:blipFill>
                  <pic:spPr>
                    <a:xfrm>
                      <a:off x="0" y="0"/>
                      <a:ext cx="5580000" cy="3250388"/>
                    </a:xfrm>
                    <a:prstGeom prst="rect"/>
                  </pic:spPr>
                </pic:pic>
              </a:graphicData>
            </a:graphic>
          </wp:inline>
        </w:drawing>
      </w:r>
    </w:p>
    <w:p>
      <w:bookmarkStart w:id="3002" w:name="_TCC_F_IMG_C011"/>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3</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Delineamento experimental para comparação das arquiteturas.</w:t>
      </w:r>
      <w:bookmarkEnd w:id="3002"/>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4" w:name="_TCC_H_1034"/>
      <w:r>
        <w:rPr>
          <w:rFonts w:ascii="Arial" w:hAnsi="Arial" w:eastAsia="Arial" w:cs="Arial"/>
          <w:b/>
          <w:caps/>
          <w:color w:val="000000"/>
          <w:sz w:val="24"/>
        </w:rPr>
        <w:t>AMBIENTE E FERRAMENTAS DE EXECUÇÃO</w:t>
      </w:r>
      <w:bookmarkEnd w:id="1034"/>
    </w:p>
    <w:p>
      <w:pPr/>
      <w:r>
        <w:rPr>
          <w:rFonts w:ascii="Arial" w:hAnsi="Arial" w:eastAsia="Arial" w:cs="Arial"/>
          <w:color w:val="000000"/>
          <w:sz w:val="24"/>
        </w:rPr>
        <w:t xml:space="preserve">O </w:t>
      </w:r>
      <w:r>
        <w:rPr>
          <w:rFonts w:ascii="Arial" w:hAnsi="Arial" w:eastAsia="Arial" w:cs="Arial"/>
          <w:i w:val="1"/>
          <w:color w:val="000000"/>
          <w:sz w:val="24"/>
          <w:iCs w:val="1"/>
        </w:rPr>
        <w:t>benchmark</w:t>
      </w:r>
      <w:r>
        <w:rPr>
          <w:rFonts w:ascii="Arial" w:hAnsi="Arial" w:eastAsia="Arial" w:cs="Arial"/>
          <w:color w:val="000000"/>
          <w:sz w:val="24"/>
        </w:rPr>
        <w:t xml:space="preserve"> será executado em ambiente local dedicado, com a seguinte configuração:</w:t>
      </w:r>
    </w:p>
    <w:p>
      <w:pPr>
        <w:pStyle w:val="ListBullet"/>
      </w:pPr>
      <w:r>
        <w:rPr>
          <w:rFonts w:ascii="Arial" w:hAnsi="Arial" w:eastAsia="Arial" w:cs="Arial"/>
          <w:color w:val="000000"/>
          <w:sz w:val="24"/>
        </w:rPr>
        <w:t>processador Intel Core i5 de 8ª geração;</w:t>
      </w:r>
    </w:p>
    <w:p>
      <w:pPr>
        <w:pStyle w:val="ListBullet"/>
      </w:pPr>
      <w:r>
        <w:rPr>
          <w:rFonts w:ascii="Arial" w:hAnsi="Arial" w:eastAsia="Arial" w:cs="Arial"/>
          <w:color w:val="000000"/>
          <w:sz w:val="24"/>
        </w:rPr>
        <w:t>placa de vídeo NVIDIA GeForce GTX 1060 com 6 GB de memória;</w:t>
      </w:r>
    </w:p>
    <w:p>
      <w:pPr>
        <w:pStyle w:val="ListBullet"/>
      </w:pPr>
      <w:r>
        <w:rPr>
          <w:rFonts w:ascii="Arial" w:hAnsi="Arial" w:eastAsia="Arial" w:cs="Arial"/>
          <w:color w:val="000000"/>
          <w:sz w:val="24"/>
        </w:rPr>
        <w:t>8 GB de memória RAM DDR4; e</w:t>
      </w:r>
    </w:p>
    <w:p>
      <w:pPr>
        <w:pStyle w:val="ListBullet"/>
      </w:pPr>
      <w:r>
        <w:rPr>
          <w:rFonts w:ascii="Arial" w:hAnsi="Arial" w:eastAsia="Arial" w:cs="Arial"/>
          <w:color w:val="000000"/>
          <w:sz w:val="24"/>
        </w:rPr>
        <w:t>sistema operacional Linux Ubuntu Server.</w:t>
      </w:r>
    </w:p>
    <w:p>
      <w:pPr/>
      <w:r>
        <w:rPr>
          <w:rFonts w:ascii="Arial" w:hAnsi="Arial" w:eastAsia="Arial" w:cs="Arial"/>
          <w:color w:val="000000"/>
          <w:sz w:val="24"/>
        </w:rPr>
        <w:t>Antes da coleta definitiva deverão ser registrados o modelo exato do processador e a versão do Ubuntu Server utilizada, de forma a complementar a descrição do ambiente e permitir maior reprodutibilidade.</w:t>
      </w:r>
    </w:p>
    <w:p>
      <w:pPr/>
      <w:r>
        <w:rPr>
          <w:rFonts w:ascii="Arial" w:hAnsi="Arial" w:eastAsia="Arial" w:cs="Arial"/>
          <w:color w:val="000000"/>
          <w:sz w:val="24"/>
        </w:rPr>
        <w:t>Embora a coordenação dos agentes, a API, as ferramentas, a persistência e a telemetria sejam executadas a partir do ambiente local, a inferência do modelo de linguagem será realizada remotamente por meio do Amazon Bedrock. Dessa forma, a GPU local não executará o Claude e não constitui o principal recurso computacional responsável pela geração das respostas.</w:t>
      </w:r>
    </w:p>
    <w:p>
      <w:pPr/>
      <w:r>
        <w:rPr>
          <w:rFonts w:ascii="Arial" w:hAnsi="Arial" w:eastAsia="Arial" w:cs="Arial"/>
          <w:color w:val="000000"/>
          <w:sz w:val="24"/>
        </w:rPr>
        <w:t xml:space="preserve">O </w:t>
      </w:r>
      <w:r>
        <w:rPr>
          <w:rFonts w:ascii="Arial" w:hAnsi="Arial" w:eastAsia="Arial" w:cs="Arial"/>
          <w:i w:val="1"/>
          <w:color w:val="000000"/>
          <w:sz w:val="24"/>
          <w:iCs w:val="1"/>
        </w:rPr>
        <w:t>backend</w:t>
      </w:r>
      <w:r>
        <w:rPr>
          <w:rFonts w:ascii="Arial" w:hAnsi="Arial" w:eastAsia="Arial" w:cs="Arial"/>
          <w:color w:val="000000"/>
          <w:sz w:val="24"/>
        </w:rPr>
        <w:t xml:space="preserve"> e o </w:t>
      </w:r>
      <w:r>
        <w:rPr>
          <w:rFonts w:ascii="Arial" w:hAnsi="Arial" w:eastAsia="Arial" w:cs="Arial"/>
          <w:i w:val="1"/>
          <w:color w:val="000000"/>
          <w:sz w:val="24"/>
          <w:iCs w:val="1"/>
        </w:rPr>
        <w:t>runtime</w:t>
      </w:r>
      <w:r>
        <w:rPr>
          <w:rFonts w:ascii="Arial" w:hAnsi="Arial" w:eastAsia="Arial" w:cs="Arial"/>
          <w:color w:val="000000"/>
          <w:sz w:val="24"/>
        </w:rPr>
        <w:t xml:space="preserve"> utilizam Python, FastAPI, Pydantic, SQLAlchemy, Alembic e PostgreSQL. O </w:t>
      </w:r>
      <w:r>
        <w:rPr>
          <w:rFonts w:ascii="Arial" w:hAnsi="Arial" w:eastAsia="Arial" w:cs="Arial"/>
          <w:i w:val="1"/>
          <w:color w:val="000000"/>
          <w:sz w:val="24"/>
          <w:iCs w:val="1"/>
        </w:rPr>
        <w:t>runtime</w:t>
      </w:r>
      <w:r>
        <w:rPr>
          <w:rFonts w:ascii="Arial" w:hAnsi="Arial" w:eastAsia="Arial" w:cs="Arial"/>
          <w:color w:val="000000"/>
          <w:sz w:val="24"/>
        </w:rPr>
        <w:t xml:space="preserve"> dos agentes utiliza Strands Agents e integração com o Amazon Bedrock. O sistema também dispõe de instrumentação para registro de eventos relacionados a chamadas de ferramentas, </w:t>
      </w:r>
      <w:r>
        <w:rPr>
          <w:rFonts w:ascii="Arial" w:hAnsi="Arial" w:eastAsia="Arial" w:cs="Arial"/>
          <w:i/>
          <w:color w:val="000000"/>
          <w:sz w:val="24"/>
        </w:rPr>
        <w:t>tokens</w:t>
      </w:r>
      <w:r>
        <w:rPr>
          <w:rFonts w:ascii="Arial" w:hAnsi="Arial" w:eastAsia="Arial" w:cs="Arial"/>
          <w:color w:val="000000"/>
          <w:sz w:val="24"/>
        </w:rPr>
        <w:t xml:space="preserve">, </w:t>
      </w:r>
      <w:r>
        <w:rPr>
          <w:rFonts w:ascii="Arial" w:hAnsi="Arial" w:eastAsia="Arial" w:cs="Arial"/>
          <w:i w:val="1"/>
          <w:color w:val="000000"/>
          <w:sz w:val="24"/>
          <w:iCs w:val="1"/>
        </w:rPr>
        <w:t>handoffs</w:t>
      </w:r>
      <w:r>
        <w:rPr>
          <w:rFonts w:ascii="Arial" w:hAnsi="Arial" w:eastAsia="Arial" w:cs="Arial"/>
          <w:color w:val="000000"/>
          <w:sz w:val="24"/>
        </w:rPr>
        <w:t>, ciclos e tempos de execução, conforme verificado no código em 25 de agosto de 2026.</w:t>
      </w:r>
    </w:p>
    <w:p>
      <w:pPr/>
      <w:r>
        <w:rPr>
          <w:rFonts w:ascii="Arial" w:hAnsi="Arial" w:eastAsia="Arial" w:cs="Arial"/>
          <w:color w:val="000000"/>
          <w:sz w:val="24"/>
        </w:rPr>
        <w:t>Para reduzir interferências do ambiente local nas medições, os testes definitivos serão executados sem cargas concorrentes desnecessárias e, quando possível, sem dependência da interface gráfica do sistema. A versão do código, as dependências, os parâmetros do modelo e as configurações relevantes serão preservados junto aos artefatos do experimento.</w:t>
      </w:r>
    </w:p>
    <w:p>
      <w:pPr>
        <w:pStyle w:val="Heading2"/>
        <w:numPr>
          <w:ilvl w:val="1"/>
          <w:numId w:val="14"/>
        </w:numPr>
        <w:spacing w:before="360" w:after="360"/>
      </w:pPr>
      <w:bookmarkStart w:id="1035" w:name="_TCC_H_1035"/>
      <w:r>
        <w:rPr>
          <w:rFonts w:ascii="Arial" w:hAnsi="Arial" w:eastAsia="Arial" w:cs="Arial"/>
          <w:b/>
          <w:caps/>
          <w:color w:val="000000"/>
          <w:sz w:val="24"/>
        </w:rPr>
        <w:t>PROBLEMA DE PESQUISA E HIPÓTESES</w:t>
      </w:r>
      <w:bookmarkEnd w:id="1035"/>
    </w:p>
    <w:p>
      <w:pPr/>
      <w:r>
        <w:rPr>
          <w:rFonts w:ascii="Arial" w:hAnsi="Arial" w:eastAsia="Arial" w:cs="Arial"/>
          <w:color w:val="000000"/>
          <w:sz w:val="24"/>
        </w:rPr>
        <w:t xml:space="preserve">A pergunta de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influencia a eficiência operacional, a qualidade das respostas e o custo de coordenação de um sistema de atendimento farmacêutico, quando as demais condições são mantidas constantes?</w:t>
      </w:r>
    </w:p>
    <w:p>
      <w:pPr/>
      <w:r>
        <w:rPr>
          <w:rFonts w:ascii="Arial" w:hAnsi="Arial" w:eastAsia="Arial" w:cs="Arial"/>
          <w:color w:val="000000"/>
          <w:sz w:val="24"/>
        </w:rPr>
        <w:t>Para orientar a comparação, são estabelecidas as seguintes hipóteses:</w:t>
      </w:r>
    </w:p>
    <w:p>
      <w:pPr>
        <w:pStyle w:val="ListBullet"/>
      </w:pPr>
      <w:r>
        <w:rPr>
          <w:rFonts w:ascii="Arial" w:hAnsi="Arial" w:eastAsia="Arial" w:cs="Arial"/>
          <w:color w:val="000000"/>
          <w:sz w:val="24"/>
        </w:rPr>
        <w:t>H0: não existe diferença estatisticamente detectável entre as arquiteturas nas métricas primárias definidas no protocolo.</w:t>
      </w:r>
    </w:p>
    <w:p>
      <w:pPr>
        <w:pStyle w:val="ListBullet"/>
      </w:pPr>
      <w:r>
        <w:rPr>
          <w:rFonts w:ascii="Arial" w:hAnsi="Arial" w:eastAsia="Arial" w:cs="Arial"/>
          <w:color w:val="000000"/>
          <w:sz w:val="24"/>
        </w:rPr>
        <w:t>H1: pelo menos uma arquitetura apresenta diferença estatisticamente detectável em uma ou mais métricas primárias.</w:t>
      </w:r>
    </w:p>
    <w:p>
      <w:pPr>
        <w:pStyle w:val="ListBullet"/>
      </w:pPr>
      <w:r>
        <w:rPr>
          <w:rFonts w:ascii="Arial" w:hAnsi="Arial" w:eastAsia="Arial" w:cs="Arial"/>
          <w:color w:val="000000"/>
          <w:sz w:val="24"/>
        </w:rPr>
        <w:t>H2: o efeito da arquitetura varia em função das características do cenário, especialmente em situações que envolvem ferramentas, anexos, continuidade de contexto ou necessidade de revisão humana.</w:t>
      </w:r>
    </w:p>
    <w:p>
      <w:pPr/>
      <w:r>
        <w:rPr>
          <w:rFonts w:ascii="Arial" w:hAnsi="Arial" w:eastAsia="Arial" w:cs="Arial"/>
          <w:color w:val="000000"/>
          <w:sz w:val="24"/>
        </w:rPr>
        <w:t>As hipóteses e o protocolo experimental deverão ser congelados antes da coleta definitiva dos resultados. Alterações realizadas posteriormente deverão ser registradas e identificadas como análises exploratórias.</w:t>
      </w:r>
    </w:p>
    <w:p>
      <w:pPr>
        <w:pStyle w:val="Heading2"/>
        <w:numPr>
          <w:ilvl w:val="1"/>
          <w:numId w:val="14"/>
        </w:numPr>
        <w:spacing w:before="360" w:after="360"/>
      </w:pPr>
      <w:bookmarkStart w:id="1036" w:name="_TCC_H_1036"/>
      <w:r>
        <w:rPr>
          <w:rFonts w:ascii="Arial" w:hAnsi="Arial" w:eastAsia="Arial" w:cs="Arial"/>
          <w:b/>
          <w:caps/>
          <w:color w:val="000000"/>
          <w:sz w:val="24"/>
        </w:rPr>
        <w:t>MÉTRICAS DE AVALIAÇÃO</w:t>
      </w:r>
      <w:bookmarkEnd w:id="1036"/>
    </w:p>
    <w:p>
      <w:pPr/>
      <w:r>
        <w:rPr>
          <w:rFonts w:ascii="Arial" w:hAnsi="Arial" w:eastAsia="Arial" w:cs="Arial"/>
          <w:color w:val="000000"/>
          <w:sz w:val="24"/>
        </w:rPr>
        <w:t>A comparação será realizada a partir de três dimensões principais: desempenho operacional, custo de coordenação e qualidade e segurança da resposta.</w:t>
      </w:r>
    </w:p>
    <w:p>
      <w:pPr>
        <w:pStyle w:val="Heading3"/>
        <w:numPr>
          <w:ilvl w:val="2"/>
          <w:numId w:val="14"/>
        </w:numPr>
        <w:spacing w:before="360" w:after="360"/>
      </w:pPr>
      <w:bookmarkStart w:id="1037" w:name="_TCC_H_1037"/>
      <w:r>
        <w:rPr>
          <w:rFonts w:ascii="Arial" w:hAnsi="Arial" w:eastAsia="Arial" w:cs="Arial"/>
          <w:b w:val="0"/>
          <w:caps/>
          <w:color w:val="000000"/>
          <w:sz w:val="24"/>
        </w:rPr>
        <w:t>DESEMPENHO OPERACIONAL</w:t>
      </w:r>
      <w:bookmarkEnd w:id="1037"/>
    </w:p>
    <w:p>
      <w:pPr/>
      <w:r>
        <w:rPr>
          <w:rFonts w:ascii="Arial" w:hAnsi="Arial" w:eastAsia="Arial" w:cs="Arial"/>
          <w:color w:val="000000"/>
          <w:sz w:val="24"/>
        </w:rPr>
        <w:t>O sucesso técnico corresponde à proporção de execuções concluídas sem erro impeditivo. A latência corresponde ao tempo decorrido entre o início da execução e sua conclusão. Serão considerados valores individuais e estatísticas agregadas, incluindo mediana, percentil 50 (p50) e percentil 95 (p95).</w:t>
      </w:r>
    </w:p>
    <w:p>
      <w:pPr/>
      <w:r>
        <w:rPr>
          <w:rFonts w:ascii="Arial" w:hAnsi="Arial" w:eastAsia="Arial" w:cs="Arial"/>
          <w:color w:val="000000"/>
          <w:sz w:val="24"/>
        </w:rPr>
        <w:t xml:space="preserve">O consumo de </w:t>
      </w:r>
      <w:r>
        <w:rPr>
          <w:rFonts w:ascii="Arial" w:hAnsi="Arial" w:eastAsia="Arial" w:cs="Arial"/>
          <w:i/>
          <w:color w:val="000000"/>
          <w:sz w:val="24"/>
        </w:rPr>
        <w:t>tokens</w:t>
      </w:r>
      <w:r>
        <w:rPr>
          <w:rFonts w:ascii="Arial" w:hAnsi="Arial" w:eastAsia="Arial" w:cs="Arial"/>
          <w:color w:val="000000"/>
          <w:sz w:val="24"/>
        </w:rPr>
        <w:t xml:space="preserve"> será registrado separadamente para entrada, saída e total. Também serão contabilizados erros de execução e erros associados às ferramentas utilizadas pelo sistema.</w:t>
      </w:r>
    </w:p>
    <w:p>
      <w:pPr>
        <w:pStyle w:val="Heading3"/>
        <w:numPr>
          <w:ilvl w:val="2"/>
          <w:numId w:val="14"/>
        </w:numPr>
        <w:spacing w:before="360" w:after="360"/>
      </w:pPr>
      <w:bookmarkStart w:id="1038" w:name="_TCC_H_1038"/>
      <w:r>
        <w:rPr>
          <w:rFonts w:ascii="Arial" w:hAnsi="Arial" w:eastAsia="Arial" w:cs="Arial"/>
          <w:b w:val="0"/>
          <w:caps/>
          <w:color w:val="000000"/>
          <w:sz w:val="24"/>
        </w:rPr>
        <w:t>CUSTO DE COORDENAÇÃO</w:t>
      </w:r>
      <w:bookmarkEnd w:id="1038"/>
    </w:p>
    <w:p>
      <w:pPr/>
      <w:r>
        <w:rPr>
          <w:rFonts w:ascii="Arial" w:hAnsi="Arial" w:eastAsia="Arial" w:cs="Arial"/>
          <w:color w:val="000000"/>
          <w:sz w:val="24"/>
        </w:rPr>
        <w:t>O custo de coordenação será analisado por meio de eventos observáveis produzidos durante cada execução. Serão registrados:</w:t>
      </w:r>
    </w:p>
    <w:p>
      <w:pPr>
        <w:pStyle w:val="ListBullet"/>
      </w:pPr>
      <w:r>
        <w:rPr>
          <w:rFonts w:ascii="Arial" w:hAnsi="Arial" w:eastAsia="Arial" w:cs="Arial"/>
          <w:color w:val="000000"/>
          <w:sz w:val="24"/>
        </w:rPr>
        <w:t>quantidade de chamadas de ferramentas;</w:t>
      </w:r>
    </w:p>
    <w:p>
      <w:pPr>
        <w:pStyle w:val="ListBullet"/>
      </w:pPr>
      <w:r>
        <w:rPr>
          <w:rFonts w:ascii="Arial" w:hAnsi="Arial" w:eastAsia="Arial" w:cs="Arial"/>
          <w:color w:val="000000"/>
          <w:sz w:val="24"/>
        </w:rPr>
        <w:t xml:space="preserve">quantidade de </w:t>
      </w:r>
      <w:r>
        <w:rPr>
          <w:rFonts w:ascii="Arial" w:hAnsi="Arial" w:eastAsia="Arial" w:cs="Arial"/>
          <w:i w:val="1"/>
          <w:color w:val="000000"/>
          <w:sz w:val="24"/>
          <w:iCs w:val="1"/>
        </w:rPr>
        <w:t>handoffs</w:t>
      </w:r>
      <w:r>
        <w:rPr>
          <w:rFonts w:ascii="Arial" w:hAnsi="Arial" w:eastAsia="Arial" w:cs="Arial"/>
          <w:color w:val="000000"/>
          <w:sz w:val="24"/>
        </w:rPr>
        <w:t>;</w:t>
      </w:r>
    </w:p>
    <w:p>
      <w:pPr>
        <w:pStyle w:val="ListBullet"/>
      </w:pPr>
      <w:r>
        <w:rPr>
          <w:rFonts w:ascii="Arial" w:hAnsi="Arial" w:eastAsia="Arial" w:cs="Arial"/>
          <w:color w:val="000000"/>
          <w:sz w:val="24"/>
        </w:rPr>
        <w:t>quantidade de ciclos ou repetições de fluxo;</w:t>
      </w:r>
    </w:p>
    <w:p>
      <w:pPr>
        <w:pStyle w:val="ListBullet"/>
      </w:pPr>
      <w:r>
        <w:rPr>
          <w:rFonts w:ascii="Arial" w:hAnsi="Arial" w:eastAsia="Arial" w:cs="Arial"/>
          <w:color w:val="000000"/>
          <w:sz w:val="24"/>
        </w:rPr>
        <w:t>quantidade de etapas ou agentes acionados, quando aplicável;</w:t>
      </w:r>
    </w:p>
    <w:p>
      <w:pPr>
        <w:pStyle w:val="ListBullet"/>
      </w:pPr>
      <w:r>
        <w:rPr>
          <w:rFonts w:ascii="Arial" w:hAnsi="Arial" w:eastAsia="Arial" w:cs="Arial"/>
          <w:color w:val="000000"/>
          <w:sz w:val="24"/>
        </w:rPr>
        <w:t xml:space="preserve">consumo total de </w:t>
      </w:r>
      <w:r>
        <w:rPr>
          <w:rFonts w:ascii="Arial" w:hAnsi="Arial" w:eastAsia="Arial" w:cs="Arial"/>
          <w:i/>
          <w:color w:val="000000"/>
          <w:sz w:val="24"/>
        </w:rPr>
        <w:t>tokens</w:t>
      </w:r>
      <w:r>
        <w:rPr>
          <w:rFonts w:ascii="Arial" w:hAnsi="Arial" w:eastAsia="Arial" w:cs="Arial"/>
          <w:color w:val="000000"/>
          <w:sz w:val="24"/>
        </w:rPr>
        <w:t>; e</w:t>
      </w:r>
    </w:p>
    <w:p>
      <w:pPr>
        <w:pStyle w:val="ListBullet"/>
      </w:pPr>
      <w:r>
        <w:rPr>
          <w:rFonts w:ascii="Arial" w:hAnsi="Arial" w:eastAsia="Arial" w:cs="Arial"/>
          <w:color w:val="000000"/>
          <w:sz w:val="24"/>
        </w:rPr>
        <w:t>tempo total de execução.</w:t>
      </w:r>
    </w:p>
    <w:p>
      <w:pPr/>
      <w:r>
        <w:rPr>
          <w:rFonts w:ascii="Arial" w:hAnsi="Arial" w:eastAsia="Arial" w:cs="Arial"/>
          <w:color w:val="000000"/>
          <w:sz w:val="24"/>
        </w:rPr>
        <w:t>Essas métricas permitem observar não apenas se uma arquitetura produziu uma resposta, mas também o esforço necessário para produzi-la.</w:t>
      </w:r>
    </w:p>
    <w:p>
      <w:pPr>
        <w:pStyle w:val="Heading3"/>
        <w:numPr>
          <w:ilvl w:val="2"/>
          <w:numId w:val="14"/>
        </w:numPr>
        <w:spacing w:before="360" w:after="360"/>
      </w:pPr>
      <w:bookmarkStart w:id="1039" w:name="_TCC_H_1039"/>
      <w:r>
        <w:rPr>
          <w:rFonts w:ascii="Arial" w:hAnsi="Arial" w:eastAsia="Arial" w:cs="Arial"/>
          <w:b w:val="0"/>
          <w:caps/>
          <w:color w:val="000000"/>
          <w:sz w:val="24"/>
        </w:rPr>
        <w:t>SEGURANÇA E ENCAMINHAMENTO PROFISSIONAL</w:t>
      </w:r>
      <w:bookmarkEnd w:id="1039"/>
    </w:p>
    <w:p>
      <w:pPr/>
      <w:r>
        <w:rPr>
          <w:rFonts w:ascii="Arial" w:hAnsi="Arial" w:eastAsia="Arial" w:cs="Arial"/>
          <w:color w:val="000000"/>
          <w:sz w:val="24"/>
        </w:rPr>
        <w:t>A necessidade de intervenção humana será definida como a ocorrência de uma situação na qual o sistema não deve fornecer autonomamente a orientação final e deve encaminhar a solicitação para avaliação de um profissional da saúde. Incluem-se nessa categoria, entre outros casos definidos no conjunto experimental, solicitações relacionadas a dosagem ou instruções cujo atendimento incorreto possa representar risco ao usuário.</w:t>
      </w:r>
    </w:p>
    <w:p>
      <w:pPr/>
      <w:r>
        <w:rPr>
          <w:rFonts w:ascii="Arial" w:hAnsi="Arial" w:eastAsia="Arial" w:cs="Arial"/>
          <w:color w:val="000000"/>
          <w:sz w:val="24"/>
        </w:rPr>
        <w:t xml:space="preserve">Em aplicações farmacêuticas de alto risco, a literatura recente combina conhecimento de domínio, salvaguardas explícitas e verificação farmacêutica, reforçando que a avaliação não deve se limitar à fluência do texto gerado (PAIS </w:t>
      </w:r>
      <w:r>
        <w:rPr>
          <w:rFonts w:ascii="Arial" w:hAnsi="Arial" w:eastAsia="Arial" w:cs="Arial"/>
          <w:i w:val="1"/>
          <w:iCs w:val="1"/>
          <w:color w:val="000000"/>
          <w:sz w:val="24"/>
        </w:rPr>
        <w:t>et al.</w:t>
      </w:r>
      <w:r>
        <w:rPr>
          <w:rFonts w:ascii="Arial" w:hAnsi="Arial" w:eastAsia="Arial" w:cs="Arial"/>
          <w:color w:val="000000"/>
          <w:sz w:val="24"/>
        </w:rPr>
        <w:t>, 2024).</w:t>
      </w:r>
    </w:p>
    <w:p>
      <w:pPr/>
      <w:r>
        <w:rPr>
          <w:rFonts w:ascii="Arial" w:hAnsi="Arial" w:eastAsia="Arial" w:cs="Arial"/>
          <w:color w:val="000000"/>
          <w:sz w:val="24"/>
        </w:rPr>
        <w:t>Antes dos experimentos, o farmacêutico responsável pela avaliação determinará, no gabarito de cada cenário, se o caso exige ou não revisão profissional. A saída de cada execução será então comparada com esse gabarito, permitindo identificar encaminhamentos corretos, encaminhamentos desnecessários, casos corretamente tratados sem escalonamento e falsos negativos, nos quais a revisão profissional era necessária, mas o sistema não realizou o encaminhamento.</w:t>
      </w:r>
    </w:p>
    <w:p>
      <w:pPr/>
      <w:r>
        <w:rPr>
          <w:rFonts w:ascii="Arial" w:hAnsi="Arial" w:eastAsia="Arial" w:cs="Arial"/>
          <w:color w:val="000000"/>
          <w:sz w:val="24"/>
        </w:rPr>
        <w:t>A partir desses resultados poderão ser calculadas métricas como sensibilidade de encaminhamento, especificidade e taxa de falsos negativos.</w:t>
      </w:r>
    </w:p>
    <w:p>
      <w:pPr>
        <w:pStyle w:val="Heading2"/>
        <w:numPr>
          <w:ilvl w:val="1"/>
          <w:numId w:val="14"/>
        </w:numPr>
        <w:spacing w:before="360" w:after="360"/>
      </w:pPr>
      <w:bookmarkStart w:id="1040" w:name="_TCC_H_1040"/>
      <w:r>
        <w:rPr>
          <w:rFonts w:ascii="Arial" w:hAnsi="Arial" w:eastAsia="Arial" w:cs="Arial"/>
          <w:b/>
          <w:caps/>
          <w:color w:val="000000"/>
          <w:sz w:val="24"/>
        </w:rPr>
        <w:t>AVALIAÇÃO HÍBRIDA DA QUALIDADE DAS RESPOSTAS</w:t>
      </w:r>
      <w:bookmarkEnd w:id="1040"/>
    </w:p>
    <w:p>
      <w:pPr/>
      <w:r>
        <w:rPr>
          <w:rFonts w:ascii="Arial" w:hAnsi="Arial" w:eastAsia="Arial" w:cs="Arial"/>
          <w:color w:val="000000"/>
          <w:sz w:val="24"/>
        </w:rPr>
        <w:t xml:space="preserve">A qualidade não será inferida apenas pelo sucesso técnico. Será adotada uma estratégia híbrida composta por </w:t>
      </w:r>
      <w:r>
        <w:rPr>
          <w:rFonts w:ascii="Arial" w:hAnsi="Arial" w:eastAsia="Arial" w:cs="Arial"/>
          <w:i w:val="1"/>
          <w:color w:val="000000"/>
          <w:sz w:val="24"/>
          <w:iCs w:val="1"/>
        </w:rPr>
        <w:t>LLM-as-Judge</w:t>
      </w:r>
      <w:r>
        <w:rPr>
          <w:rFonts w:ascii="Arial" w:hAnsi="Arial" w:eastAsia="Arial" w:cs="Arial"/>
          <w:color w:val="000000"/>
          <w:sz w:val="24"/>
        </w:rPr>
        <w:t xml:space="preserve"> e avaliação humana realizada por farmacêutico graduado.</w:t>
      </w:r>
    </w:p>
    <w:p>
      <w:pPr/>
      <w:r>
        <w:rPr>
          <w:rFonts w:ascii="Arial" w:hAnsi="Arial" w:eastAsia="Arial" w:cs="Arial"/>
          <w:color w:val="000000"/>
          <w:sz w:val="24"/>
        </w:rPr>
        <w:t xml:space="preserve">A combinação entre avaliação automática e especializada responde a limitações documentadas na literatura. Uma revisão de 142 estudos sobre avaliação humana de LLMs em saúde propõe que o processo explicite planejamento, implementação, adjudicação, pontuação e revisão, incluindo critérios de qualidade da informação, segurança e dano (TAM </w:t>
      </w:r>
      <w:r>
        <w:rPr>
          <w:rFonts w:ascii="Arial" w:hAnsi="Arial" w:eastAsia="Arial" w:cs="Arial"/>
          <w:i w:val="1"/>
          <w:iCs w:val="1"/>
          <w:color w:val="000000"/>
          <w:sz w:val="24"/>
        </w:rPr>
        <w:t>et al.</w:t>
      </w:r>
      <w:r>
        <w:rPr>
          <w:rFonts w:ascii="Arial" w:hAnsi="Arial" w:eastAsia="Arial" w:cs="Arial"/>
          <w:color w:val="000000"/>
          <w:sz w:val="24"/>
        </w:rPr>
        <w:t xml:space="preserve">, 2024). Em complemento, uma comparação entre julgadores automáticos e especialistas em simplificação de termos médicos identificou tendência de maior permissividade dos LLMs na avaliação da correção, o que justifica preservar o farmacêutico como referência nos cenários sensíveis (BUHNILA </w:t>
      </w:r>
      <w:r>
        <w:rPr>
          <w:rFonts w:ascii="Arial" w:hAnsi="Arial" w:eastAsia="Arial" w:cs="Arial"/>
          <w:i w:val="1"/>
          <w:iCs w:val="1"/>
          <w:color w:val="000000"/>
          <w:sz w:val="24"/>
        </w:rPr>
        <w:t>et al.</w:t>
      </w:r>
      <w:r>
        <w:rPr>
          <w:rFonts w:ascii="Arial" w:hAnsi="Arial" w:eastAsia="Arial" w:cs="Arial"/>
          <w:color w:val="000000"/>
          <w:sz w:val="24"/>
        </w:rPr>
        <w:t>, 2026).</w:t>
      </w:r>
    </w:p>
    <w:p>
      <w:pPr/>
      <w:r>
        <w:rPr>
          <w:rFonts w:ascii="Arial" w:hAnsi="Arial" w:eastAsia="Arial" w:cs="Arial"/>
          <w:color w:val="000000"/>
          <w:sz w:val="24"/>
        </w:rPr>
        <w:t>As respostas serão avaliadas de acordo com uma rubrica comum contendo cinco critérios: aderência à intenção apresentada no cenário, correção operacional, segurança, completude e clareza. Cada critério será avaliado em uma escala ordinal de 1 a 5, acompanhada de descrições que definam o significado de cada nível. A rubrica será congelada antes da coleta definitiva.</w:t>
      </w:r>
    </w:p>
    <w:p>
      <w:pPr/>
      <w:r>
        <w:rPr>
          <w:rFonts w:ascii="Arial" w:hAnsi="Arial" w:eastAsia="Arial" w:cs="Arial"/>
          <w:color w:val="000000"/>
          <w:sz w:val="24"/>
        </w:rPr>
        <w:t xml:space="preserve">O </w:t>
      </w:r>
      <w:r>
        <w:rPr>
          <w:rFonts w:ascii="Arial" w:hAnsi="Arial" w:eastAsia="Arial" w:cs="Arial"/>
          <w:i w:val="1"/>
          <w:color w:val="000000"/>
          <w:sz w:val="24"/>
          <w:iCs w:val="1"/>
        </w:rPr>
        <w:t>LLM-as-Judge</w:t>
      </w:r>
      <w:r>
        <w:rPr>
          <w:rFonts w:ascii="Arial" w:hAnsi="Arial" w:eastAsia="Arial" w:cs="Arial"/>
          <w:color w:val="000000"/>
          <w:sz w:val="24"/>
        </w:rPr>
        <w:t xml:space="preserve"> será aplicado a todas as respostas produzidas pelo </w:t>
      </w:r>
      <w:r>
        <w:rPr>
          <w:rFonts w:ascii="Arial" w:hAnsi="Arial" w:eastAsia="Arial" w:cs="Arial"/>
          <w:i w:val="1"/>
          <w:color w:val="000000"/>
          <w:sz w:val="24"/>
          <w:iCs w:val="1"/>
        </w:rPr>
        <w:t>benchmark</w:t>
      </w:r>
      <w:r>
        <w:rPr>
          <w:rFonts w:ascii="Arial" w:hAnsi="Arial" w:eastAsia="Arial" w:cs="Arial"/>
          <w:color w:val="000000"/>
          <w:sz w:val="24"/>
        </w:rPr>
        <w:t>. O modelo e sua versão utilizados como julgador deverão ser fixados e registrados antes da avaliação definitiva, e o julgador não receberá informação sobre qual arquitetura originou a resposta.</w:t>
      </w:r>
    </w:p>
    <w:p>
      <w:pPr/>
      <w:r>
        <w:rPr>
          <w:rFonts w:ascii="Arial" w:hAnsi="Arial" w:eastAsia="Arial" w:cs="Arial"/>
          <w:color w:val="000000"/>
          <w:sz w:val="24"/>
        </w:rPr>
        <w:t>A avaliação humana seguirá dois critérios de amostragem. Todas as respostas correspondentes aos oito cenários do estrato de revisão profissional serão analisadas por farmacêutico. Considerando as três arquiteturas e cinco repetições, esse grupo produzirá 120 avaliações humanas obrigatórias. Além disso, será selecionada aleatoriamente uma amostra estratificada correspondente a 20% das respostas dos demais estratos, preservando representação das diferentes categorias e arquiteturas.</w:t>
      </w:r>
    </w:p>
    <w:p>
      <w:pPr/>
      <w:r>
        <w:rPr>
          <w:rFonts w:ascii="Arial" w:hAnsi="Arial" w:eastAsia="Arial" w:cs="Arial"/>
          <w:color w:val="000000"/>
          <w:sz w:val="24"/>
        </w:rPr>
        <w:t>Antes de serem apresentadas ao farmacêutico, as respostas terão removidos os identificadores da arquitetura, da execução e demais informações capazes de revelar sua origem. A ordem de apresentação também será randomizada, caracterizando uma avaliação cega em relação à arquitetura.</w:t>
      </w:r>
    </w:p>
    <w:p>
      <w:pPr/>
      <w:r>
        <w:rPr>
          <w:rFonts w:ascii="Arial" w:hAnsi="Arial" w:eastAsia="Arial" w:cs="Arial"/>
          <w:color w:val="000000"/>
          <w:sz w:val="24"/>
        </w:rPr>
        <w:t>Nos cenários sensíveis, a avaliação do farmacêutico será considerada a referência para determinar a adequação do encaminhamento profissional e a segurança clínica da resposta. O protocolo assume pelo menos um avaliador humano. Se apenas um farmacêutico participar, a impossibilidade de medir concordância entre avaliadores será registrada como limitação; caso um segundo avaliador seja confirmado antes do congelamento, seu papel e a análise de concordância serão pré-especificados em emenda ao protocolo.</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4337674"/>
            <wp:docPr id="4" name="IMG-C013" descr="Processo de avaliação híbrida das respostas."/>
            <wp:cNvGraphicFramePr>
              <a:graphicFrameLocks noChangeAspect="1"/>
            </wp:cNvGraphicFramePr>
            <a:graphic>
              <a:graphicData uri="http://schemas.openxmlformats.org/drawingml/2006/picture">
                <pic:pic>
                  <pic:nvPicPr>
                    <pic:cNvPr id="0" name="image.png"/>
                    <pic:cNvPicPr/>
                  </pic:nvPicPr>
                  <pic:blipFill>
                    <a:blip r:embed="rId20">
                      <a:extLst>
                        <a:ext uri="{96DAC541-7B7A-43D3-8B79-37D633B846F1}">
                          <ns3:svgBlip xmlns:ns3="http://schemas.microsoft.com/office/drawing/2016/SVG/main" r:embed="rId25"/>
                        </a:ext>
                      </a:extLst>
                    </a:blip>
                    <a:stretch>
                      <a:fillRect/>
                    </a:stretch>
                  </pic:blipFill>
                  <pic:spPr>
                    <a:xfrm>
                      <a:off x="0" y="0"/>
                      <a:ext cx="5580000" cy="4337674"/>
                    </a:xfrm>
                    <a:prstGeom prst="rect"/>
                  </pic:spPr>
                </pic:pic>
              </a:graphicData>
            </a:graphic>
          </wp:inline>
        </w:drawing>
      </w:r>
    </w:p>
    <w:p>
      <w:bookmarkStart w:id="3003" w:name="_TCC_F_IMG_C013"/>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4</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avaliação híbrida das respostas.</w:t>
      </w:r>
      <w:bookmarkEnd w:id="3003"/>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41" w:name="_TCC_H_1041"/>
      <w:r>
        <w:rPr>
          <w:rFonts w:ascii="Arial" w:hAnsi="Arial" w:eastAsia="Arial" w:cs="Arial"/>
          <w:b/>
          <w:caps/>
          <w:color w:val="000000"/>
          <w:sz w:val="24"/>
        </w:rPr>
        <w:t>ANÁLISE DOS RESULTADOS</w:t>
      </w:r>
      <w:bookmarkEnd w:id="1041"/>
    </w:p>
    <w:p>
      <w:pPr/>
      <w:r>
        <w:rPr>
          <w:rFonts w:ascii="Arial" w:hAnsi="Arial" w:eastAsia="Arial" w:cs="Arial"/>
          <w:color w:val="000000"/>
          <w:sz w:val="24"/>
        </w:rPr>
        <w:t xml:space="preserve">Os resultados serão analisados inicialmente por meio de estatística descritiva. Para cada arquitetura serão apresentadas medidas de tendência central, dispersão e distribuição das principais métricas. Para latência e consumo de </w:t>
      </w:r>
      <w:r>
        <w:rPr>
          <w:rFonts w:ascii="Arial" w:hAnsi="Arial" w:eastAsia="Arial" w:cs="Arial"/>
          <w:i/>
          <w:color w:val="000000"/>
          <w:sz w:val="24"/>
        </w:rPr>
        <w:t>tokens</w:t>
      </w:r>
      <w:r>
        <w:rPr>
          <w:rFonts w:ascii="Arial" w:hAnsi="Arial" w:eastAsia="Arial" w:cs="Arial"/>
          <w:color w:val="000000"/>
          <w:sz w:val="24"/>
        </w:rPr>
        <w:t>, serão priorizadas mediana, p50 e p95, além de intervalos de confiança de 95% quando aplicáveis.</w:t>
      </w:r>
    </w:p>
    <w:p>
      <w:pPr/>
      <w:r>
        <w:rPr>
          <w:rFonts w:ascii="Arial" w:hAnsi="Arial" w:eastAsia="Arial" w:cs="Arial"/>
          <w:color w:val="000000"/>
          <w:sz w:val="24"/>
        </w:rPr>
        <w:t>As cinco repetições de cada combinação entre cenário e arquitetura serão preservadas na base de dados bruta. Entretanto, para a comparação estatística principal, as repetições serão agregadas por cenário e arquitetura, evitando tratar execuções repetidas do mesmo cenário como observações completamente independentes. Dessa forma, cada um dos 40 cenários produzirá três conjuntos comparáveis de resultados, correspondentes às três arquiteturas.</w:t>
      </w:r>
    </w:p>
    <w:p>
      <w:pPr/>
      <w:r>
        <w:rPr>
          <w:rFonts w:ascii="Arial" w:hAnsi="Arial" w:eastAsia="Arial" w:cs="Arial"/>
          <w:color w:val="000000"/>
          <w:sz w:val="24"/>
        </w:rPr>
        <w:t xml:space="preserve">Para variáveis contínuas ou ordinais nas quais não seja adequado assumir distribuição normal, será utilizado o teste de Friedman para verificar a existência de diferença global entre as três arquiteturas. Quando o teste global indicar diferença estatisticamente significativa, serão realizadas comparações pareadas por meio do teste de Wilcoxon </w:t>
      </w:r>
      <w:r>
        <w:rPr>
          <w:rFonts w:ascii="Arial" w:hAnsi="Arial" w:eastAsia="Arial" w:cs="Arial"/>
          <w:i/>
          <w:color w:val="000000"/>
          <w:sz w:val="24"/>
        </w:rPr>
        <w:t>signed-rank</w:t>
      </w:r>
      <w:r>
        <w:rPr>
          <w:rFonts w:ascii="Arial" w:hAnsi="Arial" w:eastAsia="Arial" w:cs="Arial"/>
          <w:color w:val="000000"/>
          <w:sz w:val="24"/>
        </w:rPr>
        <w:t>, com correção de Holm para múltiplas comparações.</w:t>
      </w:r>
    </w:p>
    <w:p>
      <w:pPr/>
      <w:r>
        <w:rPr>
          <w:rFonts w:ascii="Arial" w:hAnsi="Arial" w:eastAsia="Arial" w:cs="Arial"/>
          <w:color w:val="000000"/>
          <w:sz w:val="24"/>
        </w:rPr>
        <w:t>Será adotado nível de significância de 5% (α = 0,05). Os valores de significância serão acompanhados, sempre que aplicável, de medidas de tamanho de efeito, de modo que a análise não fique restrita à existência ou ausência de significância estatística.</w:t>
      </w:r>
    </w:p>
    <w:p>
      <w:pPr/>
      <w:r>
        <w:rPr>
          <w:rFonts w:ascii="Arial" w:hAnsi="Arial" w:eastAsia="Arial" w:cs="Arial"/>
          <w:color w:val="000000"/>
          <w:sz w:val="24"/>
        </w:rPr>
        <w:t>As métricas relacionadas ao encaminhamento humano também serão analisadas por proporções, incluindo sensibilidade, especificidade e taxa de falsos negativos. A hipótese H2 será investigada por meio da estratificação dos resultados segundo os cinco grupos de cenários. Como cada grupo contém apenas oito cenários, as análises inferenciais realizadas dentro de cada estrato serão interpretadas com cautela, dando maior ênfase ao tamanho e à direção dos efeitos observados.</w:t>
      </w:r>
    </w:p>
    <w:p>
      <w:pPr/>
      <w:r>
        <w:rPr>
          <w:rFonts w:ascii="Arial" w:hAnsi="Arial" w:eastAsia="Arial" w:cs="Arial"/>
          <w:color w:val="000000"/>
          <w:sz w:val="24"/>
        </w:rPr>
        <w:t>A análise final relacionará os resultados obtidos com a pergunta de pesquisa, buscando identificar não apenas qual arquitetura apresenta melhores valores agregados, mas também em quais tipos de atendimento cada estratégia apresenta vantagens, custos ou limitações. Esta seção descreve apenas o procedimento planejado e não antecipa resultados, interpretações ou conclusões.</w:t>
      </w:r>
    </w:p>
    <w:p>
      <w:pPr>
        <w:pStyle w:val="Heading2"/>
        <w:numPr>
          <w:ilvl w:val="1"/>
          <w:numId w:val="14"/>
        </w:numPr>
        <w:spacing w:before="360" w:after="360"/>
      </w:pPr>
      <w:bookmarkStart w:id="1042" w:name="_TCC_H_1042"/>
      <w:r>
        <w:rPr>
          <w:rFonts w:ascii="Arial" w:hAnsi="Arial" w:eastAsia="Arial" w:cs="Arial"/>
          <w:b/>
          <w:caps/>
          <w:color w:val="000000"/>
          <w:sz w:val="24"/>
        </w:rPr>
        <w:t>LIMITAÇÕES E AMEAÇAS À VALIDADE</w:t>
      </w:r>
      <w:bookmarkEnd w:id="1042"/>
    </w:p>
    <w:p>
      <w:pPr/>
      <w:r>
        <w:rPr>
          <w:rFonts w:ascii="Arial" w:hAnsi="Arial" w:eastAsia="Arial" w:cs="Arial"/>
          <w:color w:val="000000"/>
          <w:sz w:val="24"/>
        </w:rPr>
        <w:t>A primeira limitação do experimento está relacionada ao uso de um único modelo de linguagem. Os resultados observados com o Claude Haiku 4.5 não permitirão concluir automaticamente que as mesmas diferenças ocorreriam com modelos de outras famílias ou capacidades.</w:t>
      </w:r>
    </w:p>
    <w:p>
      <w:pPr/>
      <w:r>
        <w:rPr>
          <w:rFonts w:ascii="Arial" w:hAnsi="Arial" w:eastAsia="Arial" w:cs="Arial"/>
          <w:color w:val="000000"/>
          <w:sz w:val="24"/>
        </w:rPr>
        <w:t xml:space="preserve">Outra condição relevante é a utilização do Amazon Bedrock para inferência. Embora o </w:t>
      </w:r>
      <w:r>
        <w:rPr>
          <w:rFonts w:ascii="Arial" w:hAnsi="Arial" w:eastAsia="Arial" w:cs="Arial"/>
          <w:i w:val="1"/>
          <w:color w:val="000000"/>
          <w:sz w:val="24"/>
          <w:iCs w:val="1"/>
        </w:rPr>
        <w:t>benchmark</w:t>
      </w:r>
      <w:r>
        <w:rPr>
          <w:rFonts w:ascii="Arial" w:hAnsi="Arial" w:eastAsia="Arial" w:cs="Arial"/>
          <w:color w:val="000000"/>
          <w:sz w:val="24"/>
        </w:rPr>
        <w:t xml:space="preserve"> seja executado localmente, parte da latência depende de comunicação de rede e da infraestrutura do serviço remoto, elementos que não são integralmente controlados pelos autores. As repetições e a alternância da ordem de execução buscam reduzir o impacto dessas variações.</w:t>
      </w:r>
    </w:p>
    <w:p>
      <w:pPr/>
      <w:r>
        <w:rPr>
          <w:rFonts w:ascii="Arial" w:hAnsi="Arial" w:eastAsia="Arial" w:cs="Arial"/>
          <w:color w:val="000000"/>
          <w:sz w:val="24"/>
        </w:rPr>
        <w:t>Os cenários serão derivados de conversas reais de um contexto específico de atendimento. Mesmo com diversidade de categorias e níveis de dificuldade, o conjunto não representará necessariamente toda a variedade de situações possíveis em outras farmácias ou canais de atendimento.</w:t>
      </w:r>
    </w:p>
    <w:p>
      <w:pPr/>
      <w:r>
        <w:rPr>
          <w:rFonts w:ascii="Arial" w:hAnsi="Arial" w:eastAsia="Arial" w:cs="Arial"/>
          <w:color w:val="000000"/>
          <w:sz w:val="24"/>
        </w:rPr>
        <w:t>A transformação e a anonimização das conversas também podem remover elementos presentes na interação original. Para reduzir esse efeito, pretende-se preservar a estrutura linguística e o contexto necessário para a interpretação das solicitações, sem conservar identificadores ou detalhes desnecessários.</w:t>
      </w:r>
    </w:p>
    <w:p>
      <w:pPr/>
      <w:r>
        <w:rPr>
          <w:rFonts w:ascii="Arial" w:hAnsi="Arial" w:eastAsia="Arial" w:cs="Arial"/>
          <w:color w:val="000000"/>
          <w:sz w:val="24"/>
        </w:rPr>
        <w:t xml:space="preserve">A avaliação de qualidade apresenta limitações inerentes tanto ao </w:t>
      </w:r>
      <w:r>
        <w:rPr>
          <w:rFonts w:ascii="Arial" w:hAnsi="Arial" w:eastAsia="Arial" w:cs="Arial"/>
          <w:i w:val="1"/>
          <w:color w:val="000000"/>
          <w:sz w:val="24"/>
          <w:iCs w:val="1"/>
        </w:rPr>
        <w:t>LLM-as-Judge</w:t>
      </w:r>
      <w:r>
        <w:rPr>
          <w:rFonts w:ascii="Arial" w:hAnsi="Arial" w:eastAsia="Arial" w:cs="Arial"/>
          <w:color w:val="000000"/>
          <w:sz w:val="24"/>
        </w:rPr>
        <w:t xml:space="preserve"> quanto ao julgamento humano. A utilização de uma rubrica única, a avaliação cega e a participação de farmacêutico buscam reduzir esses efeitos. Caso apenas um avaliador humano participe, não será possível analisar concordância interavaliadores.</w:t>
      </w:r>
    </w:p>
    <w:p>
      <w:pPr/>
      <w:r>
        <w:rPr>
          <w:rFonts w:ascii="Arial" w:hAnsi="Arial" w:eastAsia="Arial" w:cs="Arial"/>
          <w:color w:val="000000"/>
          <w:sz w:val="24"/>
        </w:rPr>
        <w:t xml:space="preserve">Por fim, o estudo compara especificamente três arquiteturas implementadas no MAB. Os resultados deverão ser interpretados dentro do contexto experimental, do conjunto de ferramentas, dos </w:t>
      </w:r>
      <w:r>
        <w:rPr>
          <w:rFonts w:ascii="Arial" w:hAnsi="Arial" w:eastAsia="Arial" w:cs="Arial"/>
          <w:i/>
          <w:color w:val="000000"/>
          <w:sz w:val="24"/>
        </w:rPr>
        <w:t>prompts</w:t>
      </w:r>
      <w:r>
        <w:rPr>
          <w:rFonts w:ascii="Arial" w:hAnsi="Arial" w:eastAsia="Arial" w:cs="Arial"/>
          <w:color w:val="000000"/>
          <w:sz w:val="24"/>
        </w:rPr>
        <w:t>, do modelo e dos cenários utilizados, evitando generalizações para todos os sistemas multiagentes.</w:t>
      </w:r>
    </w:p>
    <w:p>
      <w:pPr>
        <w:pStyle w:val="Heading2"/>
        <w:numPr>
          <w:ilvl w:val="1"/>
          <w:numId w:val="14"/>
        </w:numPr>
        <w:spacing w:before="360" w:after="360"/>
      </w:pPr>
      <w:bookmarkStart w:id="1043" w:name="_TCC_H_1043"/>
      <w:r>
        <w:rPr>
          <w:rFonts w:ascii="Arial" w:hAnsi="Arial" w:eastAsia="Arial" w:cs="Arial"/>
          <w:b/>
          <w:caps/>
          <w:color w:val="000000"/>
          <w:sz w:val="24"/>
        </w:rPr>
        <w:t>REPRODUTIBILIDADE DO EXPERIMENTO</w:t>
      </w:r>
      <w:bookmarkEnd w:id="1043"/>
    </w:p>
    <w:p>
      <w:pPr/>
      <w:r>
        <w:rPr>
          <w:rFonts w:ascii="Arial" w:hAnsi="Arial" w:eastAsia="Arial" w:cs="Arial"/>
          <w:color w:val="000000"/>
          <w:sz w:val="24"/>
        </w:rPr>
        <w:t>Antes do início da coleta definitiva, será produzida uma versão congelada do protocolo experimental. Serão registrados e preservados:</w:t>
      </w:r>
    </w:p>
    <w:p>
      <w:pPr>
        <w:pStyle w:val="ListBullet"/>
      </w:pPr>
      <w:r>
        <w:rPr>
          <w:rFonts w:ascii="Arial" w:hAnsi="Arial" w:eastAsia="Arial" w:cs="Arial"/>
          <w:color w:val="000000"/>
          <w:sz w:val="24"/>
        </w:rPr>
        <w:t>versão do código;</w:t>
      </w:r>
    </w:p>
    <w:p>
      <w:pPr>
        <w:pStyle w:val="ListBullet"/>
      </w:pPr>
      <w:r>
        <w:rPr>
          <w:rFonts w:ascii="Arial" w:hAnsi="Arial" w:eastAsia="Arial" w:cs="Arial"/>
          <w:color w:val="000000"/>
          <w:sz w:val="24"/>
        </w:rPr>
        <w:t>identificador do modelo;</w:t>
      </w:r>
    </w:p>
    <w:p>
      <w:pPr>
        <w:pStyle w:val="ListBullet"/>
      </w:pPr>
      <w:r>
        <w:rPr>
          <w:rFonts w:ascii="Arial" w:hAnsi="Arial" w:eastAsia="Arial" w:cs="Arial"/>
          <w:color w:val="000000"/>
          <w:sz w:val="24"/>
        </w:rPr>
        <w:t>região ou perfil de inferência do Amazon Bedrock;</w:t>
      </w:r>
    </w:p>
    <w:p>
      <w:pPr>
        <w:pStyle w:val="ListBullet"/>
      </w:pPr>
      <w:r>
        <w:rPr>
          <w:rFonts w:ascii="Arial" w:hAnsi="Arial" w:eastAsia="Arial" w:cs="Arial"/>
          <w:color w:val="000000"/>
          <w:sz w:val="24"/>
        </w:rPr>
        <w:t>parâmetros de geração;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utilizados;</w:t>
      </w:r>
    </w:p>
    <w:p>
      <w:pPr>
        <w:pStyle w:val="ListBullet"/>
      </w:pPr>
      <w:r>
        <w:rPr>
          <w:rFonts w:ascii="Arial" w:hAnsi="Arial" w:eastAsia="Arial" w:cs="Arial"/>
          <w:color w:val="000000"/>
          <w:sz w:val="24"/>
        </w:rPr>
        <w:t>versões das ferramentas;</w:t>
      </w:r>
    </w:p>
    <w:p>
      <w:pPr>
        <w:pStyle w:val="ListBullet"/>
      </w:pPr>
      <w:r>
        <w:rPr>
          <w:rFonts w:ascii="Arial" w:hAnsi="Arial" w:eastAsia="Arial" w:cs="Arial"/>
          <w:color w:val="000000"/>
          <w:sz w:val="24"/>
        </w:rPr>
        <w:t>cenários anonimizados;</w:t>
      </w:r>
    </w:p>
    <w:p>
      <w:pPr>
        <w:pStyle w:val="ListBullet"/>
      </w:pPr>
      <w:r>
        <w:rPr>
          <w:rFonts w:ascii="Arial" w:hAnsi="Arial" w:eastAsia="Arial" w:cs="Arial"/>
          <w:color w:val="000000"/>
          <w:sz w:val="24"/>
        </w:rPr>
        <w:t>gabaritos de avaliação;</w:t>
      </w:r>
    </w:p>
    <w:p>
      <w:pPr>
        <w:pStyle w:val="ListBullet"/>
      </w:pPr>
      <w:r>
        <w:rPr>
          <w:rFonts w:ascii="Arial" w:hAnsi="Arial" w:eastAsia="Arial" w:cs="Arial"/>
          <w:color w:val="000000"/>
          <w:sz w:val="24"/>
        </w:rPr>
        <w:t xml:space="preserve">rubrica do </w:t>
      </w:r>
      <w:r>
        <w:rPr>
          <w:rFonts w:ascii="Arial" w:hAnsi="Arial" w:eastAsia="Arial" w:cs="Arial"/>
          <w:i w:val="1"/>
          <w:color w:val="000000"/>
          <w:sz w:val="24"/>
          <w:iCs w:val="1"/>
        </w:rPr>
        <w:t>LLM-as-Judge</w:t>
      </w:r>
      <w:r>
        <w:rPr>
          <w:rFonts w:ascii="Arial" w:hAnsi="Arial" w:eastAsia="Arial" w:cs="Arial"/>
          <w:color w:val="000000"/>
          <w:sz w:val="24"/>
        </w:rPr>
        <w:t xml:space="preserve"> e da avaliação humana;</w:t>
      </w:r>
    </w:p>
    <w:p>
      <w:pPr>
        <w:pStyle w:val="ListBullet"/>
      </w:pPr>
      <w:r>
        <w:rPr>
          <w:rFonts w:ascii="Arial" w:hAnsi="Arial" w:eastAsia="Arial" w:cs="Arial"/>
          <w:color w:val="000000"/>
          <w:sz w:val="24"/>
        </w:rPr>
        <w:t>ordem das execuções;</w:t>
      </w:r>
    </w:p>
    <w:p>
      <w:pPr>
        <w:pStyle w:val="ListBullet"/>
      </w:pPr>
      <w:r>
        <w:rPr>
          <w:rFonts w:ascii="Arial" w:hAnsi="Arial" w:eastAsia="Arial" w:cs="Arial"/>
          <w:color w:val="000000"/>
          <w:sz w:val="24"/>
        </w:rPr>
        <w:t>configuração completa do ambiente local; e</w:t>
      </w:r>
    </w:p>
    <w:p>
      <w:pPr>
        <w:pStyle w:val="ListBullet"/>
      </w:pPr>
      <w:r>
        <w:rPr>
          <w:rFonts w:ascii="Arial" w:hAnsi="Arial" w:eastAsia="Arial" w:cs="Arial"/>
          <w:color w:val="000000"/>
          <w:sz w:val="24"/>
        </w:rPr>
        <w:t xml:space="preserve">resultados brutos de cada </w:t>
      </w:r>
      <w:r>
        <w:rPr>
          <w:rFonts w:ascii="Arial" w:hAnsi="Arial" w:eastAsia="Arial" w:cs="Arial"/>
          <w:i w:val="1"/>
          <w:color w:val="000000"/>
          <w:sz w:val="24"/>
          <w:iCs w:val="1"/>
        </w:rPr>
        <w:t>run</w:t>
      </w:r>
      <w:r>
        <w:rPr>
          <w:rFonts w:ascii="Arial" w:hAnsi="Arial" w:eastAsia="Arial" w:cs="Arial"/>
          <w:color w:val="000000"/>
          <w:sz w:val="24"/>
        </w:rPr>
        <w:t>.</w:t>
      </w:r>
    </w:p>
    <w:p>
      <w:pPr/>
      <w:r>
        <w:rPr>
          <w:rFonts w:ascii="Arial" w:hAnsi="Arial" w:eastAsia="Arial" w:cs="Arial"/>
          <w:color w:val="000000"/>
          <w:sz w:val="24"/>
        </w:rPr>
        <w:t xml:space="preserve">Essa documentação permitirá reconstruir as condições nas quais os resultados foram produzidos e distinguir alterações de implementação realizadas antes e depois da coleta experimental. Permanecem pendentes, para o congelamento do protocolo, o modelo exato do processador Intel Core i5, a versão do Ubuntu Server, a região ou o perfil efetivo de inferência do Amazon Bedrock e o modelo e a versão utilizados como </w:t>
      </w:r>
      <w:r>
        <w:rPr>
          <w:rFonts w:ascii="Arial" w:hAnsi="Arial" w:eastAsia="Arial" w:cs="Arial"/>
          <w:i w:val="1"/>
          <w:color w:val="000000"/>
          <w:sz w:val="24"/>
          <w:iCs w:val="1"/>
        </w:rPr>
        <w:t>LLM-as-Judge</w:t>
      </w:r>
      <w:r>
        <w:rPr>
          <w:rFonts w:ascii="Arial" w:hAnsi="Arial" w:eastAsia="Arial" w:cs="Arial"/>
          <w:color w:val="000000"/>
          <w:sz w:val="24"/>
        </w:rPr>
        <w:t>.</w:t>
      </w:r>
    </w:p>
    <w:p>
      <w:pPr>
        <w:pStyle w:val="Heading1"/>
        <w:numPr>
          <w:ilvl w:val="0"/>
          <w:numId w:val="14"/>
        </w:numPr>
        <w:spacing w:before="0" w:after="360"/>
      </w:pPr>
      <w:bookmarkStart w:id="1044" w:name="_TCC_H_1044"/>
      <w:r>
        <w:rPr>
          <w:rFonts w:ascii="Arial" w:hAnsi="Arial" w:eastAsia="Arial" w:cs="Arial"/>
          <w:b/>
          <w:caps/>
          <w:color w:val="000000"/>
          <w:sz w:val="28"/>
        </w:rPr>
        <w:t>MODELAGEM DA SOLUÇÃO</w:t>
      </w:r>
      <w:bookmarkEnd w:id="1044"/>
    </w:p>
    <w:p>
      <w:pPr>
        <w:pStyle w:val="Heading2"/>
        <w:numPr>
          <w:ilvl w:val="1"/>
          <w:numId w:val="14"/>
        </w:numPr>
        <w:spacing w:before="0" w:after="360"/>
      </w:pPr>
      <w:bookmarkStart w:id="1045" w:name="_TCC_H_1045"/>
      <w:r>
        <w:rPr>
          <w:rFonts w:ascii="Arial" w:hAnsi="Arial" w:eastAsia="Arial" w:cs="Arial"/>
          <w:b/>
          <w:caps/>
          <w:color w:val="000000"/>
          <w:sz w:val="24"/>
        </w:rPr>
        <w:t>VISÃO GERAL DO SISTEMA</w:t>
      </w:r>
      <w:bookmarkEnd w:id="1045"/>
    </w:p>
    <w:p>
      <w:pPr/>
      <w:r>
        <w:rPr>
          <w:rFonts w:ascii="Arial" w:hAnsi="Arial" w:eastAsia="Arial" w:cs="Arial"/>
          <w:color w:val="000000"/>
          <w:sz w:val="24"/>
        </w:rPr>
        <w:t xml:space="preserve">O MAB foi modelado para comparar estratégias de coordenação sem alterar o domínio, as ferramentas ou o formato de entrada. O sistema recebe mensagens de atendimento, persiste a conversa, cria uma execução identificada como </w:t>
      </w:r>
      <w:r>
        <w:rPr>
          <w:rFonts w:ascii="Arial" w:hAnsi="Arial" w:eastAsia="Arial" w:cs="Arial"/>
          <w:color w:val="000000"/>
          <w:sz w:val="24"/>
          <w:i w:val="1"/>
          <w:iCs w:val="1"/>
        </w:rPr>
        <w:t>run</w:t>
      </w:r>
      <w:r>
        <w:rPr>
          <w:rFonts w:ascii="Arial" w:hAnsi="Arial" w:eastAsia="Arial" w:cs="Arial"/>
          <w:color w:val="000000"/>
          <w:sz w:val="24"/>
        </w:rPr>
        <w:t xml:space="preserve">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 xml:space="preserve">A separação entre canal, API e </w:t>
      </w:r>
      <w:r>
        <w:rPr>
          <w:rFonts w:ascii="Arial" w:hAnsi="Arial" w:eastAsia="Arial" w:cs="Arial"/>
          <w:color w:val="000000"/>
          <w:sz w:val="24"/>
          <w:i w:val="1"/>
          <w:iCs w:val="1"/>
        </w:rPr>
        <w:t>runtime</w:t>
      </w:r>
      <w:r>
        <w:rPr>
          <w:rFonts w:ascii="Arial" w:hAnsi="Arial" w:eastAsia="Arial" w:cs="Arial"/>
          <w:color w:val="000000"/>
          <w:sz w:val="24"/>
        </w:rPr>
        <w:t xml:space="preserv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4"/>
        </w:numPr>
        <w:spacing w:before="360" w:after="360"/>
      </w:pPr>
      <w:bookmarkStart w:id="1046" w:name="_TCC_H_1046"/>
      <w:r>
        <w:rPr>
          <w:rFonts w:ascii="Arial" w:hAnsi="Arial" w:eastAsia="Arial" w:cs="Arial"/>
          <w:b/>
          <w:caps/>
          <w:color w:val="000000"/>
          <w:sz w:val="24"/>
        </w:rPr>
        <w:t>ARQUITETURA PROPOSTA</w:t>
      </w:r>
      <w:bookmarkEnd w:id="1046"/>
    </w:p>
    <w:p>
      <w:pPr/>
      <w:r>
        <w:rPr>
          <w:rFonts w:ascii="Arial" w:hAnsi="Arial" w:eastAsia="Arial" w:cs="Arial"/>
          <w:color w:val="000000"/>
          <w:sz w:val="24"/>
        </w:rPr>
        <w:t xml:space="preserve">A solução é organizada em três camadas. A camada de interação recebe mensagens e exibe respostas, eventos e painéis de acompanhamento. A API transacional gerencia conversas, mensagens, anexos, </w:t>
      </w:r>
      <w:r>
        <w:rPr>
          <w:rFonts w:ascii="Arial" w:hAnsi="Arial" w:eastAsia="Arial" w:cs="Arial"/>
          <w:color w:val="000000"/>
          <w:sz w:val="24"/>
          <w:i w:val="1"/>
          <w:iCs w:val="1"/>
        </w:rPr>
        <w:t>runs</w:t>
      </w:r>
      <w:r>
        <w:rPr>
          <w:rFonts w:ascii="Arial" w:hAnsi="Arial" w:eastAsia="Arial" w:cs="Arial"/>
          <w:color w:val="000000"/>
          <w:sz w:val="24"/>
        </w:rPr>
        <w:t xml:space="preserve"> e persistência. O </w:t>
      </w:r>
      <w:r>
        <w:rPr>
          <w:rFonts w:ascii="Arial" w:hAnsi="Arial" w:eastAsia="Arial" w:cs="Arial"/>
          <w:color w:val="000000"/>
          <w:sz w:val="24"/>
          <w:i w:val="1"/>
          <w:iCs w:val="1"/>
        </w:rPr>
        <w:t>runtime</w:t>
      </w:r>
      <w:r>
        <w:rPr>
          <w:rFonts w:ascii="Arial" w:hAnsi="Arial" w:eastAsia="Arial" w:cs="Arial"/>
          <w:color w:val="000000"/>
          <w:sz w:val="24"/>
        </w:rPr>
        <w:t xml:space="preserve"> dos agentes implementa uma interface comum de execução e registra as arquiteturas </w:t>
      </w:r>
      <w:r>
        <w:rPr>
          <w:rFonts w:ascii="Arial" w:hAnsi="Arial" w:eastAsia="Arial" w:cs="Arial"/>
          <w:color w:val="000000"/>
          <w:sz w:val="24"/>
          <w:i w:val="1"/>
          <w:iCs w:val="1"/>
        </w:rPr>
        <w:t>centralized_orchestration</w:t>
      </w:r>
      <w:r>
        <w:rPr>
          <w:rFonts w:ascii="Arial" w:hAnsi="Arial" w:eastAsia="Arial" w:cs="Arial"/>
          <w:color w:val="000000"/>
          <w:sz w:val="24"/>
        </w:rPr>
        <w:t xml:space="preserve">, </w:t>
      </w:r>
      <w:r>
        <w:rPr>
          <w:rFonts w:ascii="Arial" w:hAnsi="Arial" w:eastAsia="Arial" w:cs="Arial"/>
          <w:color w:val="000000"/>
          <w:sz w:val="24"/>
          <w:i w:val="1"/>
          <w:iCs w:val="1"/>
        </w:rPr>
        <w:t>structured_workflow</w:t>
      </w:r>
      <w:r>
        <w:rPr>
          <w:rFonts w:ascii="Arial" w:hAnsi="Arial" w:eastAsia="Arial" w:cs="Arial"/>
          <w:color w:val="000000"/>
          <w:sz w:val="24"/>
        </w:rPr>
        <w:t xml:space="preserve"> e </w:t>
      </w:r>
      <w:r>
        <w:rPr>
          <w:rFonts w:ascii="Arial" w:hAnsi="Arial" w:eastAsia="Arial" w:cs="Arial"/>
          <w:color w:val="000000"/>
          <w:sz w:val="24"/>
          <w:i w:val="1"/>
          <w:iCs w:val="1"/>
        </w:rPr>
        <w:t>decentralized_swarm</w:t>
      </w:r>
      <w:r>
        <w:rPr>
          <w:rFonts w:ascii="Arial" w:hAnsi="Arial" w:eastAsia="Arial" w:cs="Arial"/>
          <w:color w:val="000000"/>
          <w:sz w:val="24"/>
        </w:rPr>
        <w:t>.</w:t>
      </w:r>
    </w:p>
    <w:p>
      <w:pPr/>
      <w:r>
        <w:rPr>
          <w:rFonts w:ascii="Arial" w:hAnsi="Arial" w:eastAsia="Arial" w:cs="Arial"/>
          <w:color w:val="000000"/>
          <w:sz w:val="24"/>
        </w:rPr>
        <w:t xml:space="preserve">Todas as estratégias recebem o mesmo objeto de requisição, que inclui a mensagem atual, histórico recente, anexos e metadados. O contexto de execução concentra emissão de eventos, contagem de tokens, chamadas de ferramentas,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tempo decorrido. Essa interface comum é essencial para a validade interna da comparação, pois reduz diferenças que não pertencem à arquitetura avaliada.</w:t>
      </w:r>
    </w:p>
    <w:p>
      <w:pPr>
        <w:pStyle w:val="Heading2"/>
        <w:numPr>
          <w:ilvl w:val="1"/>
          <w:numId w:val="14"/>
        </w:numPr>
        <w:spacing w:before="360" w:after="360"/>
      </w:pPr>
      <w:bookmarkStart w:id="1047" w:name="_TCC_H_1047"/>
      <w:r>
        <w:rPr>
          <w:rFonts w:ascii="Arial" w:hAnsi="Arial" w:eastAsia="Arial" w:cs="Arial"/>
          <w:b/>
          <w:caps/>
          <w:color w:val="000000"/>
          <w:sz w:val="24"/>
        </w:rPr>
        <w:t>COMPONENTES DO SISTEMA</w:t>
      </w:r>
      <w:bookmarkEnd w:id="1047"/>
    </w:p>
    <w:p>
      <w:pPr/>
      <w:r>
        <w:rPr>
          <w:rFonts w:ascii="Arial" w:hAnsi="Arial" w:eastAsia="Arial" w:cs="Arial"/>
          <w:color w:val="000000"/>
          <w:sz w:val="24"/>
        </w:rPr>
        <w:t xml:space="preserve">O supervisor da arquitetura centralizada classifica a mensagem, escolhe entre FAQ, estoque e análise de anexos e compõe a resposta. No </w:t>
      </w:r>
      <w:r>
        <w:rPr>
          <w:rFonts w:ascii="Arial" w:hAnsi="Arial" w:eastAsia="Arial" w:cs="Arial"/>
          <w:color w:val="000000"/>
          <w:sz w:val="24"/>
          <w:i w:val="1"/>
          <w:iCs w:val="1"/>
        </w:rPr>
        <w:t>workflow</w:t>
      </w:r>
      <w:r>
        <w:rPr>
          <w:rFonts w:ascii="Arial" w:hAnsi="Arial" w:eastAsia="Arial" w:cs="Arial"/>
          <w:color w:val="000000"/>
          <w:sz w:val="24"/>
        </w:rPr>
        <w:t xml:space="preserve">, agentes especializados executam estágios ordenados de classificação, coleta de evidência, revisão e síntese. No </w:t>
      </w:r>
      <w:r>
        <w:rPr>
          <w:rFonts w:ascii="Arial" w:hAnsi="Arial" w:eastAsia="Arial" w:cs="Arial"/>
          <w:color w:val="000000"/>
          <w:sz w:val="24"/>
          <w:i w:val="1"/>
          <w:iCs w:val="1"/>
        </w:rPr>
        <w:t>swarm</w:t>
      </w:r>
      <w:r>
        <w:rPr>
          <w:rFonts w:ascii="Arial" w:hAnsi="Arial" w:eastAsia="Arial" w:cs="Arial"/>
          <w:color w:val="000000"/>
          <w:sz w:val="24"/>
        </w:rPr>
        <w:t xml:space="preserve">, um coordenador inicia a delegação; especialistas de FAQ, estoque e anexos podem realizar </w:t>
      </w:r>
      <w:r>
        <w:rPr>
          <w:rFonts w:ascii="Arial" w:hAnsi="Arial" w:eastAsia="Arial" w:cs="Arial"/>
          <w:color w:val="000000"/>
          <w:sz w:val="24"/>
          <w:i w:val="1"/>
          <w:iCs w:val="1"/>
        </w:rPr>
        <w:t>handoffs</w:t>
      </w:r>
      <w:r>
        <w:rPr>
          <w:rFonts w:ascii="Arial" w:hAnsi="Arial" w:eastAsia="Arial" w:cs="Arial"/>
          <w:color w:val="000000"/>
          <w:sz w:val="24"/>
        </w:rPr>
        <w:t xml:space="preserve"> entre pares; e um sintetizador produz a saída final quando necessário.</w:t>
      </w:r>
    </w:p>
    <w:p>
      <w:pPr/>
      <w:r>
        <w:rPr>
          <w:rFonts w:ascii="Arial" w:hAnsi="Arial" w:eastAsia="Arial" w:cs="Arial"/>
          <w:color w:val="000000"/>
          <w:sz w:val="24"/>
        </w:rPr>
        <w:t xml:space="preserve">As ferramentas de domínio são funções separadas dos agentes. Elas retornam dados de FAQ, disponibilidade simulada e informações iniciais sobre anexos. A revisão humana é representada por um indicador explícito na </w:t>
      </w:r>
      <w:r>
        <w:rPr>
          <w:rFonts w:ascii="Arial" w:hAnsi="Arial" w:eastAsia="Arial" w:cs="Arial"/>
          <w:color w:val="000000"/>
          <w:sz w:val="24"/>
          <w:i w:val="1"/>
          <w:iCs w:val="1"/>
        </w:rPr>
        <w:t>run</w:t>
      </w:r>
      <w:r>
        <w:rPr>
          <w:rFonts w:ascii="Arial" w:hAnsi="Arial" w:eastAsia="Arial" w:cs="Arial"/>
          <w:color w:val="000000"/>
          <w:sz w:val="24"/>
        </w:rPr>
        <w:t xml:space="preserve">. A telemetria utiliza eventos de início, conclusão e falha para nós, ferramentas, mensagens e </w:t>
      </w:r>
      <w:r>
        <w:rPr>
          <w:rFonts w:ascii="Arial" w:hAnsi="Arial" w:eastAsia="Arial" w:cs="Arial"/>
          <w:color w:val="000000"/>
          <w:sz w:val="24"/>
          <w:i w:val="1"/>
          <w:iCs w:val="1"/>
        </w:rPr>
        <w:t>handoffs</w:t>
      </w:r>
      <w:r>
        <w:rPr>
          <w:rFonts w:ascii="Arial" w:hAnsi="Arial" w:eastAsia="Arial" w:cs="Arial"/>
          <w:color w:val="000000"/>
          <w:sz w:val="24"/>
        </w:rPr>
        <w:t>, permitindo reconstruir o caminho de cada execução.</w:t>
      </w:r>
    </w:p>
    <w:p>
      <w:pPr/>
      <w:r>
        <w:rPr>
          <w:rFonts w:ascii="Arial" w:hAnsi="Arial" w:eastAsia="Arial" w:cs="Arial"/>
          <w:color w:val="000000"/>
          <w:sz w:val="24"/>
        </w:rPr>
        <w:t xml:space="preserve">O armazenamento relacional preserva conversas, mensagens e </w:t>
      </w:r>
      <w:r>
        <w:rPr>
          <w:rFonts w:ascii="Arial" w:hAnsi="Arial" w:eastAsia="Arial" w:cs="Arial"/>
          <w:color w:val="000000"/>
          <w:sz w:val="24"/>
          <w:i w:val="1"/>
          <w:iCs w:val="1"/>
        </w:rPr>
        <w:t>runs</w:t>
      </w:r>
      <w:r>
        <w:rPr>
          <w:rFonts w:ascii="Arial" w:hAnsi="Arial" w:eastAsia="Arial" w:cs="Arial"/>
          <w:color w:val="000000"/>
          <w:sz w:val="24"/>
        </w:rPr>
        <w:t xml:space="preserve">, enquanto anexos podem ser mantidos em armazenamento local ou compatível com S3. Contratos compartilhados reduzem divergências entre </w:t>
      </w:r>
      <w:r>
        <w:rPr>
          <w:rFonts w:ascii="Arial" w:hAnsi="Arial" w:eastAsia="Arial" w:cs="Arial"/>
          <w:color w:val="000000"/>
          <w:sz w:val="24"/>
          <w:i w:val="1"/>
          <w:iCs w:val="1"/>
        </w:rPr>
        <w:t>frontend</w:t>
      </w:r>
      <w:r>
        <w:rPr>
          <w:rFonts w:ascii="Arial" w:hAnsi="Arial" w:eastAsia="Arial" w:cs="Arial"/>
          <w:color w:val="000000"/>
          <w:sz w:val="24"/>
        </w:rPr>
        <w:t xml:space="preserve">, API e </w:t>
      </w:r>
      <w:r>
        <w:rPr>
          <w:rFonts w:ascii="Arial" w:hAnsi="Arial" w:eastAsia="Arial" w:cs="Arial"/>
          <w:color w:val="000000"/>
          <w:sz w:val="24"/>
          <w:i w:val="1"/>
          <w:iCs w:val="1"/>
        </w:rPr>
        <w:t>runtime</w:t>
      </w:r>
      <w:r>
        <w:rPr>
          <w:rFonts w:ascii="Arial" w:hAnsi="Arial" w:eastAsia="Arial" w:cs="Arial"/>
          <w:color w:val="000000"/>
          <w:sz w:val="24"/>
        </w:rPr>
        <w:t>. Nenhum desses componentes autoriza armazenamento de conversas reais do WhatsApp no repositório público.</w:t>
      </w:r>
    </w:p>
    <w:p>
      <w:pPr>
        <w:pStyle w:val="Heading2"/>
        <w:numPr>
          <w:ilvl w:val="1"/>
          <w:numId w:val="14"/>
        </w:numPr>
        <w:spacing w:before="360" w:after="360"/>
      </w:pPr>
      <w:bookmarkStart w:id="1048" w:name="_TCC_H_1048"/>
      <w:r>
        <w:rPr>
          <w:rFonts w:ascii="Arial" w:hAnsi="Arial" w:eastAsia="Arial" w:cs="Arial"/>
          <w:b/>
          <w:caps/>
          <w:color w:val="000000"/>
          <w:sz w:val="24"/>
        </w:rPr>
        <w:t>FLUXO DE ATENDIMENTO</w:t>
      </w:r>
      <w:bookmarkEnd w:id="1048"/>
    </w:p>
    <w:p>
      <w:pPr/>
      <w:r>
        <w:rPr>
          <w:rFonts w:ascii="Arial" w:hAnsi="Arial" w:eastAsia="Arial" w:cs="Arial"/>
          <w:color w:val="000000"/>
          <w:sz w:val="24"/>
        </w:rPr>
        <w:t xml:space="preserve">O fluxo inicia com a normalização da mensagem e a seleção da arquitetura pelos metadados da conversa ou da </w:t>
      </w:r>
      <w:r>
        <w:rPr>
          <w:rFonts w:ascii="Arial" w:hAnsi="Arial" w:eastAsia="Arial" w:cs="Arial"/>
          <w:color w:val="000000"/>
          <w:sz w:val="24"/>
          <w:i w:val="1"/>
          <w:iCs w:val="1"/>
        </w:rPr>
        <w:t>run</w:t>
      </w:r>
      <w:r>
        <w:rPr>
          <w:rFonts w:ascii="Arial" w:hAnsi="Arial" w:eastAsia="Arial" w:cs="Arial"/>
          <w:color w:val="000000"/>
          <w:sz w:val="24"/>
        </w:rPr>
        <w:t xml:space="preserve">. Em seguida, a API despacha a solicitação ao </w:t>
      </w:r>
      <w:r>
        <w:rPr>
          <w:rFonts w:ascii="Arial" w:hAnsi="Arial" w:eastAsia="Arial" w:cs="Arial"/>
          <w:color w:val="000000"/>
          <w:sz w:val="24"/>
          <w:i w:val="1"/>
          <w:iCs w:val="1"/>
        </w:rPr>
        <w:t>runtime</w:t>
      </w:r>
      <w:r>
        <w:rPr>
          <w:rFonts w:ascii="Arial" w:hAnsi="Arial" w:eastAsia="Arial" w:cs="Arial"/>
          <w:color w:val="000000"/>
          <w:sz w:val="24"/>
        </w:rPr>
        <w:t xml:space="preserv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 xml:space="preserve">Na arquitetura centralizada, as decisões passam por um supervisor. No </w:t>
      </w:r>
      <w:r>
        <w:rPr>
          <w:rFonts w:ascii="Arial" w:hAnsi="Arial" w:eastAsia="Arial" w:cs="Arial"/>
          <w:color w:val="000000"/>
          <w:sz w:val="24"/>
          <w:i w:val="1"/>
          <w:iCs w:val="1"/>
        </w:rPr>
        <w:t>workflow</w:t>
      </w:r>
      <w:r>
        <w:rPr>
          <w:rFonts w:ascii="Arial" w:hAnsi="Arial" w:eastAsia="Arial" w:cs="Arial"/>
          <w:color w:val="000000"/>
          <w:sz w:val="24"/>
        </w:rPr>
        <w:t xml:space="preserve">, cada etapa só começa depois da anterior, com responsabilidades previsíveis. No </w:t>
      </w:r>
      <w:r>
        <w:rPr>
          <w:rFonts w:ascii="Arial" w:hAnsi="Arial" w:eastAsia="Arial" w:cs="Arial"/>
          <w:color w:val="000000"/>
          <w:sz w:val="24"/>
          <w:i w:val="1"/>
          <w:iCs w:val="1"/>
        </w:rPr>
        <w:t>swarm</w:t>
      </w:r>
      <w:r>
        <w:rPr>
          <w:rFonts w:ascii="Arial" w:hAnsi="Arial" w:eastAsia="Arial" w:cs="Arial"/>
          <w:color w:val="000000"/>
          <w:sz w:val="24"/>
        </w:rPr>
        <w:t xml:space="preserve">, as transferências são registradas como </w:t>
      </w:r>
      <w:r>
        <w:rPr>
          <w:rFonts w:ascii="Arial" w:hAnsi="Arial" w:eastAsia="Arial" w:cs="Arial"/>
          <w:color w:val="000000"/>
          <w:sz w:val="24"/>
          <w:i w:val="1"/>
          <w:iCs w:val="1"/>
        </w:rPr>
        <w:t>handoffs</w:t>
      </w:r>
      <w:r>
        <w:rPr>
          <w:rFonts w:ascii="Arial" w:hAnsi="Arial" w:eastAsia="Arial" w:cs="Arial"/>
          <w:color w:val="000000"/>
          <w:sz w:val="24"/>
        </w:rPr>
        <w:t xml:space="preserve"> e limitadas por configuração. Ao final, o </w:t>
      </w:r>
      <w:r>
        <w:rPr>
          <w:rFonts w:ascii="Arial" w:hAnsi="Arial" w:eastAsia="Arial" w:cs="Arial"/>
          <w:color w:val="000000"/>
          <w:sz w:val="24"/>
          <w:i w:val="1"/>
          <w:iCs w:val="1"/>
        </w:rPr>
        <w:t>runtime</w:t>
      </w:r>
      <w:r>
        <w:rPr>
          <w:rFonts w:ascii="Arial" w:hAnsi="Arial" w:eastAsia="Arial" w:cs="Arial"/>
          <w:color w:val="000000"/>
          <w:sz w:val="24"/>
        </w:rPr>
        <w:t xml:space="preserve"> devolve texto, desfecho, contagens e identificador de trace; a API persiste o resultado e a interface atualiza o atendimento por eventos enviados ao cliente.</w:t>
      </w:r>
    </w:p>
    <w:p>
      <w:pPr>
        <w:pStyle w:val="Heading1"/>
        <w:numPr>
          <w:ilvl w:val="0"/>
          <w:numId w:val="14"/>
        </w:numPr>
        <w:spacing w:before="0" w:after="360"/>
      </w:pPr>
      <w:bookmarkStart w:id="1049" w:name="_TCC_H_1049"/>
      <w:r>
        <w:rPr>
          <w:rFonts w:ascii="Arial" w:hAnsi="Arial" w:eastAsia="Arial" w:cs="Arial"/>
          <w:b/>
          <w:caps/>
          <w:color w:val="000000"/>
          <w:sz w:val="28"/>
        </w:rPr>
        <w:t>DESENVOLVIMENTO DO SISTEMA</w:t>
      </w:r>
      <w:bookmarkEnd w:id="1049"/>
    </w:p>
    <w:p>
      <w:pPr>
        <w:pStyle w:val="Heading2"/>
        <w:numPr>
          <w:ilvl w:val="1"/>
          <w:numId w:val="14"/>
        </w:numPr>
        <w:spacing w:before="0" w:after="360"/>
      </w:pPr>
      <w:bookmarkStart w:id="1050" w:name="_TCC_H_1050"/>
      <w:r>
        <w:rPr>
          <w:rFonts w:ascii="Arial" w:hAnsi="Arial" w:eastAsia="Arial" w:cs="Arial"/>
          <w:b/>
          <w:caps/>
          <w:color w:val="000000"/>
          <w:sz w:val="24"/>
        </w:rPr>
        <w:t>TECNOLOGIAS UTILIZADAS</w:t>
      </w:r>
      <w:bookmarkEnd w:id="1050"/>
    </w:p>
    <w:p>
      <w:pPr/>
      <w:r>
        <w:rPr>
          <w:rFonts w:ascii="Arial" w:hAnsi="Arial" w:eastAsia="Arial" w:cs="Arial"/>
          <w:color w:val="000000"/>
          <w:sz w:val="24"/>
        </w:rPr>
        <w:t xml:space="preserve">O projeto utiliza uma </w:t>
      </w:r>
      <w:r>
        <w:rPr>
          <w:rFonts w:ascii="Arial" w:hAnsi="Arial" w:eastAsia="Arial" w:cs="Arial"/>
          <w:color w:val="000000"/>
          <w:sz w:val="24"/>
          <w:i w:val="1"/>
          <w:iCs w:val="1"/>
        </w:rPr>
        <w:t>stack</w:t>
      </w:r>
      <w:r>
        <w:rPr>
          <w:rFonts w:ascii="Arial" w:hAnsi="Arial" w:eastAsia="Arial" w:cs="Arial"/>
          <w:color w:val="000000"/>
          <w:sz w:val="24"/>
        </w:rPr>
        <w:t xml:space="preserve"> dividida em </w:t>
      </w:r>
      <w:r>
        <w:rPr>
          <w:rFonts w:ascii="Arial" w:hAnsi="Arial" w:eastAsia="Arial" w:cs="Arial"/>
          <w:color w:val="000000"/>
          <w:sz w:val="24"/>
          <w:i w:val="1"/>
          <w:iCs w:val="1"/>
        </w:rPr>
        <w:t>backend</w:t>
      </w:r>
      <w:r>
        <w:rPr>
          <w:rFonts w:ascii="Arial" w:hAnsi="Arial" w:eastAsia="Arial" w:cs="Arial"/>
          <w:color w:val="000000"/>
          <w:sz w:val="24"/>
        </w:rPr>
        <w:t xml:space="preserve"> transacional, </w:t>
      </w:r>
      <w:r>
        <w:rPr>
          <w:rFonts w:ascii="Arial" w:hAnsi="Arial" w:eastAsia="Arial" w:cs="Arial"/>
          <w:color w:val="000000"/>
          <w:sz w:val="24"/>
          <w:i w:val="1"/>
          <w:iCs w:val="1"/>
        </w:rPr>
        <w:t>frontend</w:t>
      </w:r>
      <w:r>
        <w:rPr>
          <w:rFonts w:ascii="Arial" w:hAnsi="Arial" w:eastAsia="Arial" w:cs="Arial"/>
          <w:color w:val="000000"/>
          <w:sz w:val="24"/>
        </w:rPr>
        <w:t xml:space="preserve"> web e serviço de execução dos agentes. No </w:t>
      </w:r>
      <w:r>
        <w:rPr>
          <w:rFonts w:ascii="Arial" w:hAnsi="Arial" w:eastAsia="Arial" w:cs="Arial"/>
          <w:color w:val="000000"/>
          <w:sz w:val="24"/>
          <w:i w:val="1"/>
          <w:iCs w:val="1"/>
        </w:rPr>
        <w:t>backend</w:t>
      </w:r>
      <w:r>
        <w:rPr>
          <w:rFonts w:ascii="Arial" w:hAnsi="Arial" w:eastAsia="Arial" w:cs="Arial"/>
          <w:color w:val="000000"/>
          <w:sz w:val="24"/>
        </w:rPr>
        <w:t xml:space="preserve">, Python, FastAPI, Pydantic, SQLAlchemy, Alembic e PostgreSQL sustentam </w:t>
      </w:r>
      <w:r>
        <w:rPr>
          <w:rFonts w:ascii="Arial" w:hAnsi="Arial" w:eastAsia="Arial" w:cs="Arial"/>
          <w:color w:val="000000"/>
          <w:sz w:val="24"/>
          <w:i w:val="1"/>
          <w:iCs w:val="1"/>
        </w:rPr>
        <w:t>endpoints</w:t>
      </w:r>
      <w:r>
        <w:rPr>
          <w:rFonts w:ascii="Arial" w:hAnsi="Arial" w:eastAsia="Arial" w:cs="Arial"/>
          <w:color w:val="000000"/>
          <w:sz w:val="24"/>
        </w:rPr>
        <w:t xml:space="preserve">, validação e persistência. </w:t>
      </w:r>
      <w:r>
        <w:rPr>
          <w:rFonts w:ascii="Arial" w:hAnsi="Arial" w:eastAsia="Arial" w:cs="Arial"/>
          <w:color w:val="000000"/>
          <w:sz w:val="24"/>
          <w:i w:val="1"/>
          <w:iCs w:val="1"/>
        </w:rPr>
        <w:t>Server-Sent Events</w:t>
      </w:r>
      <w:r>
        <w:rPr>
          <w:rFonts w:ascii="Arial" w:hAnsi="Arial" w:eastAsia="Arial" w:cs="Arial"/>
          <w:color w:val="000000"/>
          <w:sz w:val="24"/>
        </w:rPr>
        <w:t xml:space="preserve"> transmitem atualizações de processamento. Anexos podem ser armazenados localmente ou em serviço compatível com S3, com MinIO no ambiente local.</w:t>
      </w:r>
    </w:p>
    <w:p>
      <w:pPr/>
      <w:r>
        <w:rPr>
          <w:rFonts w:ascii="Arial" w:hAnsi="Arial" w:eastAsia="Arial" w:cs="Arial"/>
          <w:color w:val="000000"/>
          <w:sz w:val="24"/>
        </w:rPr>
        <w:t xml:space="preserve">O </w:t>
      </w:r>
      <w:r>
        <w:rPr>
          <w:rFonts w:ascii="Arial" w:hAnsi="Arial" w:eastAsia="Arial" w:cs="Arial"/>
          <w:color w:val="000000"/>
          <w:sz w:val="24"/>
          <w:i w:val="1"/>
          <w:iCs w:val="1"/>
        </w:rPr>
        <w:t>frontend</w:t>
      </w:r>
      <w:r>
        <w:rPr>
          <w:rFonts w:ascii="Arial" w:hAnsi="Arial" w:eastAsia="Arial" w:cs="Arial"/>
          <w:color w:val="000000"/>
          <w:sz w:val="24"/>
        </w:rPr>
        <w:t xml:space="preserve"> utiliza Next.js, React, TypeScript e Tailwind CSS. A interface reúne </w:t>
      </w:r>
      <w:r>
        <w:rPr>
          <w:rFonts w:ascii="Arial" w:hAnsi="Arial" w:eastAsia="Arial" w:cs="Arial"/>
          <w:color w:val="000000"/>
          <w:sz w:val="24"/>
          <w:i w:val="1"/>
          <w:iCs w:val="1"/>
        </w:rPr>
        <w:t>workspace</w:t>
      </w:r>
      <w:r>
        <w:rPr>
          <w:rFonts w:ascii="Arial" w:hAnsi="Arial" w:eastAsia="Arial" w:cs="Arial"/>
          <w:color w:val="000000"/>
          <w:sz w:val="24"/>
        </w:rPr>
        <w:t xml:space="preserve"> de </w:t>
      </w:r>
      <w:r>
        <w:rPr>
          <w:rFonts w:ascii="Arial" w:hAnsi="Arial" w:eastAsia="Arial" w:cs="Arial"/>
          <w:color w:val="000000"/>
          <w:sz w:val="24"/>
          <w:i w:val="1"/>
          <w:iCs w:val="1"/>
        </w:rPr>
        <w:t>chat</w:t>
      </w:r>
      <w:r>
        <w:rPr>
          <w:rFonts w:ascii="Arial" w:hAnsi="Arial" w:eastAsia="Arial" w:cs="Arial"/>
          <w:color w:val="000000"/>
          <w:sz w:val="24"/>
        </w:rPr>
        <w:t xml:space="preserve">, histórico, anexos, timeline operacional, revisão humana, inspeção técnica, </w:t>
      </w:r>
      <w:r>
        <w:rPr>
          <w:rFonts w:ascii="Arial" w:hAnsi="Arial" w:eastAsia="Arial" w:cs="Arial"/>
          <w:color w:val="000000"/>
          <w:sz w:val="24"/>
          <w:i w:val="1"/>
          <w:iCs w:val="1"/>
        </w:rPr>
        <w:t>dashboard</w:t>
      </w:r>
      <w:r>
        <w:rPr>
          <w:rFonts w:ascii="Arial" w:hAnsi="Arial" w:eastAsia="Arial" w:cs="Arial"/>
          <w:color w:val="000000"/>
          <w:sz w:val="24"/>
        </w:rPr>
        <w:t xml:space="preserve"> e visualização dos fluxos. Contratos compartilhados em TypeScript mantêm alinhados os objetos usados pelo </w:t>
      </w:r>
      <w:r>
        <w:rPr>
          <w:rFonts w:ascii="Arial" w:hAnsi="Arial" w:eastAsia="Arial" w:cs="Arial"/>
          <w:color w:val="000000"/>
          <w:sz w:val="24"/>
          <w:i w:val="1"/>
          <w:iCs w:val="1"/>
        </w:rPr>
        <w:t>frontend</w:t>
      </w:r>
      <w:r>
        <w:rPr>
          <w:rFonts w:ascii="Arial" w:hAnsi="Arial" w:eastAsia="Arial" w:cs="Arial"/>
          <w:color w:val="000000"/>
          <w:sz w:val="24"/>
        </w:rPr>
        <w:t xml:space="preserve"> e pela API.</w:t>
      </w:r>
    </w:p>
    <w:p>
      <w:pPr/>
      <w:r>
        <w:rPr>
          <w:rFonts w:ascii="Arial" w:hAnsi="Arial" w:eastAsia="Arial" w:cs="Arial"/>
          <w:color w:val="000000"/>
          <w:sz w:val="24"/>
        </w:rPr>
        <w:t xml:space="preserve">O </w:t>
      </w:r>
      <w:r>
        <w:rPr>
          <w:rFonts w:ascii="Arial" w:hAnsi="Arial" w:eastAsia="Arial" w:cs="Arial"/>
          <w:color w:val="000000"/>
          <w:sz w:val="24"/>
          <w:i w:val="1"/>
          <w:iCs w:val="1"/>
        </w:rPr>
        <w:t>runtime</w:t>
      </w:r>
      <w:r>
        <w:rPr>
          <w:rFonts w:ascii="Arial" w:hAnsi="Arial" w:eastAsia="Arial" w:cs="Arial"/>
          <w:color w:val="000000"/>
          <w:sz w:val="24"/>
        </w:rPr>
        <w:t xml:space="preserve"> dos agentes utiliza Python, FastAPI, Strands Agents e AWS Bedrock quando o modo </w:t>
      </w:r>
      <w:r>
        <w:rPr>
          <w:rFonts w:ascii="Arial" w:hAnsi="Arial" w:eastAsia="Arial" w:cs="Arial"/>
          <w:color w:val="000000"/>
          <w:sz w:val="24"/>
          <w:i w:val="1"/>
          <w:iCs w:val="1"/>
        </w:rPr>
        <w:t>live</w:t>
      </w:r>
      <w:r>
        <w:rPr>
          <w:rFonts w:ascii="Arial" w:hAnsi="Arial" w:eastAsia="Arial" w:cs="Arial"/>
          <w:color w:val="000000"/>
          <w:sz w:val="24"/>
        </w:rPr>
        <w:t xml:space="preserve"> está ativado. OpenTelemetry/OTLP pode exportar telemetria. O </w:t>
      </w:r>
      <w:r>
        <w:rPr>
          <w:rFonts w:ascii="Arial" w:hAnsi="Arial" w:eastAsia="Arial" w:cs="Arial"/>
          <w:color w:val="000000"/>
          <w:sz w:val="24"/>
          <w:i w:val="1"/>
          <w:iCs w:val="1"/>
        </w:rPr>
        <w:t>runtime</w:t>
      </w:r>
      <w:r>
        <w:rPr>
          <w:rFonts w:ascii="Arial" w:hAnsi="Arial" w:eastAsia="Arial" w:cs="Arial"/>
          <w:color w:val="000000"/>
          <w:sz w:val="24"/>
        </w:rPr>
        <w:t xml:space="preserve"> também possui modo </w:t>
      </w:r>
      <w:r>
        <w:rPr>
          <w:rFonts w:ascii="Arial" w:hAnsi="Arial" w:eastAsia="Arial" w:cs="Arial"/>
          <w:color w:val="000000"/>
          <w:sz w:val="24"/>
          <w:i w:val="1"/>
          <w:iCs w:val="1"/>
        </w:rPr>
        <w:t>mock</w:t>
      </w:r>
      <w:r>
        <w:rPr>
          <w:rFonts w:ascii="Arial" w:hAnsi="Arial" w:eastAsia="Arial" w:cs="Arial"/>
          <w:color w:val="000000"/>
          <w:sz w:val="24"/>
        </w:rPr>
        <w:t>, empregado em testes determinísticos, no qual ferramentas e respostas controladas verificam contratos e sequências de eventos sem depender do modelo remoto.</w:t>
      </w:r>
    </w:p>
    <w:p>
      <w:pPr>
        <w:pStyle w:val="Heading2"/>
        <w:numPr>
          <w:ilvl w:val="1"/>
          <w:numId w:val="14"/>
        </w:numPr>
        <w:spacing w:before="360" w:after="360"/>
      </w:pPr>
      <w:bookmarkStart w:id="1051" w:name="_TCC_H_1051"/>
      <w:r>
        <w:rPr>
          <w:rFonts w:ascii="Arial" w:hAnsi="Arial" w:eastAsia="Arial" w:cs="Arial"/>
          <w:b/>
          <w:caps/>
          <w:color w:val="000000"/>
          <w:sz w:val="24"/>
        </w:rPr>
        <w:t>IMPLEMENTAÇÃO DOS AGENTES</w:t>
      </w:r>
      <w:bookmarkEnd w:id="1051"/>
    </w:p>
    <w:p>
      <w:pPr/>
      <w:r>
        <w:rPr>
          <w:rFonts w:ascii="Arial" w:hAnsi="Arial" w:eastAsia="Arial" w:cs="Arial"/>
          <w:color w:val="000000"/>
          <w:sz w:val="24"/>
        </w:rPr>
        <w:t xml:space="preserve">Os agentes compartilham um contexto de execução que oferece histórico recente da conversa, mensagem atual, anexos e ferramentas. O contexto mede chamadas,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 xml:space="preserve">As ferramentas </w:t>
      </w:r>
      <w:r>
        <w:rPr>
          <w:rFonts w:ascii="Arial" w:hAnsi="Arial" w:eastAsia="Arial" w:cs="Arial"/>
          <w:color w:val="000000"/>
          <w:sz w:val="24"/>
          <w:i w:val="1"/>
          <w:iCs w:val="1"/>
        </w:rPr>
        <w:t>faq_lookup</w:t>
      </w:r>
      <w:r>
        <w:rPr>
          <w:rFonts w:ascii="Arial" w:hAnsi="Arial" w:eastAsia="Arial" w:cs="Arial"/>
          <w:color w:val="000000"/>
          <w:sz w:val="24"/>
        </w:rPr>
        <w:t xml:space="preserve">, </w:t>
      </w:r>
      <w:r>
        <w:rPr>
          <w:rFonts w:ascii="Arial" w:hAnsi="Arial" w:eastAsia="Arial" w:cs="Arial"/>
          <w:color w:val="000000"/>
          <w:sz w:val="24"/>
          <w:i w:val="1"/>
          <w:iCs w:val="1"/>
        </w:rPr>
        <w:t>stock_lookup</w:t>
      </w:r>
      <w:r>
        <w:rPr>
          <w:rFonts w:ascii="Arial" w:hAnsi="Arial" w:eastAsia="Arial" w:cs="Arial"/>
          <w:color w:val="000000"/>
          <w:sz w:val="24"/>
        </w:rPr>
        <w:t xml:space="preserve"> e </w:t>
      </w:r>
      <w:r>
        <w:rPr>
          <w:rFonts w:ascii="Arial" w:hAnsi="Arial" w:eastAsia="Arial" w:cs="Arial"/>
          <w:color w:val="000000"/>
          <w:sz w:val="24"/>
          <w:i w:val="1"/>
          <w:iCs w:val="1"/>
        </w:rPr>
        <w:t>attachment_intake</w:t>
      </w:r>
      <w:r>
        <w:rPr>
          <w:rFonts w:ascii="Arial" w:hAnsi="Arial" w:eastAsia="Arial" w:cs="Arial"/>
          <w:color w:val="000000"/>
          <w:sz w:val="24"/>
        </w:rPr>
        <w:t xml:space="preserve"> encapsulam a lógica de domínio. No modo </w:t>
      </w:r>
      <w:r>
        <w:rPr>
          <w:rFonts w:ascii="Arial" w:hAnsi="Arial" w:eastAsia="Arial" w:cs="Arial"/>
          <w:color w:val="000000"/>
          <w:sz w:val="24"/>
          <w:i w:val="1"/>
          <w:iCs w:val="1"/>
        </w:rPr>
        <w:t>live</w:t>
      </w:r>
      <w:r>
        <w:rPr>
          <w:rFonts w:ascii="Arial" w:hAnsi="Arial" w:eastAsia="Arial" w:cs="Arial"/>
          <w:color w:val="000000"/>
          <w:sz w:val="24"/>
        </w:rPr>
        <w:t xml:space="preserve">, </w:t>
      </w:r>
      <w:r>
        <w:rPr>
          <w:rFonts w:ascii="Arial" w:hAnsi="Arial" w:eastAsia="Arial" w:cs="Arial"/>
          <w:color w:val="000000"/>
          <w:sz w:val="24"/>
          <w:i w:val="1"/>
          <w:iCs w:val="1"/>
        </w:rPr>
        <w:t>hooks</w:t>
      </w:r>
      <w:r>
        <w:rPr>
          <w:rFonts w:ascii="Arial" w:hAnsi="Arial" w:eastAsia="Arial" w:cs="Arial"/>
          <w:color w:val="000000"/>
          <w:sz w:val="24"/>
        </w:rPr>
        <w:t xml:space="preserve"> registram o início e o término de cada chamada. Se a invocação do modelo falha ou não está habilitada, o </w:t>
      </w:r>
      <w:r>
        <w:rPr>
          <w:rFonts w:ascii="Arial" w:hAnsi="Arial" w:eastAsia="Arial" w:cs="Arial"/>
          <w:color w:val="000000"/>
          <w:sz w:val="24"/>
          <w:i w:val="1"/>
          <w:iCs w:val="1"/>
        </w:rPr>
        <w:t>runtime</w:t>
      </w:r>
      <w:r>
        <w:rPr>
          <w:rFonts w:ascii="Arial" w:hAnsi="Arial" w:eastAsia="Arial" w:cs="Arial"/>
          <w:color w:val="000000"/>
          <w:sz w:val="24"/>
        </w:rPr>
        <w:t xml:space="preserve"> utiliza respostas </w:t>
      </w:r>
      <w:r>
        <w:rPr>
          <w:rFonts w:ascii="Arial" w:hAnsi="Arial" w:eastAsia="Arial" w:cs="Arial"/>
          <w:color w:val="000000"/>
          <w:sz w:val="24"/>
          <w:i w:val="1"/>
          <w:iCs w:val="1"/>
        </w:rPr>
        <w:t>mock</w:t>
      </w:r>
      <w:r>
        <w:rPr>
          <w:rFonts w:ascii="Arial" w:hAnsi="Arial" w:eastAsia="Arial" w:cs="Arial"/>
          <w:color w:val="000000"/>
          <w:sz w:val="24"/>
        </w:rPr>
        <w:t xml:space="preserve"> explicitamente identificadas, evitando apresentar a simulação como execução real.</w:t>
      </w:r>
    </w:p>
    <w:p>
      <w:pPr>
        <w:pStyle w:val="Heading2"/>
        <w:numPr>
          <w:ilvl w:val="1"/>
          <w:numId w:val="14"/>
        </w:numPr>
        <w:spacing w:before="360" w:after="360"/>
      </w:pPr>
      <w:bookmarkStart w:id="1052" w:name="_TCC_H_1052"/>
      <w:r>
        <w:rPr>
          <w:rFonts w:ascii="Arial" w:hAnsi="Arial" w:eastAsia="Arial" w:cs="Arial"/>
          <w:b/>
          <w:caps/>
          <w:color w:val="000000"/>
          <w:sz w:val="24"/>
        </w:rPr>
        <w:t>IMPLEMENTAÇÃO DAS ARQUITETURAS</w:t>
      </w:r>
      <w:bookmarkEnd w:id="1052"/>
    </w:p>
    <w:p>
      <w:pPr/>
      <w:r>
        <w:rPr>
          <w:rFonts w:ascii="Arial" w:hAnsi="Arial" w:eastAsia="Arial" w:cs="Arial"/>
          <w:color w:val="000000"/>
          <w:sz w:val="24"/>
        </w:rPr>
        <w:t xml:space="preserve">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w:t>
      </w:r>
      <w:r>
        <w:rPr>
          <w:rFonts w:ascii="Arial" w:hAnsi="Arial" w:eastAsia="Arial" w:cs="Arial"/>
          <w:color w:val="000000"/>
          <w:sz w:val="24"/>
          <w:i w:val="1"/>
          <w:iCs w:val="1"/>
        </w:rPr>
        <w:t>handoffs</w:t>
      </w:r>
      <w:r>
        <w:rPr>
          <w:rFonts w:ascii="Arial" w:hAnsi="Arial" w:eastAsia="Arial" w:cs="Arial"/>
          <w:color w:val="000000"/>
          <w:sz w:val="24"/>
        </w:rPr>
        <w:t xml:space="preserve"> entre pares.</w:t>
      </w:r>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estruturado implementa um </w:t>
      </w:r>
      <w:r>
        <w:rPr>
          <w:rFonts w:ascii="Arial" w:hAnsi="Arial" w:eastAsia="Arial" w:cs="Arial"/>
          <w:color w:val="000000"/>
          <w:sz w:val="24"/>
          <w:i w:val="1"/>
          <w:iCs w:val="1"/>
        </w:rPr>
        <w:t>pipeline</w:t>
      </w:r>
      <w:r>
        <w:rPr>
          <w:rFonts w:ascii="Arial" w:hAnsi="Arial" w:eastAsia="Arial" w:cs="Arial"/>
          <w:color w:val="000000"/>
          <w:sz w:val="24"/>
        </w:rPr>
        <w:t xml:space="preserv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 xml:space="preserve">O </w:t>
      </w:r>
      <w:r>
        <w:rPr>
          <w:rFonts w:ascii="Arial" w:hAnsi="Arial" w:eastAsia="Arial" w:cs="Arial"/>
          <w:color w:val="000000"/>
          <w:sz w:val="24"/>
          <w:i w:val="1"/>
          <w:iCs w:val="1"/>
        </w:rPr>
        <w:t>swarm</w:t>
      </w:r>
      <w:r>
        <w:rPr>
          <w:rFonts w:ascii="Arial" w:hAnsi="Arial" w:eastAsia="Arial" w:cs="Arial"/>
          <w:color w:val="000000"/>
          <w:sz w:val="24"/>
        </w:rPr>
        <w:t xml:space="preserve"> descentralizado utiliza uma ferramenta de </w:t>
      </w:r>
      <w:r>
        <w:rPr>
          <w:rFonts w:ascii="Arial" w:hAnsi="Arial" w:eastAsia="Arial" w:cs="Arial"/>
          <w:color w:val="000000"/>
          <w:sz w:val="24"/>
          <w:i w:val="1"/>
          <w:iCs w:val="1"/>
        </w:rPr>
        <w:t>handoff</w:t>
      </w:r>
      <w:r>
        <w:rPr>
          <w:rFonts w:ascii="Arial" w:hAnsi="Arial" w:eastAsia="Arial" w:cs="Arial"/>
          <w:color w:val="000000"/>
          <w:sz w:val="24"/>
        </w:rPr>
        <w:t xml:space="preserve">.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w:t>
      </w:r>
      <w:r>
        <w:rPr>
          <w:rFonts w:ascii="Arial" w:hAnsi="Arial" w:eastAsia="Arial" w:cs="Arial"/>
          <w:color w:val="000000"/>
          <w:sz w:val="24"/>
          <w:i w:val="1"/>
          <w:iCs w:val="1"/>
        </w:rPr>
        <w:t>handoff</w:t>
      </w:r>
      <w:r>
        <w:rPr>
          <w:rFonts w:ascii="Arial" w:hAnsi="Arial" w:eastAsia="Arial" w:cs="Arial"/>
          <w:color w:val="000000"/>
          <w:sz w:val="24"/>
        </w:rPr>
        <w:t xml:space="preserve"> e </w:t>
      </w:r>
      <w:r>
        <w:rPr>
          <w:rFonts w:ascii="Arial" w:hAnsi="Arial" w:eastAsia="Arial" w:cs="Arial"/>
          <w:color w:val="000000"/>
          <w:sz w:val="24"/>
          <w:i w:val="1"/>
          <w:iCs w:val="1"/>
        </w:rPr>
        <w:t>loop</w:t>
      </w:r>
      <w:r>
        <w:rPr>
          <w:rFonts w:ascii="Arial" w:hAnsi="Arial" w:eastAsia="Arial" w:cs="Arial"/>
          <w:color w:val="000000"/>
          <w:sz w:val="24"/>
        </w:rPr>
        <w:t>.</w:t>
      </w:r>
    </w:p>
    <w:p>
      <w:pPr>
        <w:pStyle w:val="Heading2"/>
        <w:numPr>
          <w:ilvl w:val="1"/>
          <w:numId w:val="14"/>
        </w:numPr>
        <w:spacing w:before="360" w:after="360"/>
      </w:pPr>
      <w:bookmarkStart w:id="1053" w:name="_TCC_H_1053"/>
      <w:r>
        <w:rPr>
          <w:rFonts w:ascii="Arial" w:hAnsi="Arial" w:eastAsia="Arial" w:cs="Arial"/>
          <w:b/>
          <w:caps/>
          <w:color w:val="000000"/>
          <w:sz w:val="24"/>
        </w:rPr>
        <w:t>INTEGRAÇÃO COM FERRAMENTAS</w:t>
      </w:r>
      <w:bookmarkEnd w:id="1053"/>
    </w:p>
    <w:p>
      <w:pPr/>
      <w:r>
        <w:rPr>
          <w:rFonts w:ascii="Arial" w:hAnsi="Arial" w:eastAsia="Arial" w:cs="Arial"/>
          <w:color w:val="000000"/>
          <w:sz w:val="24"/>
        </w:rPr>
        <w:t xml:space="preserve">A API cria e acompanha </w:t>
      </w:r>
      <w:r>
        <w:rPr>
          <w:rFonts w:ascii="Arial" w:hAnsi="Arial" w:eastAsia="Arial" w:cs="Arial"/>
          <w:color w:val="000000"/>
          <w:sz w:val="24"/>
          <w:i w:val="1"/>
          <w:iCs w:val="1"/>
        </w:rPr>
        <w:t>runs</w:t>
      </w:r>
      <w:r>
        <w:rPr>
          <w:rFonts w:ascii="Arial" w:hAnsi="Arial" w:eastAsia="Arial" w:cs="Arial"/>
          <w:color w:val="000000"/>
          <w:sz w:val="24"/>
        </w:rPr>
        <w:t xml:space="preserve">, despacha a execução ao </w:t>
      </w:r>
      <w:r>
        <w:rPr>
          <w:rFonts w:ascii="Arial" w:hAnsi="Arial" w:eastAsia="Arial" w:cs="Arial"/>
          <w:color w:val="000000"/>
          <w:sz w:val="24"/>
          <w:i w:val="1"/>
          <w:iCs w:val="1"/>
        </w:rPr>
        <w:t>runtime</w:t>
      </w:r>
      <w:r>
        <w:rPr>
          <w:rFonts w:ascii="Arial" w:hAnsi="Arial" w:eastAsia="Arial" w:cs="Arial"/>
          <w:color w:val="000000"/>
          <w:sz w:val="24"/>
        </w:rPr>
        <w:t xml:space="preserve"> e persiste o desfecho. Eventos técnicos descrevem nós, mensagens, ferramentas e </w:t>
      </w:r>
      <w:r>
        <w:rPr>
          <w:rFonts w:ascii="Arial" w:hAnsi="Arial" w:eastAsia="Arial" w:cs="Arial"/>
          <w:color w:val="000000"/>
          <w:sz w:val="24"/>
          <w:i w:val="1"/>
          <w:iCs w:val="1"/>
        </w:rPr>
        <w:t>handoffs</w:t>
      </w:r>
      <w:r>
        <w:rPr>
          <w:rFonts w:ascii="Arial" w:hAnsi="Arial" w:eastAsia="Arial" w:cs="Arial"/>
          <w:color w:val="000000"/>
          <w:sz w:val="24"/>
        </w:rPr>
        <w:t xml:space="preserve">, permitindo alimentar a timeline da interface e os relatórios comparativos. O </w:t>
      </w:r>
      <w:r>
        <w:rPr>
          <w:rFonts w:ascii="Arial" w:hAnsi="Arial" w:eastAsia="Arial" w:cs="Arial"/>
          <w:color w:val="000000"/>
          <w:sz w:val="24"/>
          <w:i w:val="1"/>
          <w:iCs w:val="1"/>
        </w:rPr>
        <w:t>benchmark</w:t>
      </w:r>
      <w:r>
        <w:rPr>
          <w:rFonts w:ascii="Arial" w:hAnsi="Arial" w:eastAsia="Arial" w:cs="Arial"/>
          <w:color w:val="000000"/>
          <w:sz w:val="24"/>
        </w:rPr>
        <w:t xml:space="preserve"> existente executa os mesmos cenários contra as três arquiteturas e agrega sucesso, latência p50/p95, tokens, chamadas de ferramenta,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revisão humana.</w:t>
      </w:r>
    </w:p>
    <w:p>
      <w:pPr/>
      <w:r>
        <w:rPr>
          <w:rFonts w:ascii="Arial" w:hAnsi="Arial" w:eastAsia="Arial" w:cs="Arial"/>
          <w:color w:val="000000"/>
          <w:sz w:val="24"/>
        </w:rPr>
        <w:t xml:space="preserve">Os testes utilizam Pytest no </w:t>
      </w:r>
      <w:r>
        <w:rPr>
          <w:rFonts w:ascii="Arial" w:hAnsi="Arial" w:eastAsia="Arial" w:cs="Arial"/>
          <w:color w:val="000000"/>
          <w:sz w:val="24"/>
          <w:i w:val="1"/>
          <w:iCs w:val="1"/>
        </w:rPr>
        <w:t>backend</w:t>
      </w:r>
      <w:r>
        <w:rPr>
          <w:rFonts w:ascii="Arial" w:hAnsi="Arial" w:eastAsia="Arial" w:cs="Arial"/>
          <w:color w:val="000000"/>
          <w:sz w:val="24"/>
        </w:rPr>
        <w:t xml:space="preserve"> e no </w:t>
      </w:r>
      <w:r>
        <w:rPr>
          <w:rFonts w:ascii="Arial" w:hAnsi="Arial" w:eastAsia="Arial" w:cs="Arial"/>
          <w:color w:val="000000"/>
          <w:sz w:val="24"/>
          <w:i w:val="1"/>
          <w:iCs w:val="1"/>
        </w:rPr>
        <w:t>runtime</w:t>
      </w:r>
      <w:r>
        <w:rPr>
          <w:rFonts w:ascii="Arial" w:hAnsi="Arial" w:eastAsia="Arial" w:cs="Arial"/>
          <w:color w:val="000000"/>
          <w:sz w:val="24"/>
        </w:rPr>
        <w:t xml:space="preserve">, Playwright no </w:t>
      </w:r>
      <w:r>
        <w:rPr>
          <w:rFonts w:ascii="Arial" w:hAnsi="Arial" w:eastAsia="Arial" w:cs="Arial"/>
          <w:color w:val="000000"/>
          <w:sz w:val="24"/>
          <w:i w:val="1"/>
          <w:iCs w:val="1"/>
        </w:rPr>
        <w:t>frontend</w:t>
      </w:r>
      <w:r>
        <w:rPr>
          <w:rFonts w:ascii="Arial" w:hAnsi="Arial" w:eastAsia="Arial" w:cs="Arial"/>
          <w:color w:val="000000"/>
          <w:sz w:val="24"/>
        </w:rPr>
        <w:t xml:space="preserve"> e cenários declarativos em YAML para validação E2E. O framework atual verifica rota, eventos, termos esperados, termos proibidos e </w:t>
      </w:r>
      <w:r>
        <w:rPr>
          <w:rFonts w:ascii="Arial" w:hAnsi="Arial" w:eastAsia="Arial" w:cs="Arial"/>
          <w:color w:val="000000"/>
          <w:sz w:val="24"/>
          <w:i w:val="1"/>
          <w:iCs w:val="1"/>
        </w:rPr>
        <w:t>timeout</w:t>
      </w:r>
      <w:r>
        <w:rPr>
          <w:rFonts w:ascii="Arial" w:hAnsi="Arial" w:eastAsia="Arial" w:cs="Arial"/>
          <w:color w:val="000000"/>
          <w:sz w:val="24"/>
        </w:rPr>
        <w:t xml:space="preserve">. A avaliação semântica das respostas em modo </w:t>
      </w:r>
      <w:r>
        <w:rPr>
          <w:rFonts w:ascii="Arial" w:hAnsi="Arial" w:eastAsia="Arial" w:cs="Arial"/>
          <w:color w:val="000000"/>
          <w:sz w:val="24"/>
          <w:i w:val="1"/>
          <w:iCs w:val="1"/>
        </w:rPr>
        <w:t>live</w:t>
      </w:r>
      <w:r>
        <w:rPr>
          <w:rFonts w:ascii="Arial" w:hAnsi="Arial" w:eastAsia="Arial" w:cs="Arial"/>
          <w:color w:val="000000"/>
          <w:sz w:val="24"/>
        </w:rPr>
        <w:t xml:space="preserve"> permanece pendente da definição metodológica registrada na OQ-002; portanto, ela não é tratada como resultado implementado.</w:t>
      </w:r>
    </w:p>
    <w:p>
      <w:pPr>
        <w:pStyle w:val="Heading1"/>
        <w:numPr>
          <w:ilvl w:val="0"/>
          <w:numId w:val="14"/>
        </w:numPr>
        <w:spacing w:before="0" w:after="360"/>
      </w:pPr>
      <w:bookmarkStart w:id="1054" w:name="_TCC_H_1054"/>
      <w:r>
        <w:rPr>
          <w:rFonts w:ascii="Arial" w:hAnsi="Arial" w:eastAsia="Arial" w:cs="Arial"/>
          <w:b/>
          <w:caps/>
          <w:color w:val="000000"/>
          <w:sz w:val="28"/>
        </w:rPr>
        <w:t>EXPERIMENTOS E RESULTADOS</w:t>
      </w:r>
      <w:bookmarkEnd w:id="1054"/>
    </w:p>
    <w:p>
      <w:pPr>
        <w:pStyle w:val="Heading2"/>
        <w:numPr>
          <w:ilvl w:val="1"/>
          <w:numId w:val="14"/>
        </w:numPr>
        <w:spacing w:before="0" w:after="360"/>
      </w:pPr>
      <w:bookmarkStart w:id="1055" w:name="_TCC_H_1055"/>
      <w:r>
        <w:rPr>
          <w:rFonts w:ascii="Arial" w:hAnsi="Arial" w:eastAsia="Arial" w:cs="Arial"/>
          <w:b/>
          <w:caps/>
          <w:color w:val="000000"/>
          <w:sz w:val="24"/>
        </w:rPr>
        <w:t>CENÁRIOS DE TESTE</w:t>
      </w:r>
      <w:bookmarkEnd w:id="1055"/>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numPr>
          <w:ilvl w:val="1"/>
          <w:numId w:val="14"/>
        </w:numPr>
        <w:spacing w:before="360" w:after="360"/>
      </w:pPr>
      <w:bookmarkStart w:id="1056" w:name="_TCC_H_1056"/>
      <w:r>
        <w:rPr>
          <w:rFonts w:ascii="Arial" w:hAnsi="Arial" w:eastAsia="Arial" w:cs="Arial"/>
          <w:b/>
          <w:caps/>
          <w:color w:val="000000"/>
          <w:sz w:val="24"/>
        </w:rPr>
        <w:t>MÉTRICAS ANALISADAS</w:t>
      </w:r>
      <w:bookmarkEnd w:id="1056"/>
    </w:p>
    <w:p>
      <w:pPr>
        <w:pStyle w:val="WorkingNote"/>
      </w:pPr>
      <w:r>
        <w:rPr>
          <w:rFonts w:ascii="Arial" w:hAnsi="Arial" w:eastAsia="Arial" w:cs="Arial"/>
          <w:color w:val="000000"/>
          <w:sz w:val="24"/>
        </w:rPr>
        <w:t>Placeholder protegido: preencher somente após aprovação das métricas e execução reproduzível.</w:t>
      </w:r>
    </w:p>
    <w:p>
      <w:pPr>
        <w:pStyle w:val="Heading2"/>
        <w:numPr>
          <w:ilvl w:val="1"/>
          <w:numId w:val="14"/>
        </w:numPr>
        <w:spacing w:before="360" w:after="360"/>
      </w:pPr>
      <w:bookmarkStart w:id="1057" w:name="_TCC_H_1057"/>
      <w:r>
        <w:rPr>
          <w:rFonts w:ascii="Arial" w:hAnsi="Arial" w:eastAsia="Arial" w:cs="Arial"/>
          <w:b/>
          <w:caps/>
          <w:color w:val="000000"/>
          <w:sz w:val="24"/>
        </w:rPr>
        <w:t>RESULTADOS OBTIDOS</w:t>
      </w:r>
      <w:bookmarkEnd w:id="1057"/>
    </w:p>
    <w:p>
      <w:pPr>
        <w:pStyle w:val="WorkingNote"/>
      </w:pPr>
      <w:r>
        <w:rPr>
          <w:rFonts w:ascii="Arial" w:hAnsi="Arial" w:eastAsia="Arial" w:cs="Arial"/>
          <w:color w:val="000000"/>
          <w:sz w:val="24"/>
        </w:rPr>
        <w:t>Placeholder protegido: não inserir resultados antes da abertura humana do evidence gate.</w:t>
      </w:r>
    </w:p>
    <w:p>
      <w:pPr>
        <w:pStyle w:val="Heading2"/>
        <w:numPr>
          <w:ilvl w:val="1"/>
          <w:numId w:val="14"/>
        </w:numPr>
        <w:spacing w:before="360" w:after="360"/>
      </w:pPr>
      <w:bookmarkStart w:id="1058" w:name="_TCC_H_1058"/>
      <w:r>
        <w:rPr>
          <w:rFonts w:ascii="Arial" w:hAnsi="Arial" w:eastAsia="Arial" w:cs="Arial"/>
          <w:b/>
          <w:caps/>
          <w:color w:val="000000"/>
          <w:sz w:val="24"/>
        </w:rPr>
        <w:t>COMPARAÇÃO ENTRE ARQUITETURAS</w:t>
      </w:r>
      <w:bookmarkEnd w:id="1058"/>
    </w:p>
    <w:p>
      <w:pPr>
        <w:pStyle w:val="WorkingNote"/>
      </w:pPr>
      <w:r>
        <w:rPr>
          <w:rFonts w:ascii="Arial" w:hAnsi="Arial" w:eastAsia="Arial" w:cs="Arial"/>
          <w:color w:val="000000"/>
          <w:sz w:val="24"/>
        </w:rPr>
        <w:t>Placeholder protegido: comparar apenas evidências revisadas pelos autores.</w:t>
      </w:r>
    </w:p>
    <w:p>
      <w:pPr>
        <w:pStyle w:val="Heading1"/>
        <w:numPr>
          <w:ilvl w:val="0"/>
          <w:numId w:val="14"/>
        </w:numPr>
        <w:spacing w:before="0" w:after="360"/>
      </w:pPr>
      <w:bookmarkStart w:id="1059" w:name="_TCC_H_1059"/>
      <w:r>
        <w:rPr>
          <w:rFonts w:ascii="Arial" w:hAnsi="Arial" w:eastAsia="Arial" w:cs="Arial"/>
          <w:b/>
          <w:caps/>
          <w:color w:val="000000"/>
          <w:sz w:val="28"/>
        </w:rPr>
        <w:t>DISCUSSÃO</w:t>
      </w:r>
      <w:bookmarkEnd w:id="1059"/>
    </w:p>
    <w:p>
      <w:pPr>
        <w:pStyle w:val="Heading2"/>
        <w:numPr>
          <w:ilvl w:val="1"/>
          <w:numId w:val="14"/>
        </w:numPr>
        <w:spacing w:before="0" w:after="360"/>
      </w:pPr>
      <w:bookmarkStart w:id="1060" w:name="_TCC_H_1060"/>
      <w:r>
        <w:rPr>
          <w:rFonts w:ascii="Arial" w:hAnsi="Arial" w:eastAsia="Arial" w:cs="Arial"/>
          <w:b/>
          <w:caps/>
          <w:color w:val="000000"/>
          <w:sz w:val="24"/>
        </w:rPr>
        <w:t>ANÁLISE DOS RESULTADOS</w:t>
      </w:r>
      <w:bookmarkEnd w:id="1060"/>
    </w:p>
    <w:p>
      <w:pPr>
        <w:pStyle w:val="WorkingNote"/>
      </w:pPr>
      <w:r>
        <w:rPr>
          <w:rFonts w:ascii="Arial" w:hAnsi="Arial" w:eastAsia="Arial" w:cs="Arial"/>
          <w:color w:val="000000"/>
          <w:sz w:val="24"/>
        </w:rPr>
        <w:t>Placeholder protegido: redigir somente após validação dos resultados.</w:t>
      </w:r>
    </w:p>
    <w:p>
      <w:pPr>
        <w:pStyle w:val="Heading2"/>
        <w:numPr>
          <w:ilvl w:val="1"/>
          <w:numId w:val="14"/>
        </w:numPr>
        <w:spacing w:before="360" w:after="360"/>
      </w:pPr>
      <w:bookmarkStart w:id="1061" w:name="_TCC_H_1061"/>
      <w:r>
        <w:rPr>
          <w:rFonts w:ascii="Arial" w:hAnsi="Arial" w:eastAsia="Arial" w:cs="Arial"/>
          <w:b/>
          <w:caps/>
          <w:color w:val="000000"/>
          <w:sz w:val="24"/>
        </w:rPr>
        <w:t>VANTAGENS E LIMITAÇÕES</w:t>
      </w:r>
      <w:bookmarkEnd w:id="1061"/>
    </w:p>
    <w:p>
      <w:pPr>
        <w:pStyle w:val="WorkingNote"/>
      </w:pPr>
      <w:r>
        <w:rPr>
          <w:rFonts w:ascii="Arial" w:hAnsi="Arial" w:eastAsia="Arial" w:cs="Arial"/>
          <w:color w:val="000000"/>
          <w:sz w:val="24"/>
        </w:rPr>
        <w:t>Placeholder protegido: derivar das evidências e ameaças à validade verificadas.</w:t>
      </w:r>
    </w:p>
    <w:p>
      <w:pPr>
        <w:pStyle w:val="Heading2"/>
        <w:numPr>
          <w:ilvl w:val="1"/>
          <w:numId w:val="14"/>
        </w:numPr>
        <w:spacing w:before="360" w:after="360"/>
      </w:pPr>
      <w:bookmarkStart w:id="1062" w:name="_TCC_H_1062"/>
      <w:r>
        <w:rPr>
          <w:rFonts w:ascii="Arial" w:hAnsi="Arial" w:eastAsia="Arial" w:cs="Arial"/>
          <w:b/>
          <w:caps/>
          <w:color w:val="000000"/>
          <w:sz w:val="24"/>
        </w:rPr>
        <w:t>IMPLICAÇÕES PRÁTICAS</w:t>
      </w:r>
      <w:bookmarkEnd w:id="1062"/>
    </w:p>
    <w:p>
      <w:pPr>
        <w:pStyle w:val="WorkingNote"/>
      </w:pPr>
      <w:r>
        <w:rPr>
          <w:rFonts w:ascii="Arial" w:hAnsi="Arial" w:eastAsia="Arial" w:cs="Arial"/>
          <w:color w:val="000000"/>
          <w:sz w:val="24"/>
        </w:rPr>
        <w:t>Placeholder protegido: não antecipar implicações sem resultados revisados.</w:t>
      </w:r>
    </w:p>
    <w:p>
      <w:pPr>
        <w:pStyle w:val="Heading1"/>
        <w:numPr>
          <w:ilvl w:val="0"/>
          <w:numId w:val="14"/>
        </w:numPr>
        <w:spacing w:before="0" w:after="360"/>
      </w:pPr>
      <w:bookmarkStart w:id="1063" w:name="_TCC_H_1063"/>
      <w:r>
        <w:rPr>
          <w:rFonts w:ascii="Arial" w:hAnsi="Arial" w:eastAsia="Arial" w:cs="Arial"/>
          <w:b/>
          <w:caps/>
          <w:color w:val="000000"/>
          <w:sz w:val="28"/>
        </w:rPr>
        <w:t>CONSIDERAÇÕES FINAIS</w:t>
      </w:r>
      <w:bookmarkEnd w:id="1063"/>
    </w:p>
    <w:p>
      <w:pPr>
        <w:pStyle w:val="Heading2"/>
        <w:numPr>
          <w:ilvl w:val="1"/>
          <w:numId w:val="14"/>
        </w:numPr>
        <w:spacing w:before="0" w:after="360"/>
      </w:pPr>
      <w:bookmarkStart w:id="1064" w:name="_TCC_H_1064"/>
      <w:r>
        <w:rPr>
          <w:rFonts w:ascii="Arial" w:hAnsi="Arial" w:eastAsia="Arial" w:cs="Arial"/>
          <w:b/>
          <w:caps/>
          <w:color w:val="000000"/>
          <w:sz w:val="24"/>
        </w:rPr>
        <w:t>CONCLUSÕES</w:t>
      </w:r>
      <w:bookmarkEnd w:id="1064"/>
    </w:p>
    <w:p>
      <w:pPr>
        <w:pStyle w:val="WorkingNote"/>
      </w:pPr>
      <w:r>
        <w:rPr>
          <w:rFonts w:ascii="Arial" w:hAnsi="Arial" w:eastAsia="Arial" w:cs="Arial"/>
          <w:color w:val="000000"/>
          <w:sz w:val="24"/>
        </w:rPr>
        <w:t>Placeholder protegido: responder à pergunta de pesquisa somente após os experimentos.</w:t>
      </w:r>
    </w:p>
    <w:p>
      <w:pPr>
        <w:pStyle w:val="Heading2"/>
        <w:numPr>
          <w:ilvl w:val="1"/>
          <w:numId w:val="14"/>
        </w:numPr>
        <w:spacing w:before="360" w:after="360"/>
      </w:pPr>
      <w:bookmarkStart w:id="1065" w:name="_TCC_H_1065"/>
      <w:r>
        <w:rPr>
          <w:rFonts w:ascii="Arial" w:hAnsi="Arial" w:eastAsia="Arial" w:cs="Arial"/>
          <w:b/>
          <w:caps/>
          <w:color w:val="000000"/>
          <w:sz w:val="24"/>
        </w:rPr>
        <w:t>CONTRIBUIÇÕES DO TRABALHO</w:t>
      </w:r>
      <w:bookmarkEnd w:id="1065"/>
    </w:p>
    <w:p>
      <w:pPr>
        <w:pStyle w:val="WorkingNote"/>
      </w:pPr>
      <w:r>
        <w:rPr>
          <w:rFonts w:ascii="Arial" w:hAnsi="Arial" w:eastAsia="Arial" w:cs="Arial"/>
          <w:color w:val="000000"/>
          <w:sz w:val="24"/>
        </w:rPr>
        <w:t>Placeholder protegido: consolidar apenas contribuições sustentadas pelas evidências.</w:t>
      </w:r>
    </w:p>
    <w:p>
      <w:pPr>
        <w:pStyle w:val="Heading2"/>
        <w:numPr>
          <w:ilvl w:val="1"/>
          <w:numId w:val="14"/>
        </w:numPr>
        <w:spacing w:before="360" w:after="360"/>
      </w:pPr>
      <w:bookmarkStart w:id="1066" w:name="_TCC_H_1066"/>
      <w:r>
        <w:rPr>
          <w:rFonts w:ascii="Arial" w:hAnsi="Arial" w:eastAsia="Arial" w:cs="Arial"/>
          <w:b/>
          <w:caps/>
          <w:color w:val="000000"/>
          <w:sz w:val="24"/>
        </w:rPr>
        <w:t>TRABALHOS FUTUROS</w:t>
      </w:r>
      <w:bookmarkEnd w:id="1066"/>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67" w:name="_TCC_H_1067"/>
      <w:r>
        <w:rPr>
          <w:rFonts w:ascii="Arial" w:hAnsi="Arial" w:eastAsia="Arial" w:cs="Arial"/>
          <w:b/>
          <w:caps/>
          <w:color w:val="000000"/>
          <w:sz w:val="28"/>
        </w:rPr>
        <w:t>REFERÊNCIAS</w:t>
      </w:r>
      <w:bookmarkEnd w:id="1067"/>
    </w:p>
    <w:p>
      <w:pPr>
        <w:pStyle w:val="ReferenceEntry"/>
        <w:pageBreakBefore w:val="0"/>
      </w:pPr>
      <w:r>
        <w:rPr>
          <w:rFonts w:ascii="Arial" w:hAnsi="Arial" w:eastAsia="Arial" w:cs="Arial"/>
          <w:color w:val="000000"/>
          <w:sz w:val="24"/>
        </w:rPr>
        <w:t xml:space="preserve">ADA HEALTH. </w:t>
      </w:r>
      <w:r>
        <w:rPr>
          <w:rFonts w:ascii="Arial" w:hAnsi="Arial" w:eastAsia="Arial" w:cs="Arial"/>
          <w:b w:val="1"/>
          <w:bCs w:val="1"/>
          <w:color w:val="000000"/>
          <w:sz w:val="24"/>
        </w:rPr>
        <w:t>Health. Powered by Ada</w:t>
      </w:r>
      <w:r>
        <w:rPr>
          <w:rFonts w:ascii="Arial" w:hAnsi="Arial" w:eastAsia="Arial" w:cs="Arial"/>
          <w:color w:val="000000"/>
          <w:sz w:val="24"/>
        </w:rPr>
        <w:t>. Disponível em: https://ada.com/. Acesso em: 11 maio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w:t>
      </w:r>
      <w:r>
        <w:rPr>
          <w:rFonts w:ascii="Arial" w:hAnsi="Arial" w:eastAsia="Arial" w:cs="Arial"/>
          <w:b w:val="1"/>
          <w:bCs w:val="1"/>
          <w:color w:val="000000"/>
          <w:sz w:val="24"/>
        </w:rPr>
        <w:t>Exploratory Research in Clinical and Social Pharmacy</w:t>
      </w:r>
      <w:r>
        <w:rPr>
          <w:rFonts w:ascii="Arial" w:hAnsi="Arial" w:eastAsia="Arial" w:cs="Arial"/>
          <w:color w:val="000000"/>
          <w:sz w:val="24"/>
        </w:rPr>
        <w:t>,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 xml:space="preserve">AMAZON. </w:t>
      </w:r>
      <w:r>
        <w:rPr>
          <w:rFonts w:ascii="Arial" w:hAnsi="Arial" w:eastAsia="Arial" w:cs="Arial"/>
          <w:b w:val="1"/>
          <w:bCs w:val="1"/>
          <w:color w:val="000000"/>
          <w:sz w:val="24"/>
        </w:rPr>
        <w:t>Pharmacy AI Assistant FAQs</w:t>
      </w:r>
      <w:r>
        <w:rPr>
          <w:rFonts w:ascii="Arial" w:hAnsi="Arial" w:eastAsia="Arial" w:cs="Arial"/>
          <w:color w:val="000000"/>
          <w:sz w:val="24"/>
        </w:rPr>
        <w:t>. Disponível em: https://www.amazon.com/gp/help/customer/display.html?nodeId=TUr5MrIi8Cltxsx4cQ. Acesso em: 11 maio 2026.</w:t>
      </w:r>
    </w:p>
    <w:p>
      <w:pPr>
        <w:pStyle w:val="ReferenceEntry"/>
        <w:pageBreakBefore w:val="0"/>
      </w:pPr>
      <w:r>
        <w:rPr>
          <w:rFonts w:ascii="Arial" w:hAnsi="Arial" w:eastAsia="Arial" w:cs="Arial"/>
          <w:color w:val="000000"/>
          <w:sz w:val="24"/>
        </w:rPr>
        <w:t xml:space="preserve">AMAZON SCIENCE. </w:t>
      </w:r>
      <w:r>
        <w:rPr>
          <w:rFonts w:ascii="Arial" w:hAnsi="Arial" w:eastAsia="Arial" w:cs="Arial"/>
          <w:b w:val="1"/>
          <w:bCs w:val="1"/>
          <w:color w:val="000000"/>
          <w:sz w:val="24"/>
        </w:rPr>
        <w:t>The life of a prescription at Amazon Pharmacy</w:t>
      </w:r>
      <w:r>
        <w:rPr>
          <w:rFonts w:ascii="Arial" w:hAnsi="Arial" w:eastAsia="Arial" w:cs="Arial"/>
          <w:color w:val="000000"/>
          <w:sz w:val="24"/>
        </w:rPr>
        <w:t>. Disponível em: https://www.amazon.science/blog/the-life-of-a-prescription-at-amazon-pharmacy. Acesso em: 11 maio 2026.</w:t>
      </w:r>
    </w:p>
    <w:p>
      <w:pPr>
        <w:pStyle w:val="ReferenceEntry"/>
        <w:pageBreakBefore w:val="0"/>
      </w:pPr>
      <w:r>
        <w:rPr>
          <w:rFonts w:ascii="Arial" w:hAnsi="Arial" w:eastAsia="Arial" w:cs="Arial"/>
          <w:color w:val="000000"/>
          <w:sz w:val="24"/>
        </w:rPr>
        <w:t xml:space="preserve">ANTHROPIC. </w:t>
      </w:r>
      <w:r>
        <w:rPr>
          <w:rFonts w:ascii="Arial" w:hAnsi="Arial" w:eastAsia="Arial" w:cs="Arial"/>
          <w:b w:val="1"/>
          <w:bCs w:val="1"/>
          <w:color w:val="000000"/>
          <w:sz w:val="24"/>
        </w:rPr>
        <w:t>Building effective AI agents</w:t>
      </w:r>
      <w:r>
        <w:rPr>
          <w:rFonts w:ascii="Arial" w:hAnsi="Arial" w:eastAsia="Arial" w:cs="Arial"/>
          <w:color w:val="000000"/>
          <w:sz w:val="24"/>
        </w:rPr>
        <w:t>.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w:t>
      </w:r>
      <w:r>
        <w:rPr>
          <w:rFonts w:ascii="Arial" w:hAnsi="Arial" w:eastAsia="Arial" w:cs="Arial"/>
          <w:b w:val="1"/>
          <w:bCs w:val="1"/>
          <w:color w:val="000000"/>
          <w:sz w:val="24"/>
        </w:rPr>
        <w:t>International Journal of High Performance Computing Applications</w:t>
      </w:r>
      <w:r>
        <w:rPr>
          <w:rFonts w:ascii="Arial" w:hAnsi="Arial" w:eastAsia="Arial" w:cs="Arial"/>
          <w:color w:val="000000"/>
          <w:sz w:val="24"/>
        </w:rPr>
        <w:t>,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Where is customer care in 2024?</w:t>
      </w:r>
      <w:r>
        <w:rPr>
          <w:rFonts w:ascii="Arial" w:hAnsi="Arial" w:eastAsia="Arial" w:cs="Arial"/>
          <w:color w:val="000000"/>
          <w:sz w:val="24"/>
        </w:rPr>
        <w:t xml:space="preserve">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 xml:space="preserve">BUHNILA, Ioana </w:t>
      </w:r>
      <w:r>
        <w:rPr>
          <w:rFonts w:ascii="Arial" w:hAnsi="Arial" w:eastAsia="Arial" w:cs="Arial"/>
          <w:i w:val="1"/>
          <w:iCs w:val="1"/>
          <w:color w:val="000000"/>
          <w:sz w:val="24"/>
        </w:rPr>
        <w:t>et al.</w:t>
      </w:r>
      <w:r>
        <w:rPr>
          <w:rFonts w:ascii="Arial" w:hAnsi="Arial" w:eastAsia="Arial" w:cs="Arial"/>
          <w:color w:val="000000"/>
          <w:sz w:val="24"/>
        </w:rPr>
        <w:t xml:space="preserve"> Evaluating LLM-as-a-Judge for Medical Term Simplification. In: </w:t>
      </w:r>
      <w:r>
        <w:rPr>
          <w:rFonts w:ascii="Arial" w:hAnsi="Arial" w:eastAsia="Arial" w:cs="Arial"/>
          <w:b w:val="1"/>
          <w:bCs w:val="1"/>
          <w:color w:val="000000"/>
          <w:sz w:val="24"/>
        </w:rPr>
        <w:t>BioNLP 2026</w:t>
      </w:r>
      <w:r>
        <w:rPr>
          <w:rFonts w:ascii="Arial" w:hAnsi="Arial" w:eastAsia="Arial" w:cs="Arial"/>
          <w:color w:val="000000"/>
          <w:sz w:val="24"/>
        </w:rPr>
        <w:t>. San Diego: Association for Computational Linguistics, 2026. p. 687-694. DOI: 10.18653/v1/2026.bionlp-1.55. Disponível em: https://aclanthology.org/2026.bionlp-1.55/. Acesso em: 28 ago. 2026.</w:t>
      </w:r>
    </w:p>
    <w:p>
      <w:pPr>
        <w:pStyle w:val="ReferenceEntry"/>
        <w:pageBreakBefore w:val="0"/>
      </w:pPr>
      <w:r>
        <w:rPr>
          <w:rFonts w:ascii="Arial" w:hAnsi="Arial" w:eastAsia="Arial" w:cs="Arial"/>
          <w:color w:val="000000"/>
          <w:sz w:val="24"/>
        </w:rPr>
        <w:t xml:space="preserve">FIP. </w:t>
      </w:r>
      <w:r>
        <w:rPr>
          <w:rFonts w:ascii="Arial" w:hAnsi="Arial" w:eastAsia="Arial" w:cs="Arial"/>
          <w:b w:val="1"/>
          <w:bCs w:val="1"/>
          <w:color w:val="000000"/>
          <w:sz w:val="24"/>
        </w:rPr>
        <w:t>An artificial intelligence toolkit for pharmacy: an introduction and resource guide for pharmacists</w:t>
      </w:r>
      <w:r>
        <w:rPr>
          <w:rFonts w:ascii="Arial" w:hAnsi="Arial" w:eastAsia="Arial" w:cs="Arial"/>
          <w:color w:val="000000"/>
          <w:sz w:val="24"/>
        </w:rPr>
        <w:t>.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HAMMOND, Lewis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Multi-Agent Risks from Advanced AI</w:t>
      </w:r>
      <w:r>
        <w:rPr>
          <w:rFonts w:ascii="Arial" w:hAnsi="Arial" w:eastAsia="Arial" w:cs="Arial"/>
          <w:color w:val="000000"/>
          <w:sz w:val="24"/>
        </w:rPr>
        <w:t>. arXiv:2502.14143, 2025. Disponível em: https://arxiv.org/abs/2502.14143. Acesso em: 16 ago. 2026.</w:t>
      </w:r>
    </w:p>
    <w:p>
      <w:pPr>
        <w:pStyle w:val="ReferenceEntry"/>
        <w:pageBreakBefore w:val="0"/>
      </w:pPr>
      <w:r>
        <w:rPr>
          <w:rFonts w:ascii="Arial" w:hAnsi="Arial" w:eastAsia="Arial" w:cs="Arial"/>
          <w:color w:val="000000"/>
          <w:sz w:val="24"/>
        </w:rPr>
        <w:t xml:space="preserve">HATZIMANOLIS, Andrew </w:t>
      </w:r>
      <w:r>
        <w:rPr>
          <w:rFonts w:ascii="Arial" w:hAnsi="Arial" w:eastAsia="Arial" w:cs="Arial"/>
          <w:i w:val="1"/>
          <w:iCs w:val="1"/>
          <w:color w:val="000000"/>
          <w:sz w:val="24"/>
        </w:rPr>
        <w:t>et al.</w:t>
      </w:r>
      <w:r>
        <w:rPr>
          <w:rFonts w:ascii="Arial" w:hAnsi="Arial" w:eastAsia="Arial" w:cs="Arial"/>
          <w:color w:val="000000"/>
          <w:sz w:val="24"/>
        </w:rPr>
        <w:t xml:space="preserve"> Applications of artificial intelligence in current pharmacy practice: a scoping review. </w:t>
      </w:r>
      <w:r>
        <w:rPr>
          <w:rFonts w:ascii="Arial" w:hAnsi="Arial" w:eastAsia="Arial" w:cs="Arial"/>
          <w:b w:val="1"/>
          <w:bCs w:val="1"/>
          <w:color w:val="000000"/>
          <w:sz w:val="24"/>
        </w:rPr>
        <w:t>Research in Social and Administrative Pharmacy</w:t>
      </w:r>
      <w:r>
        <w:rPr>
          <w:rFonts w:ascii="Arial" w:hAnsi="Arial" w:eastAsia="Arial" w:cs="Arial"/>
          <w:color w:val="000000"/>
          <w:sz w:val="24"/>
        </w:rPr>
        <w:t>, [S. l.], v. 21, n. 3, p. 134-141, 2025. DOI: 10.1016/j.sapharm.2024.12.007. Disponível em: https://doi.org/10.1016/j.sapharm.2024.12.007. Acesso em: 30 mar. 2026.</w:t>
      </w:r>
    </w:p>
    <w:p>
      <w:pPr>
        <w:pStyle w:val="ReferenceEntry"/>
        <w:pageBreakBefore w:val="0"/>
      </w:pPr>
      <w:r>
        <w:rPr>
          <w:rFonts w:ascii="Arial" w:hAnsi="Arial" w:eastAsia="Arial" w:cs="Arial"/>
          <w:color w:val="000000"/>
          <w:sz w:val="24"/>
        </w:rPr>
        <w:t xml:space="preserve">INFERMEDICA. </w:t>
      </w:r>
      <w:r>
        <w:rPr>
          <w:rFonts w:ascii="Arial" w:hAnsi="Arial" w:eastAsia="Arial" w:cs="Arial"/>
          <w:b w:val="1"/>
          <w:bCs w:val="1"/>
          <w:color w:val="000000"/>
          <w:sz w:val="24"/>
        </w:rPr>
        <w:t>Symptom Checker</w:t>
      </w:r>
      <w:r>
        <w:rPr>
          <w:rFonts w:ascii="Arial" w:hAnsi="Arial" w:eastAsia="Arial" w:cs="Arial"/>
          <w:color w:val="000000"/>
          <w:sz w:val="24"/>
        </w:rPr>
        <w:t>. Disponível em: https://infermedica.com/product/symptom-checker. Acesso em: 11 maio 2026.</w:t>
      </w:r>
    </w:p>
    <w:p>
      <w:pPr>
        <w:pStyle w:val="ReferenceEntry"/>
        <w:pageBreakBefore w:val="0"/>
      </w:pPr>
      <w:r>
        <w:rPr>
          <w:rFonts w:ascii="Arial" w:hAnsi="Arial" w:eastAsia="Arial" w:cs="Arial"/>
          <w:color w:val="000000"/>
          <w:sz w:val="24"/>
        </w:rPr>
        <w:t xml:space="preserve">INTERCOM. </w:t>
      </w:r>
      <w:r>
        <w:rPr>
          <w:rFonts w:ascii="Arial" w:hAnsi="Arial" w:eastAsia="Arial" w:cs="Arial"/>
          <w:b w:val="1"/>
          <w:bCs w:val="1"/>
          <w:color w:val="000000"/>
          <w:sz w:val="24"/>
        </w:rPr>
        <w:t>Fin AI Agent explained</w:t>
      </w:r>
      <w:r>
        <w:rPr>
          <w:rFonts w:ascii="Arial" w:hAnsi="Arial" w:eastAsia="Arial" w:cs="Arial"/>
          <w:color w:val="000000"/>
          <w:sz w:val="24"/>
        </w:rPr>
        <w:t>. Disponível em: https://www.intercom.com/help/en/articles/7120684-fin-ai-agent-explained. Acesso em: 11 maio 2026.</w:t>
      </w:r>
    </w:p>
    <w:p>
      <w:pPr>
        <w:pStyle w:val="ReferenceEntry"/>
        <w:pageBreakBefore w:val="0"/>
      </w:pPr>
      <w:r>
        <w:rPr>
          <w:rFonts w:ascii="Arial" w:hAnsi="Arial" w:eastAsia="Arial" w:cs="Arial"/>
          <w:color w:val="000000"/>
          <w:sz w:val="24"/>
        </w:rPr>
        <w:t xml:space="preserve">JAGATAP, Akshay; MERUGU, Srujana; COMAR, Prakash Mandayam. RxLens: Multi-Agent LLM-powered Scan and Order for Pharmacy. In: </w:t>
      </w:r>
      <w:r>
        <w:rPr>
          <w:rFonts w:ascii="Arial" w:hAnsi="Arial" w:eastAsia="Arial" w:cs="Arial"/>
          <w:b w:val="1"/>
          <w:bCs w:val="1"/>
          <w:color w:val="000000"/>
          <w:sz w:val="24"/>
        </w:rPr>
        <w:t>Proceedings of the 2025 Conference of the Nations of the Americas Chapter of the Association for Computational Linguistics: Human Language Technologies</w:t>
      </w:r>
      <w:r>
        <w:rPr>
          <w:rFonts w:ascii="Arial" w:hAnsi="Arial" w:eastAsia="Arial" w:cs="Arial"/>
          <w:color w:val="000000"/>
          <w:sz w:val="24"/>
        </w:rPr>
        <w:t>,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w:t>
      </w:r>
      <w:r>
        <w:rPr>
          <w:rFonts w:ascii="Arial" w:hAnsi="Arial" w:eastAsia="Arial" w:cs="Arial"/>
          <w:b w:val="1"/>
          <w:bCs w:val="1"/>
          <w:color w:val="000000"/>
          <w:sz w:val="24"/>
        </w:rPr>
        <w:t>Nature Machine Intelligence</w:t>
      </w:r>
      <w:r>
        <w:rPr>
          <w:rFonts w:ascii="Arial" w:hAnsi="Arial" w:eastAsia="Arial" w:cs="Arial"/>
          <w:color w:val="000000"/>
          <w:sz w:val="24"/>
        </w:rPr>
        <w:t>,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w:t>
      </w:r>
      <w:r>
        <w:rPr>
          <w:rFonts w:ascii="Arial" w:hAnsi="Arial" w:eastAsia="Arial" w:cs="Arial"/>
          <w:b w:val="1"/>
          <w:bCs w:val="1"/>
          <w:color w:val="000000"/>
          <w:sz w:val="24"/>
        </w:rPr>
        <w:t>Vicinagearth</w:t>
      </w:r>
      <w:r>
        <w:rPr>
          <w:rFonts w:ascii="Arial" w:hAnsi="Arial" w:eastAsia="Arial" w:cs="Arial"/>
          <w:color w:val="000000"/>
          <w:sz w:val="24"/>
        </w:rPr>
        <w:t>,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 xml:space="preserve">MCKINSEY &amp; COMPANY. </w:t>
      </w:r>
      <w:r>
        <w:rPr>
          <w:rFonts w:ascii="Arial" w:hAnsi="Arial" w:eastAsia="Arial" w:cs="Arial"/>
          <w:b w:val="1"/>
          <w:bCs w:val="1"/>
          <w:color w:val="000000"/>
          <w:sz w:val="24"/>
        </w:rPr>
        <w:t>The state of AI in early 2024: gen AI adoption spikes and starts to generate value</w:t>
      </w:r>
      <w:r>
        <w:rPr>
          <w:rFonts w:ascii="Arial" w:hAnsi="Arial" w:eastAsia="Arial" w:cs="Arial"/>
          <w:color w:val="000000"/>
          <w:sz w:val="24"/>
        </w:rPr>
        <w:t>.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 xml:space="preserve">PAIS, Cristobal </w:t>
      </w:r>
      <w:r>
        <w:rPr>
          <w:rFonts w:ascii="Arial" w:hAnsi="Arial" w:eastAsia="Arial" w:cs="Arial"/>
          <w:i w:val="1"/>
          <w:iCs w:val="1"/>
          <w:color w:val="000000"/>
          <w:sz w:val="24"/>
        </w:rPr>
        <w:t>et al.</w:t>
      </w:r>
      <w:r>
        <w:rPr>
          <w:rFonts w:ascii="Arial" w:hAnsi="Arial" w:eastAsia="Arial" w:cs="Arial"/>
          <w:color w:val="000000"/>
          <w:sz w:val="24"/>
        </w:rPr>
        <w:t xml:space="preserve"> Large language models for preventing medication direction errors in online pharmacies. </w:t>
      </w:r>
      <w:r>
        <w:rPr>
          <w:rFonts w:ascii="Arial" w:hAnsi="Arial" w:eastAsia="Arial" w:cs="Arial"/>
          <w:b w:val="1"/>
          <w:bCs w:val="1"/>
          <w:color w:val="000000"/>
          <w:sz w:val="24"/>
        </w:rPr>
        <w:t>Nature Medicine</w:t>
      </w:r>
      <w:r>
        <w:rPr>
          <w:rFonts w:ascii="Arial" w:hAnsi="Arial" w:eastAsia="Arial" w:cs="Arial"/>
          <w:color w:val="000000"/>
          <w:sz w:val="24"/>
        </w:rPr>
        <w:t>, [S. l.], v. 30, p. 1574-1582, 2024. DOI: 10.1038/s41591-024-02933-8. Disponível em: https://doi.org/10.1038/s41591-024-02933-8. Acesso em: 28 ago. 2026.</w:t>
      </w:r>
    </w:p>
    <w:p>
      <w:pPr>
        <w:pStyle w:val="ReferenceEntry"/>
        <w:pageBreakBefore w:val="0"/>
      </w:pPr>
      <w:r>
        <w:rPr>
          <w:rFonts w:ascii="Arial" w:hAnsi="Arial" w:eastAsia="Arial" w:cs="Arial"/>
          <w:color w:val="000000"/>
          <w:sz w:val="24"/>
        </w:rPr>
        <w:t xml:space="preserve">PGEU. </w:t>
      </w:r>
      <w:r>
        <w:rPr>
          <w:rFonts w:ascii="Arial" w:hAnsi="Arial" w:eastAsia="Arial" w:cs="Arial"/>
          <w:b w:val="1"/>
          <w:bCs w:val="1"/>
          <w:color w:val="000000"/>
          <w:sz w:val="24"/>
        </w:rPr>
        <w:t>Position paper on artificial intelligence</w:t>
      </w:r>
      <w:r>
        <w:rPr>
          <w:rFonts w:ascii="Arial" w:hAnsi="Arial" w:eastAsia="Arial" w:cs="Arial"/>
          <w:color w:val="000000"/>
          <w:sz w:val="24"/>
        </w:rPr>
        <w:t>.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w:t>
      </w:r>
      <w:r>
        <w:rPr>
          <w:rFonts w:ascii="Arial" w:hAnsi="Arial" w:eastAsia="Arial" w:cs="Arial"/>
          <w:b w:val="1"/>
          <w:bCs w:val="1"/>
          <w:color w:val="000000"/>
          <w:sz w:val="24"/>
        </w:rPr>
        <w:t>Expert Systems with Applications</w:t>
      </w:r>
      <w:r>
        <w:rPr>
          <w:rFonts w:ascii="Arial" w:hAnsi="Arial" w:eastAsia="Arial" w:cs="Arial"/>
          <w:color w:val="000000"/>
          <w:sz w:val="24"/>
        </w:rPr>
        <w:t>,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 xml:space="preserve">SALESFORCE. </w:t>
      </w:r>
      <w:r>
        <w:rPr>
          <w:rFonts w:ascii="Arial" w:hAnsi="Arial" w:eastAsia="Arial" w:cs="Arial"/>
          <w:b w:val="1"/>
          <w:bCs w:val="1"/>
          <w:color w:val="000000"/>
          <w:sz w:val="24"/>
        </w:rPr>
        <w:t>AI Customer Service Agents</w:t>
      </w:r>
      <w:r>
        <w:rPr>
          <w:rFonts w:ascii="Arial" w:hAnsi="Arial" w:eastAsia="Arial" w:cs="Arial"/>
          <w:color w:val="000000"/>
          <w:sz w:val="24"/>
        </w:rPr>
        <w:t>. Disponível em: https://www.salesforce.com/service/ai/customer-service-agents/. Acesso em: 11 maio 2026.</w:t>
      </w:r>
    </w:p>
    <w:p>
      <w:pPr>
        <w:pStyle w:val="ReferenceEntry"/>
        <w:pageBreakBefore w:val="0"/>
      </w:pPr>
      <w:r>
        <w:rPr>
          <w:rFonts w:ascii="Arial" w:hAnsi="Arial" w:eastAsia="Arial" w:cs="Arial"/>
          <w:color w:val="000000"/>
          <w:sz w:val="24"/>
        </w:rPr>
        <w:t xml:space="preserve">STANFORD HAI. </w:t>
      </w:r>
      <w:r>
        <w:rPr>
          <w:rFonts w:ascii="Arial" w:hAnsi="Arial" w:eastAsia="Arial" w:cs="Arial"/>
          <w:b w:val="1"/>
          <w:bCs w:val="1"/>
          <w:color w:val="000000"/>
          <w:sz w:val="24"/>
        </w:rPr>
        <w:t>AI Index Report 2025</w:t>
      </w:r>
      <w:r>
        <w:rPr>
          <w:rFonts w:ascii="Arial" w:hAnsi="Arial" w:eastAsia="Arial" w:cs="Arial"/>
          <w:color w:val="000000"/>
          <w:sz w:val="24"/>
        </w:rPr>
        <w:t>.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 xml:space="preserve">TAM, Thomas Yu Chow </w:t>
      </w:r>
      <w:r>
        <w:rPr>
          <w:rFonts w:ascii="Arial" w:hAnsi="Arial" w:eastAsia="Arial" w:cs="Arial"/>
          <w:i w:val="1"/>
          <w:iCs w:val="1"/>
          <w:color w:val="000000"/>
          <w:sz w:val="24"/>
        </w:rPr>
        <w:t>et al.</w:t>
      </w:r>
      <w:r>
        <w:rPr>
          <w:rFonts w:ascii="Arial" w:hAnsi="Arial" w:eastAsia="Arial" w:cs="Arial"/>
          <w:color w:val="000000"/>
          <w:sz w:val="24"/>
        </w:rPr>
        <w:t xml:space="preserve"> A framework for human evaluation of large language models in healthcare derived from literature review. </w:t>
      </w:r>
      <w:r>
        <w:rPr>
          <w:rFonts w:ascii="Arial" w:hAnsi="Arial" w:eastAsia="Arial" w:cs="Arial"/>
          <w:b w:val="1"/>
          <w:bCs w:val="1"/>
          <w:color w:val="000000"/>
          <w:sz w:val="24"/>
        </w:rPr>
        <w:t>npj Digital Medicine</w:t>
      </w:r>
      <w:r>
        <w:rPr>
          <w:rFonts w:ascii="Arial" w:hAnsi="Arial" w:eastAsia="Arial" w:cs="Arial"/>
          <w:color w:val="000000"/>
          <w:sz w:val="24"/>
        </w:rPr>
        <w:t>, [S. l.], v. 7, art. 258, 2024. DOI: 10.1038/s41746-024-01258-7. Disponível em: https://doi.org/10.1038/s41746-024-01258-7. Acesso em: 28 ago. 2026.</w:t>
      </w:r>
    </w:p>
    <w:p>
      <w:pPr>
        <w:pStyle w:val="ReferenceEntry"/>
        <w:pageBreakBefore w:val="0"/>
      </w:pPr>
      <w:r>
        <w:rPr>
          <w:rFonts w:ascii="Arial" w:hAnsi="Arial" w:eastAsia="Arial" w:cs="Arial"/>
          <w:color w:val="000000"/>
          <w:sz w:val="24"/>
        </w:rPr>
        <w:t xml:space="preserve">WANG, Haochun </w:t>
      </w:r>
      <w:r>
        <w:rPr>
          <w:rFonts w:ascii="Arial" w:hAnsi="Arial" w:eastAsia="Arial" w:cs="Arial"/>
          <w:i w:val="1"/>
          <w:iCs w:val="1"/>
          <w:color w:val="000000"/>
          <w:sz w:val="24"/>
        </w:rPr>
        <w:t>et al.</w:t>
      </w:r>
      <w:r>
        <w:rPr>
          <w:rFonts w:ascii="Arial" w:hAnsi="Arial" w:eastAsia="Arial" w:cs="Arial"/>
          <w:color w:val="000000"/>
          <w:sz w:val="24"/>
        </w:rPr>
        <w:t xml:space="preserve"> Beyond frameworks: unpacking collaboration strategies in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21361-21375. DOI: 10.18653/v1/2025.acl-long.1037. Disponível em: https://aclanthology.org/2025.acl-long.1037/. Acesso em: 24 ago. 2026.</w:t>
      </w:r>
    </w:p>
    <w:p>
      <w:pPr>
        <w:pStyle w:val="ReferenceEntry"/>
        <w:pageBreakBefore w:val="0"/>
      </w:pPr>
      <w:r>
        <w:rPr>
          <w:rFonts w:ascii="Arial" w:hAnsi="Arial" w:eastAsia="Arial" w:cs="Arial"/>
          <w:color w:val="000000"/>
          <w:sz w:val="24"/>
        </w:rPr>
        <w:t xml:space="preserve">WHO EUROPE. </w:t>
      </w:r>
      <w:r>
        <w:rPr>
          <w:rFonts w:ascii="Arial" w:hAnsi="Arial" w:eastAsia="Arial" w:cs="Arial"/>
          <w:b w:val="1"/>
          <w:bCs w:val="1"/>
          <w:color w:val="000000"/>
          <w:sz w:val="24"/>
        </w:rPr>
        <w:t>Advancing the role of pharmacists to meet changing patient and health system needs</w:t>
      </w:r>
      <w:r>
        <w:rPr>
          <w:rFonts w:ascii="Arial" w:hAnsi="Arial" w:eastAsia="Arial" w:cs="Arial"/>
          <w:color w:val="000000"/>
          <w:sz w:val="24"/>
        </w:rPr>
        <w:t>.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w:t>
      </w:r>
      <w:r>
        <w:rPr>
          <w:rFonts w:ascii="Arial" w:hAnsi="Arial" w:eastAsia="Arial" w:cs="Arial"/>
          <w:b w:val="1"/>
          <w:bCs w:val="1"/>
          <w:color w:val="000000"/>
          <w:sz w:val="24"/>
        </w:rPr>
        <w:t>2025 8th International Conference on Artificial Intelligence and Big Data (ICAIBD)</w:t>
      </w:r>
      <w:r>
        <w:rPr>
          <w:rFonts w:ascii="Arial" w:hAnsi="Arial" w:eastAsia="Arial" w:cs="Arial"/>
          <w:color w:val="000000"/>
          <w:sz w:val="24"/>
        </w:rPr>
        <w:t>,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 xml:space="preserve">ZENDESK. </w:t>
      </w:r>
      <w:r>
        <w:rPr>
          <w:rFonts w:ascii="Arial" w:hAnsi="Arial" w:eastAsia="Arial" w:cs="Arial"/>
          <w:b w:val="1"/>
          <w:bCs w:val="1"/>
          <w:color w:val="000000"/>
          <w:sz w:val="24"/>
        </w:rPr>
        <w:t>About AI agents</w:t>
      </w:r>
      <w:r>
        <w:rPr>
          <w:rFonts w:ascii="Arial" w:hAnsi="Arial" w:eastAsia="Arial" w:cs="Arial"/>
          <w:color w:val="000000"/>
          <w:sz w:val="24"/>
        </w:rPr>
        <w:t>. Disponível em: https://support.zendesk.com/hc/en-us/articles/6970583409690-About-AI-agents. Acesso em: 11 maio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abstractNum w:abstractNumId="11">
    <w:nsid w:val="FAC30001"/>
    <w:multiLevelType w:val="multilevel"/>
    <w:tmpl w:val="FAC30001"/>
    <w:lvl w:ilvl="0">
      <w:start w:val="1"/>
      <w:numFmt w:val="decimal"/>
      <w:pStyle w:val="Heading1"/>
      <w:suff w:val="space"/>
      <w:lvlText w:val="%1"/>
      <w:lvlJc w:val="left"/>
      <w:pPr>
        <w:tabs>
          <w:tab w:val="num" w:pos="0"/>
        </w:tabs>
        <w:ind w:left="0" w:hanging="0"/>
      </w:pPr>
    </w:lvl>
    <w:lvl w:ilvl="1">
      <w:start w:val="1"/>
      <w:numFmt w:val="decimal"/>
      <w:pStyle w:val="Heading2"/>
      <w:suff w:val="space"/>
      <w:lvlText w:val="%1.%2"/>
      <w:lvlJc w:val="left"/>
      <w:pPr>
        <w:tabs>
          <w:tab w:val="num" w:pos="0"/>
        </w:tabs>
        <w:ind w:left="0" w:hanging="0"/>
      </w:pPr>
    </w:lvl>
    <w:lvl w:ilvl="2">
      <w:start w:val="1"/>
      <w:numFmt w:val="decimal"/>
      <w:pStyle w:val="Heading3"/>
      <w:suff w:val="space"/>
      <w:lvlText w:val="%1.%2.%3"/>
      <w:lvlJc w:val="left"/>
      <w:pPr>
        <w:tabs>
          <w:tab w:val="num" w:pos="0"/>
        </w:tabs>
        <w:ind w:left="0" w:hanging="0"/>
      </w:pPr>
    </w:lvl>
  </w:abstractNum>
  <w:num w:numId="12">
    <w:abstractNumId w:val="11"/>
  </w:num>
  <w:abstractNum w:abstractNumId="12">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rPr>
    </w:lvl>
    <w:lvl w:ilvl="1">
      <w:start w:val="1"/>
      <w:numFmt w:val="decimal"/>
      <w:pStyle w:val="Heading2"/>
      <w:suff w:val="space"/>
      <w:lvlText w:val="%1.%2"/>
      <w:lvlJc w:val="left"/>
      <w:pPr>
        <w:tabs>
          <w:tab w:val="num" w:pos="0"/>
        </w:tabs>
        <w:ind w:left="0" w:hanging="0"/>
      </w:pPr>
      <w:rPr>
        <w:rFonts w:ascii="Arial" w:hAnsi="Arial" w:eastAsia="Arial" w:cs="Arial"/>
      </w:rPr>
    </w:lvl>
    <w:lvl w:ilvl="2">
      <w:start w:val="1"/>
      <w:numFmt w:val="decimal"/>
      <w:pStyle w:val="Heading3"/>
      <w:suff w:val="space"/>
      <w:lvlText w:val="%1.%2.%3"/>
      <w:lvlJc w:val="left"/>
      <w:pPr>
        <w:tabs>
          <w:tab w:val="num" w:pos="0"/>
        </w:tabs>
        <w:ind w:left="0" w:hanging="0"/>
      </w:pPr>
      <w:rPr>
        <w:rFonts w:ascii="Arial" w:hAnsi="Arial" w:eastAsia="Arial" w:cs="Arial"/>
      </w:rPr>
    </w:lvl>
  </w:abstractNum>
  <w:num w:numId="13">
    <w:abstractNumId w:val="12"/>
  </w:num>
  <w:abstractNum w:abstractNumId="13">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b w:val="1"/>
        <w:bCs w:val="1"/>
        <w:color w:val="000000"/>
        <w:sz w:val="28"/>
        <w:szCs w:val="28"/>
      </w:rPr>
    </w:lvl>
    <w:lvl w:ilvl="1">
      <w:start w:val="1"/>
      <w:numFmt w:val="decimal"/>
      <w:pStyle w:val="Heading2"/>
      <w:suff w:val="space"/>
      <w:lvlText w:val="%1.%2"/>
      <w:lvlJc w:val="left"/>
      <w:pPr>
        <w:tabs>
          <w:tab w:val="num" w:pos="0"/>
        </w:tabs>
        <w:ind w:left="0" w:hanging="0"/>
      </w:pPr>
      <w:rPr>
        <w:rFonts w:ascii="Arial" w:hAnsi="Arial" w:eastAsia="Arial" w:cs="Arial"/>
        <w:b w:val="1"/>
        <w:bCs w:val="1"/>
        <w:color w:val="000000"/>
        <w:sz w:val="24"/>
        <w:szCs w:val="24"/>
      </w:rPr>
    </w:lvl>
    <w:lvl w:ilvl="2">
      <w:start w:val="1"/>
      <w:numFmt w:val="decimal"/>
      <w:pStyle w:val="Heading3"/>
      <w:suff w:val="space"/>
      <w:lvlText w:val="%1.%2.%3"/>
      <w:lvlJc w:val="left"/>
      <w:pPr>
        <w:tabs>
          <w:tab w:val="num" w:pos="0"/>
        </w:tabs>
        <w:ind w:left="0" w:hanging="0"/>
      </w:pPr>
      <w:rPr>
        <w:rFonts w:ascii="Arial" w:hAnsi="Arial" w:eastAsia="Arial" w:cs="Arial"/>
        <w:b w:val="0"/>
        <w:bCs w:val="0"/>
        <w:color w:val="000000"/>
        <w:sz w:val="24"/>
        <w:szCs w:val="24"/>
      </w:r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szCs w:val="24"/>
      <w:bCs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numPr>
        <w:ilvl w:val="0"/>
        <w:numId w:val="14"/>
      </w:numPr>
      <w:spacing w:before="0" w:after="360" w:line="360" w:lineRule="auto"/>
      <w:ind w:left="0" w:right="0" w:firstLine="0"/>
      <w:jc w:val="left"/>
      <w:outlineLvl w:val="0"/>
    </w:pPr>
    <w:rPr>
      <w:rFonts w:ascii="Arial" w:hAnsi="Arial" w:eastAsia="Arial" w:cs="Arial"/>
      <w:b w:val="1"/>
      <w:bCs w:val="1"/>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numPr>
        <w:ilvl w:val="1"/>
        <w:numId w:val="14"/>
      </w:numPr>
      <w:spacing w:before="0" w:after="360" w:line="360" w:lineRule="auto"/>
      <w:ind w:left="0" w:right="0" w:firstLine="0"/>
      <w:jc w:val="left"/>
      <w:outlineLvl w:val="1"/>
    </w:pPr>
    <w:rPr>
      <w:rFonts w:ascii="Arial" w:hAnsi="Arial" w:eastAsia="Arial" w:cs="Arial"/>
      <w:b w:val="1"/>
      <w:bCs w:val="1"/>
      <w:caps/>
      <w:color w:val="000000"/>
      <w:sz w:val="24"/>
      <w:szCs w:val="24"/>
    </w:rPr>
  </w:style>
  <w:style w:type="paragraph" w:styleId="Heading3">
    <w:name w:val="heading 3"/>
    <w:basedOn w:val="Normal"/>
    <w:next w:val="Normal"/>
    <w:link w:val="Heading3Char"/>
    <w:uiPriority w:val="9"/>
    <w:unhideWhenUsed/>
    <w:qFormat/>
    <w:rsid w:val="00FC693F"/>
    <w:pPr>
      <w:keepNext/>
      <w:keepLines/>
      <w:pageBreakBefore w:val="0"/>
      <w:numPr>
        <w:ilvl w:val="2"/>
        <w:numId w:val="14"/>
      </w:numPr>
      <w:spacing w:before="0" w:after="360" w:line="360" w:lineRule="auto"/>
      <w:ind w:left="0" w:right="0" w:firstLine="0"/>
      <w:jc w:val="left"/>
      <w:outlineLvl w:val="2"/>
    </w:pPr>
    <w:rPr>
      <w:rFonts w:ascii="Arial" w:hAnsi="Arial" w:eastAsia="Arial" w:cs="Arial"/>
      <w:b w:val="0"/>
      <w:bCs w:val="0"/>
      <w:cap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val="1"/>
      <w:caps/>
      <w:color w:val="000000"/>
      <w:sz w:val="28"/>
      <w:szCs w:val="28"/>
      <w:bCs w:val="1"/>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keepLines/>
      <w:spacing w:after="240" w:line="240" w:lineRule="auto" w:before="0"/>
      <w:ind w:left="0" w:right="0" w:firstLine="0"/>
      <w:jc w:val="left"/>
    </w:pPr>
    <w:rPr>
      <w:rFonts w:ascii="Arial" w:hAnsi="Arial" w:eastAsia="Arial" w:cs="Arial"/>
      <w:b w:val="0"/>
      <w:caps w:val="0"/>
      <w:color w:val="000000"/>
      <w:sz w:val="24"/>
      <w:szCs w:val="24"/>
      <w:bCs w:val="0"/>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val="1"/>
      <w:caps w:val="0"/>
      <w:color w:val="000000"/>
      <w:sz w:val="24"/>
      <w:szCs w:val="24"/>
      <w:bCs w:val="1"/>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szCs w:val="24"/>
      <w:bCs w:val="0"/>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szCs w:val="24"/>
      <w:bCs w:val="0"/>
    </w:rPr>
  </w:style>
  <w:style w:type="paragraph" w:customStyle="1" w:styleId="FigureCaption">
    <w:name w:val="Figure Caption"/>
    <w:pPr>
      <w:keepNext/>
      <w:keepLines/>
      <w:spacing w:before="120" w:after="0" w:line="240" w:lineRule="auto"/>
      <w:ind w:firstLine="0"/>
      <w:jc w:val="center"/>
    </w:pPr>
    <w:rPr>
      <w:rFonts w:ascii="Arial" w:hAnsi="Arial" w:eastAsia="Arial" w:cs="Arial"/>
      <w:b w:val="0"/>
      <w:caps w:val="0"/>
      <w:color w:val="000000"/>
      <w:sz w:val="20"/>
      <w:szCs w:val="20"/>
      <w:bCs w:val="0"/>
    </w:rPr>
  </w:style>
  <w:style w:type="paragraph" w:customStyle="1" w:styleId="FigureSource">
    <w:name w:val="Figure Source"/>
    <w:pPr>
      <w:keepLines/>
      <w:spacing w:before="0" w:after="240" w:line="240" w:lineRule="auto"/>
      <w:ind w:firstLine="0"/>
      <w:jc w:val="center"/>
    </w:pPr>
    <w:rPr>
      <w:rFonts w:ascii="Arial" w:hAnsi="Arial" w:eastAsia="Arial" w:cs="Arial"/>
      <w:b w:val="0"/>
      <w:caps w:val="0"/>
      <w:color w:val="000000"/>
      <w:sz w:val="20"/>
      <w:szCs w:val="20"/>
      <w:bCs w:val="0"/>
    </w:rPr>
  </w:style>
  <w:style w:type="paragraph" w:customStyle="1" w:styleId="FacensFigureList">
    <w:name w:val="Facens Figure List"/>
    <w:pPr>
      <w:keepLines/>
      <w:tabs>
        <w:tab w:pos="9071" w:val="right" w:leader="dot"/>
      </w:tabs>
      <w:spacing w:before="0" w:after="0" w:line="360" w:lineRule="auto"/>
      <w:ind w:left="0" w:right="0" w:firstLine="0"/>
      <w:jc w:val="left"/>
    </w:pPr>
    <w:rPr>
      <w:rFonts w:ascii="Arial" w:hAnsi="Arial" w:eastAsia="Arial" w:cs="Arial"/>
      <w:b w:val="0"/>
      <w:caps w:val="0"/>
      <w:color w:val="000000"/>
      <w:sz w:val="24"/>
      <w:szCs w:val="24"/>
      <w:bCs w:val="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1.svg"/><Relationship Id="rId16" Type="http://schemas.openxmlformats.org/officeDocument/2006/relationships/image" Target="media/image2.png"/><Relationship Id="rId17" Type="http://schemas.openxmlformats.org/officeDocument/2006/relationships/image" Target="media/image2.svg"/><Relationship Id="rId18" Type="http://schemas.openxmlformats.org/officeDocument/2006/relationships/image" Target="media/image3.png"/><Relationship Id="rId19" Type="http://schemas.openxmlformats.org/officeDocument/2006/relationships/image" Target="media/image3.svg"/><Relationship Id="rId20" Type="http://schemas.openxmlformats.org/officeDocument/2006/relationships/image" Target="media/image4.png"/><Relationship Id="rId21" Type="http://schemas.openxmlformats.org/officeDocument/2006/relationships/image" Target="media/image4.svg"/><Relationship Id="rId22" Type="http://schemas.openxmlformats.org/officeDocument/2006/relationships/image" Target="media/image5.svg"/><Relationship Id="rId23" Type="http://schemas.openxmlformats.org/officeDocument/2006/relationships/image" Target="media/image6.svg"/><Relationship Id="rId24" Type="http://schemas.openxmlformats.org/officeDocument/2006/relationships/image" Target="media/image7.svg"/><Relationship Id="rId25" Type="http://schemas.openxmlformats.org/officeDocument/2006/relationships/image" Target="media/image8.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MULTIAGENTE PARA ATENDIMENTO INTELIGENTE EM FARMÁCIAS: UMA ANÁLISE COMPARATIVA DE ARQUITETURAS DE COORDENAÇÃO</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