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rPr>
          <w:rFonts w:ascii="Arial" w:hAnsi="Arial"/>
          <w:b/>
          <w:i w:val="0"/>
          <w:sz w:val="28"/>
        </w:rPr>
        <w:t>SISTEMA MULTIAGENTE PARA ATENDIMENTO INTELIGENTE EM FARMÁCIAS: UMA ANÁLISE COMPARATIVA DE ARQUITETURAS DE COORDENAÇÃO</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rPr>
          <w:rFonts w:ascii="Arial" w:hAnsi="Arial"/>
          <w:b/>
          <w:i w:val="0"/>
          <w:sz w:val="28"/>
        </w:rPr>
        <w:t>SISTEMA MULTIAGENTE PARA ATENDIMENTO INTELIGENTE EM FARMÁCIAS: UMA ANÁLISE COMPARATIVA DE ARQUITETURAS DE COORDENAÇÃO</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8</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11</w:t>
        </w:r>
      </w:hyperlink>
    </w:p>
    <w:p>
      <w:pPr>
        <w:pStyle w:val="FacensTOC2"/>
        <w:tabs>
          <w:tab w:pos="9071" w:val="right" w:leader="dot"/>
        </w:tabs>
      </w:pPr>
      <w:hyperlink w:anchor="_TCC_H_1002" w:history="1">
        <w:r>
          <w:rPr>
            <w:rFonts w:ascii="Arial" w:hAnsi="Arial" w:eastAsia="Arial" w:cs="Arial"/>
            <w:color w:val="000000"/>
            <w:u w:val="none"/>
            <w:sz w:val="24"/>
          </w:rPr>
          <w:t>2.1 INTELIGÊNCIA ARTIFICIAL NO ATENDIMENTO</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11</w:t>
        </w:r>
      </w:hyperlink>
    </w:p>
    <w:p>
      <w:pPr>
        <w:pStyle w:val="FacensTOC3"/>
        <w:tabs>
          <w:tab w:pos="9071" w:val="right" w:leader="dot"/>
        </w:tabs>
      </w:pPr>
      <w:hyperlink w:anchor="_TCC_H_1003" w:history="1">
        <w:r>
          <w:rPr>
            <w:rFonts w:ascii="Arial" w:hAnsi="Arial" w:eastAsia="Arial" w:cs="Arial"/>
            <w:color w:val="000000"/>
            <w:u w:val="none"/>
            <w:sz w:val="24"/>
          </w:rPr>
          <w:t>2.1.1 CONCEITOS DE INTELIGÊNCIA ARTIFICIAL</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11</w:t>
        </w:r>
      </w:hyperlink>
    </w:p>
    <w:p>
      <w:pPr>
        <w:pStyle w:val="FacensTOC3"/>
        <w:tabs>
          <w:tab w:pos="9071" w:val="right" w:leader="dot"/>
        </w:tabs>
      </w:pPr>
      <w:hyperlink w:anchor="_TCC_H_1004" w:history="1">
        <w:r>
          <w:rPr>
            <w:rFonts w:ascii="Arial" w:hAnsi="Arial" w:eastAsia="Arial" w:cs="Arial"/>
            <w:color w:val="000000"/>
            <w:u w:val="none"/>
            <w:sz w:val="24"/>
          </w:rPr>
          <w:t>2.1.2 IA APLICADA AO ATENDIMENTO AO CLIENTE</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11</w:t>
        </w:r>
      </w:hyperlink>
    </w:p>
    <w:p>
      <w:pPr>
        <w:pStyle w:val="FacensTOC3"/>
        <w:tabs>
          <w:tab w:pos="9071" w:val="right" w:leader="dot"/>
        </w:tabs>
      </w:pPr>
      <w:hyperlink w:anchor="_TCC_H_1005" w:history="1">
        <w:r>
          <w:rPr>
            <w:rFonts w:ascii="Arial" w:hAnsi="Arial" w:eastAsia="Arial" w:cs="Arial"/>
            <w:color w:val="000000"/>
            <w:u w:val="none"/>
            <w:sz w:val="24"/>
          </w:rPr>
          <w:t>2.1.3 USO DE IA EM SAÚDE E FARMÁCIAS</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11</w:t>
        </w:r>
      </w:hyperlink>
    </w:p>
    <w:p>
      <w:pPr>
        <w:pStyle w:val="FacensTOC2"/>
        <w:tabs>
          <w:tab w:pos="9071" w:val="right" w:leader="dot"/>
        </w:tabs>
      </w:pPr>
      <w:hyperlink w:anchor="_TCC_H_1006" w:history="1">
        <w:r>
          <w:rPr>
            <w:rFonts w:ascii="Arial" w:hAnsi="Arial" w:eastAsia="Arial" w:cs="Arial"/>
            <w:color w:val="000000"/>
            <w:u w:val="none"/>
            <w:sz w:val="24"/>
          </w:rPr>
          <w:t xml:space="preserve">2.2 </w:t>
        </w:r>
        <w:r>
          <w:rPr>
            <w:rFonts w:ascii="Arial" w:hAnsi="Arial" w:eastAsia="Arial" w:cs="Arial"/>
            <w:color w:val="000000"/>
            <w:u w:val="none"/>
            <w:sz w:val="24"/>
            <w:i w:val="1"/>
            <w:iCs w:val="1"/>
          </w:rPr>
          <w:t>LARGE LANGUAGE MODELS</w:t>
        </w:r>
        <w:r>
          <w:rPr>
            <w:rFonts w:ascii="Arial" w:hAnsi="Arial" w:eastAsia="Arial" w:cs="Arial"/>
            <w:color w:val="000000"/>
            <w:u w:val="none"/>
            <w:sz w:val="24"/>
          </w:rPr>
          <w:t xml:space="preserve"> E AGENTES INTELIGENTES</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12</w:t>
        </w:r>
      </w:hyperlink>
    </w:p>
    <w:p>
      <w:pPr>
        <w:pStyle w:val="FacensTOC3"/>
        <w:tabs>
          <w:tab w:pos="9071" w:val="right" w:leader="dot"/>
        </w:tabs>
      </w:pPr>
      <w:hyperlink w:anchor="_TCC_H_1007" w:history="1">
        <w:r>
          <w:rPr>
            <w:rFonts w:ascii="Arial" w:hAnsi="Arial" w:eastAsia="Arial" w:cs="Arial"/>
            <w:color w:val="000000"/>
            <w:u w:val="none"/>
            <w:sz w:val="24"/>
          </w:rPr>
          <w:t>2.2.1 CONCEITO DE LLM</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12</w:t>
        </w:r>
      </w:hyperlink>
    </w:p>
    <w:p>
      <w:pPr>
        <w:pStyle w:val="FacensTOC3"/>
        <w:tabs>
          <w:tab w:pos="9071" w:val="right" w:leader="dot"/>
        </w:tabs>
      </w:pPr>
      <w:hyperlink w:anchor="_TCC_H_1008" w:history="1">
        <w:r>
          <w:rPr>
            <w:rFonts w:ascii="Arial" w:hAnsi="Arial" w:eastAsia="Arial" w:cs="Arial"/>
            <w:color w:val="000000"/>
            <w:u w:val="none"/>
            <w:sz w:val="24"/>
          </w:rPr>
          <w:t>2.2.2 USO DE LLM EM AGENTES</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12</w:t>
        </w:r>
      </w:hyperlink>
    </w:p>
    <w:p>
      <w:pPr>
        <w:pStyle w:val="FacensTOC3"/>
        <w:tabs>
          <w:tab w:pos="9071" w:val="right" w:leader="dot"/>
        </w:tabs>
      </w:pPr>
      <w:hyperlink w:anchor="_TCC_H_1009" w:history="1">
        <w:r>
          <w:rPr>
            <w:rFonts w:ascii="Arial" w:hAnsi="Arial" w:eastAsia="Arial" w:cs="Arial"/>
            <w:color w:val="000000"/>
            <w:u w:val="none"/>
            <w:sz w:val="24"/>
          </w:rPr>
          <w:t>2.2.3 FERRAMENTAS E INTEGRAÇÃO</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12</w:t>
        </w:r>
      </w:hyperlink>
    </w:p>
    <w:p>
      <w:pPr>
        <w:pStyle w:val="FacensTOC2"/>
        <w:tabs>
          <w:tab w:pos="9071" w:val="right" w:leader="dot"/>
        </w:tabs>
      </w:pPr>
      <w:hyperlink w:anchor="_TCC_H_1010" w:history="1">
        <w:r>
          <w:rPr>
            <w:rFonts w:ascii="Arial" w:hAnsi="Arial" w:eastAsia="Arial" w:cs="Arial"/>
            <w:color w:val="000000"/>
            <w:u w:val="none"/>
            <w:sz w:val="24"/>
          </w:rPr>
          <w:t>2.3 SISTEMAS MULTIAGENTES</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13</w:t>
        </w:r>
      </w:hyperlink>
    </w:p>
    <w:p>
      <w:pPr>
        <w:pStyle w:val="FacensTOC3"/>
        <w:tabs>
          <w:tab w:pos="9071" w:val="right" w:leader="dot"/>
        </w:tabs>
      </w:pPr>
      <w:hyperlink w:anchor="_TCC_H_1011" w:history="1">
        <w:r>
          <w:rPr>
            <w:rFonts w:ascii="Arial" w:hAnsi="Arial" w:eastAsia="Arial" w:cs="Arial"/>
            <w:color w:val="000000"/>
            <w:u w:val="none"/>
            <w:sz w:val="24"/>
          </w:rPr>
          <w:t>2.3.1 DEFINIÇÃO E CARACTERÍSTICAS</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13</w:t>
        </w:r>
      </w:hyperlink>
    </w:p>
    <w:p>
      <w:pPr>
        <w:pStyle w:val="FacensTOC3"/>
        <w:tabs>
          <w:tab w:pos="9071" w:val="right" w:leader="dot"/>
        </w:tabs>
      </w:pPr>
      <w:hyperlink w:anchor="_TCC_H_1012" w:history="1">
        <w:r>
          <w:rPr>
            <w:rFonts w:ascii="Arial" w:hAnsi="Arial" w:eastAsia="Arial" w:cs="Arial"/>
            <w:color w:val="000000"/>
            <w:u w:val="none"/>
            <w:sz w:val="24"/>
          </w:rPr>
          <w:t>2.3.2 ARQUITETURA DE SISTEMAS MULTIAGENTES</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13</w:t>
        </w:r>
      </w:hyperlink>
    </w:p>
    <w:p>
      <w:pPr>
        <w:pStyle w:val="FacensTOC3"/>
        <w:tabs>
          <w:tab w:pos="9071" w:val="right" w:leader="dot"/>
        </w:tabs>
      </w:pPr>
      <w:hyperlink w:anchor="_TCC_H_1013" w:history="1">
        <w:r>
          <w:rPr>
            <w:rFonts w:ascii="Arial" w:hAnsi="Arial" w:eastAsia="Arial" w:cs="Arial"/>
            <w:color w:val="000000"/>
            <w:u w:val="none"/>
            <w:sz w:val="24"/>
          </w:rPr>
          <w:t>2.3.3 COMUNICAÇÃO E COORDENAÇÃO ENTRE AGENTES</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13</w:t>
        </w:r>
      </w:hyperlink>
    </w:p>
    <w:p>
      <w:pPr>
        <w:pStyle w:val="FacensTOC2"/>
        <w:tabs>
          <w:tab w:pos="9071" w:val="right" w:leader="dot"/>
        </w:tabs>
      </w:pPr>
      <w:hyperlink w:anchor="_TCC_H_1014" w:history="1">
        <w:r>
          <w:rPr>
            <w:rFonts w:ascii="Arial" w:hAnsi="Arial" w:eastAsia="Arial" w:cs="Arial"/>
            <w:color w:val="000000"/>
            <w:u w:val="none"/>
            <w:sz w:val="24"/>
          </w:rPr>
          <w:t>2.4 ARQUITETURAS DE COORDENAÇÃO</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14</w:t>
        </w:r>
      </w:hyperlink>
    </w:p>
    <w:p>
      <w:pPr>
        <w:pStyle w:val="FacensTOC3"/>
        <w:tabs>
          <w:tab w:pos="9071" w:val="right" w:leader="dot"/>
        </w:tabs>
      </w:pPr>
      <w:hyperlink w:anchor="_TCC_H_1015" w:history="1">
        <w:r>
          <w:rPr>
            <w:rFonts w:ascii="Arial" w:hAnsi="Arial" w:eastAsia="Arial" w:cs="Arial"/>
            <w:color w:val="000000"/>
            <w:u w:val="none"/>
            <w:sz w:val="24"/>
          </w:rPr>
          <w:t>2.4.1 ORQUESTRAÇÃO CENTRALIZADA</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14</w:t>
        </w:r>
      </w:hyperlink>
    </w:p>
    <w:p>
      <w:pPr>
        <w:pStyle w:val="FacensTOC3"/>
        <w:tabs>
          <w:tab w:pos="9071" w:val="right" w:leader="dot"/>
        </w:tabs>
      </w:pPr>
      <w:hyperlink w:anchor="_TCC_H_1016" w:history="1">
        <w:r>
          <w:rPr>
            <w:rFonts w:ascii="Arial" w:hAnsi="Arial" w:eastAsia="Arial" w:cs="Arial"/>
            <w:color w:val="000000"/>
            <w:u w:val="none"/>
            <w:sz w:val="24"/>
          </w:rPr>
          <w:t xml:space="preserve">2.4.2 </w:t>
        </w:r>
        <w:r>
          <w:rPr>
            <w:rFonts w:ascii="Arial" w:hAnsi="Arial" w:eastAsia="Arial" w:cs="Arial"/>
            <w:color w:val="000000"/>
            <w:u w:val="none"/>
            <w:sz w:val="24"/>
            <w:i w:val="1"/>
            <w:iCs w:val="1"/>
          </w:rPr>
          <w:t>WORKFLOW</w:t>
        </w:r>
        <w:r>
          <w:rPr>
            <w:rFonts w:ascii="Arial" w:hAnsi="Arial" w:eastAsia="Arial" w:cs="Arial"/>
            <w:color w:val="000000"/>
            <w:u w:val="none"/>
            <w:sz w:val="24"/>
          </w:rPr>
          <w:t xml:space="preserve"> ESTRUTURADO</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14</w:t>
        </w:r>
      </w:hyperlink>
    </w:p>
    <w:p>
      <w:pPr>
        <w:pStyle w:val="FacensTOC3"/>
        <w:tabs>
          <w:tab w:pos="9071" w:val="right" w:leader="dot"/>
        </w:tabs>
      </w:pPr>
      <w:hyperlink w:anchor="_TCC_H_1017" w:history="1">
        <w:r>
          <w:rPr>
            <w:rFonts w:ascii="Arial" w:hAnsi="Arial" w:eastAsia="Arial" w:cs="Arial"/>
            <w:color w:val="000000"/>
            <w:u w:val="none"/>
            <w:sz w:val="24"/>
          </w:rPr>
          <w:t>2.4.3 SISTEMAS DESCENTRALIZADOS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7" w:history="1">
        <w:r>
          <w:rPr>
            <w:rFonts w:ascii="Arial" w:hAnsi="Arial" w:eastAsia="Arial" w:cs="Arial"/>
            <w:color w:val="000000"/>
            <w:u w:val="none"/>
            <w:sz w:val="24"/>
          </w:rPr>
          <w:t>14</w:t>
        </w:r>
      </w:hyperlink>
    </w:p>
    <w:p>
      <w:pPr>
        <w:pStyle w:val="FacensTOC3"/>
        <w:tabs>
          <w:tab w:pos="9071" w:val="right" w:leader="dot"/>
        </w:tabs>
      </w:pPr>
      <w:hyperlink w:anchor="_TCC_H_1018" w:history="1">
        <w:r>
          <w:rPr>
            <w:rFonts w:ascii="Arial" w:hAnsi="Arial" w:eastAsia="Arial" w:cs="Arial"/>
            <w:color w:val="000000"/>
            <w:u w:val="none"/>
            <w:sz w:val="24"/>
          </w:rPr>
          <w:t>2.4.4 COMPARAÇÃO ENTRE ARQUITETURAS</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14</w:t>
        </w:r>
      </w:hyperlink>
    </w:p>
    <w:p>
      <w:pPr>
        <w:pStyle w:val="FacensTOC2"/>
        <w:tabs>
          <w:tab w:pos="9071" w:val="right" w:leader="dot"/>
        </w:tabs>
      </w:pPr>
      <w:hyperlink w:anchor="_TCC_H_1019" w:history="1">
        <w:r>
          <w:rPr>
            <w:rFonts w:ascii="Arial" w:hAnsi="Arial" w:eastAsia="Arial" w:cs="Arial"/>
            <w:color w:val="000000"/>
            <w:u w:val="none"/>
            <w:sz w:val="24"/>
          </w:rPr>
          <w:t>2.5 ATENDIMENTO EM FARMÁCIAS</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16</w:t>
        </w:r>
      </w:hyperlink>
    </w:p>
    <w:p>
      <w:pPr>
        <w:pStyle w:val="FacensTOC3"/>
        <w:tabs>
          <w:tab w:pos="9071" w:val="right" w:leader="dot"/>
        </w:tabs>
      </w:pPr>
      <w:hyperlink w:anchor="_TCC_H_1020" w:history="1">
        <w:r>
          <w:rPr>
            <w:rFonts w:ascii="Arial" w:hAnsi="Arial" w:eastAsia="Arial" w:cs="Arial"/>
            <w:color w:val="000000"/>
            <w:u w:val="none"/>
            <w:sz w:val="24"/>
          </w:rPr>
          <w:t>2.5.1 ESTRUTURA DO ATENDIMENTO FARMACÊUTICO</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16</w:t>
        </w:r>
      </w:hyperlink>
    </w:p>
    <w:p>
      <w:pPr>
        <w:pStyle w:val="FacensTOC3"/>
        <w:tabs>
          <w:tab w:pos="9071" w:val="right" w:leader="dot"/>
        </w:tabs>
      </w:pPr>
      <w:hyperlink w:anchor="_TCC_H_1021" w:history="1">
        <w:r>
          <w:rPr>
            <w:rFonts w:ascii="Arial" w:hAnsi="Arial" w:eastAsia="Arial" w:cs="Arial"/>
            <w:color w:val="000000"/>
            <w:u w:val="none"/>
            <w:sz w:val="24"/>
          </w:rPr>
          <w:t>2.5.2 DESAFIOS OPERACIONAIS</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17</w:t>
        </w:r>
      </w:hyperlink>
    </w:p>
    <w:p>
      <w:pPr>
        <w:pStyle w:val="FacensTOC3"/>
        <w:tabs>
          <w:tab w:pos="9071" w:val="right" w:leader="dot"/>
        </w:tabs>
      </w:pPr>
      <w:hyperlink w:anchor="_TCC_H_1022" w:history="1">
        <w:r>
          <w:rPr>
            <w:rFonts w:ascii="Arial" w:hAnsi="Arial" w:eastAsia="Arial" w:cs="Arial"/>
            <w:color w:val="000000"/>
            <w:u w:val="none"/>
            <w:sz w:val="24"/>
          </w:rPr>
          <w:t>2.5.3 OPORTUNIDADES DE AUTOMAÇÃO</w:t>
        </w:r>
      </w:hyperlink>
      <w:r>
        <w:rPr>
          <w:rFonts w:ascii="Arial" w:hAnsi="Arial" w:eastAsia="Arial" w:cs="Arial"/>
          <w:b w:val="0"/>
          <w:caps w:val="0"/>
          <w:color w:val="000000"/>
          <w:sz w:val="24"/>
        </w:rPr>
        <w:tab/>
      </w:r>
      <w:hyperlink w:anchor="_TCC_H_1022" w:history="1">
        <w:r>
          <w:rPr>
            <w:rFonts w:ascii="Arial" w:hAnsi="Arial" w:eastAsia="Arial" w:cs="Arial"/>
            <w:color w:val="000000"/>
            <w:u w:val="none"/>
            <w:sz w:val="24"/>
          </w:rPr>
          <w:t>17</w:t>
        </w:r>
      </w:hyperlink>
    </w:p>
    <w:p>
      <w:pPr>
        <w:pStyle w:val="FacensTOC1"/>
        <w:tabs>
          <w:tab w:pos="9071" w:val="right" w:leader="dot"/>
        </w:tabs>
      </w:pPr>
      <w:hyperlink w:anchor="_TCC_H_1023"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23" w:history="1">
        <w:r>
          <w:rPr>
            <w:rFonts w:ascii="Arial" w:hAnsi="Arial" w:eastAsia="Arial" w:cs="Arial"/>
            <w:color w:val="000000"/>
            <w:u w:val="none"/>
            <w:sz w:val="24"/>
          </w:rPr>
          <w:t>18</w:t>
        </w:r>
      </w:hyperlink>
    </w:p>
    <w:p>
      <w:pPr>
        <w:pStyle w:val="FacensTOC2"/>
        <w:tabs>
          <w:tab w:pos="9071" w:val="right" w:leader="dot"/>
        </w:tabs>
      </w:pPr>
      <w:hyperlink w:anchor="_TCC_H_1024"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19</w:t>
        </w:r>
      </w:hyperlink>
    </w:p>
    <w:p>
      <w:pPr>
        <w:pStyle w:val="FacensTOC2"/>
        <w:tabs>
          <w:tab w:pos="9071" w:val="right" w:leader="dot"/>
        </w:tabs>
      </w:pPr>
      <w:hyperlink w:anchor="_TCC_H_1025"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20</w:t>
        </w:r>
      </w:hyperlink>
    </w:p>
    <w:p>
      <w:pPr>
        <w:pStyle w:val="FacensTOC2"/>
        <w:tabs>
          <w:tab w:pos="9071" w:val="right" w:leader="dot"/>
        </w:tabs>
      </w:pPr>
      <w:hyperlink w:anchor="_TCC_H_1026" w:history="1">
        <w:r>
          <w:rPr>
            <w:rFonts w:ascii="Arial" w:hAnsi="Arial" w:eastAsia="Arial" w:cs="Arial"/>
            <w:color w:val="000000"/>
            <w:u w:val="none"/>
            <w:sz w:val="24"/>
          </w:rPr>
          <w:t>3.3 COMPARAÇÃO COM SOLUÇÕES EXISTENTES</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21</w:t>
        </w:r>
      </w:hyperlink>
    </w:p>
    <w:p>
      <w:pPr>
        <w:pStyle w:val="FacensTOC2"/>
        <w:tabs>
          <w:tab w:pos="9071" w:val="right" w:leader="dot"/>
        </w:tabs>
      </w:pPr>
      <w:hyperlink w:anchor="_TCC_H_1027" w:history="1">
        <w:r>
          <w:rPr>
            <w:rFonts w:ascii="Arial" w:hAnsi="Arial" w:eastAsia="Arial" w:cs="Arial"/>
            <w:color w:val="000000"/>
            <w:u w:val="none"/>
            <w:sz w:val="24"/>
          </w:rPr>
          <w:t>3.4 LACUNAS IDENTIFICADAS</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23</w:t>
        </w:r>
      </w:hyperlink>
    </w:p>
    <w:p>
      <w:pPr>
        <w:pStyle w:val="FacensTOC1"/>
        <w:tabs>
          <w:tab w:pos="9071" w:val="right" w:leader="dot"/>
        </w:tabs>
      </w:pPr>
      <w:hyperlink w:anchor="_TCC_H_1028"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8" w:history="1">
        <w:r>
          <w:rPr>
            <w:rFonts w:ascii="Arial" w:hAnsi="Arial" w:eastAsia="Arial" w:cs="Arial"/>
            <w:color w:val="000000"/>
            <w:u w:val="none"/>
            <w:sz w:val="24"/>
          </w:rPr>
          <w:t>25</w:t>
        </w:r>
      </w:hyperlink>
    </w:p>
    <w:p>
      <w:pPr>
        <w:pStyle w:val="FacensTOC2"/>
        <w:tabs>
          <w:tab w:pos="9071" w:val="right" w:leader="dot"/>
        </w:tabs>
      </w:pPr>
      <w:hyperlink w:anchor="_TCC_H_1029" w:history="1">
        <w:r>
          <w:rPr>
            <w:rFonts w:ascii="Arial" w:hAnsi="Arial" w:eastAsia="Arial" w:cs="Arial"/>
            <w:color w:val="000000"/>
            <w:u w:val="none"/>
            <w:sz w:val="24"/>
          </w:rPr>
          <w:t>4.1 TIPO DE PESQUISA</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25</w:t>
        </w:r>
      </w:hyperlink>
    </w:p>
    <w:p>
      <w:pPr>
        <w:pStyle w:val="FacensTOC2"/>
        <w:tabs>
          <w:tab w:pos="9071" w:val="right" w:leader="dot"/>
        </w:tabs>
      </w:pPr>
      <w:hyperlink w:anchor="_TCC_H_1030" w:history="1">
        <w:r>
          <w:rPr>
            <w:rFonts w:ascii="Arial" w:hAnsi="Arial" w:eastAsia="Arial" w:cs="Arial"/>
            <w:color w:val="000000"/>
            <w:u w:val="none"/>
            <w:sz w:val="24"/>
          </w:rPr>
          <w:t>4.2 ETAPAS DO TRABALHO</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25</w:t>
        </w:r>
      </w:hyperlink>
    </w:p>
    <w:p>
      <w:pPr>
        <w:pStyle w:val="FacensTOC2"/>
        <w:tabs>
          <w:tab w:pos="9071" w:val="right" w:leader="dot"/>
        </w:tabs>
      </w:pPr>
      <w:hyperlink w:anchor="_TCC_H_1031" w:history="1">
        <w:r>
          <w:rPr>
            <w:rFonts w:ascii="Arial" w:hAnsi="Arial" w:eastAsia="Arial" w:cs="Arial"/>
            <w:color w:val="000000"/>
            <w:u w:val="none"/>
            <w:sz w:val="24"/>
          </w:rPr>
          <w:t>4.3 DEFINIÇÃO DO PROBLEMA E HIPÓTESES</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26</w:t>
        </w:r>
      </w:hyperlink>
    </w:p>
    <w:p>
      <w:pPr>
        <w:pStyle w:val="FacensTOC2"/>
        <w:tabs>
          <w:tab w:pos="9071" w:val="right" w:leader="dot"/>
        </w:tabs>
      </w:pPr>
      <w:hyperlink w:anchor="_TCC_H_1032" w:history="1">
        <w:r>
          <w:rPr>
            <w:rFonts w:ascii="Arial" w:hAnsi="Arial" w:eastAsia="Arial" w:cs="Arial"/>
            <w:color w:val="000000"/>
            <w:u w:val="none"/>
            <w:sz w:val="24"/>
          </w:rPr>
          <w:t>4.4 MÉTRICAS DE AVALIAÇÃO</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26</w:t>
        </w:r>
      </w:hyperlink>
    </w:p>
    <w:p>
      <w:pPr>
        <w:pStyle w:val="FacensTOC1"/>
        <w:tabs>
          <w:tab w:pos="9071" w:val="right" w:leader="dot"/>
        </w:tabs>
      </w:pPr>
      <w:hyperlink w:anchor="_TCC_H_1033"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33" w:history="1">
        <w:r>
          <w:rPr>
            <w:rFonts w:ascii="Arial" w:hAnsi="Arial" w:eastAsia="Arial" w:cs="Arial"/>
            <w:color w:val="000000"/>
            <w:u w:val="none"/>
            <w:sz w:val="24"/>
          </w:rPr>
          <w:t>28</w:t>
        </w:r>
      </w:hyperlink>
    </w:p>
    <w:p>
      <w:pPr>
        <w:pStyle w:val="FacensTOC2"/>
        <w:tabs>
          <w:tab w:pos="9071" w:val="right" w:leader="dot"/>
        </w:tabs>
      </w:pPr>
      <w:hyperlink w:anchor="_TCC_H_1034"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28</w:t>
        </w:r>
      </w:hyperlink>
    </w:p>
    <w:p>
      <w:pPr>
        <w:pStyle w:val="FacensTOC2"/>
        <w:tabs>
          <w:tab w:pos="9071" w:val="right" w:leader="dot"/>
        </w:tabs>
      </w:pPr>
      <w:hyperlink w:anchor="_TCC_H_1035"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28</w:t>
        </w:r>
      </w:hyperlink>
    </w:p>
    <w:p>
      <w:pPr>
        <w:pStyle w:val="FacensTOC2"/>
        <w:tabs>
          <w:tab w:pos="9071" w:val="right" w:leader="dot"/>
        </w:tabs>
      </w:pPr>
      <w:hyperlink w:anchor="_TCC_H_1036"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28</w:t>
        </w:r>
      </w:hyperlink>
    </w:p>
    <w:p>
      <w:pPr>
        <w:pStyle w:val="FacensTOC2"/>
        <w:tabs>
          <w:tab w:pos="9071" w:val="right" w:leader="dot"/>
        </w:tabs>
      </w:pPr>
      <w:hyperlink w:anchor="_TCC_H_1037"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29</w:t>
        </w:r>
      </w:hyperlink>
    </w:p>
    <w:p>
      <w:pPr>
        <w:pStyle w:val="FacensTOC1"/>
        <w:tabs>
          <w:tab w:pos="9071" w:val="right" w:leader="dot"/>
        </w:tabs>
      </w:pPr>
      <w:hyperlink w:anchor="_TCC_H_1038"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38" w:history="1">
        <w:r>
          <w:rPr>
            <w:rFonts w:ascii="Arial" w:hAnsi="Arial" w:eastAsia="Arial" w:cs="Arial"/>
            <w:color w:val="000000"/>
            <w:u w:val="none"/>
            <w:sz w:val="24"/>
          </w:rPr>
          <w:t>30</w:t>
        </w:r>
      </w:hyperlink>
    </w:p>
    <w:p>
      <w:pPr>
        <w:pStyle w:val="FacensTOC2"/>
        <w:tabs>
          <w:tab w:pos="9071" w:val="right" w:leader="dot"/>
        </w:tabs>
      </w:pPr>
      <w:hyperlink w:anchor="_TCC_H_1039"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30</w:t>
        </w:r>
      </w:hyperlink>
    </w:p>
    <w:p>
      <w:pPr>
        <w:pStyle w:val="FacensTOC2"/>
        <w:tabs>
          <w:tab w:pos="9071" w:val="right" w:leader="dot"/>
        </w:tabs>
      </w:pPr>
      <w:hyperlink w:anchor="_TCC_H_1040"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30</w:t>
        </w:r>
      </w:hyperlink>
    </w:p>
    <w:p>
      <w:pPr>
        <w:pStyle w:val="FacensTOC2"/>
        <w:tabs>
          <w:tab w:pos="9071" w:val="right" w:leader="dot"/>
        </w:tabs>
      </w:pPr>
      <w:hyperlink w:anchor="_TCC_H_1041"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31</w:t>
        </w:r>
      </w:hyperlink>
    </w:p>
    <w:p>
      <w:pPr>
        <w:pStyle w:val="FacensTOC2"/>
        <w:tabs>
          <w:tab w:pos="9071" w:val="right" w:leader="dot"/>
        </w:tabs>
      </w:pPr>
      <w:hyperlink w:anchor="_TCC_H_1042"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31</w:t>
        </w:r>
      </w:hyperlink>
    </w:p>
    <w:p>
      <w:pPr>
        <w:pStyle w:val="FacensTOC1"/>
        <w:tabs>
          <w:tab w:pos="9071" w:val="right" w:leader="dot"/>
        </w:tabs>
      </w:pPr>
      <w:hyperlink w:anchor="_TCC_H_1043"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43" w:history="1">
        <w:r>
          <w:rPr>
            <w:rFonts w:ascii="Arial" w:hAnsi="Arial" w:eastAsia="Arial" w:cs="Arial"/>
            <w:color w:val="000000"/>
            <w:u w:val="none"/>
            <w:sz w:val="24"/>
          </w:rPr>
          <w:t>32</w:t>
        </w:r>
      </w:hyperlink>
    </w:p>
    <w:p>
      <w:pPr>
        <w:pStyle w:val="FacensTOC2"/>
        <w:tabs>
          <w:tab w:pos="9071" w:val="right" w:leader="dot"/>
        </w:tabs>
      </w:pPr>
      <w:hyperlink w:anchor="_TCC_H_1044"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44" w:history="1">
        <w:r>
          <w:rPr>
            <w:rFonts w:ascii="Arial" w:hAnsi="Arial" w:eastAsia="Arial" w:cs="Arial"/>
            <w:color w:val="000000"/>
            <w:u w:val="none"/>
            <w:sz w:val="24"/>
          </w:rPr>
          <w:t>32</w:t>
        </w:r>
      </w:hyperlink>
    </w:p>
    <w:p>
      <w:pPr>
        <w:pStyle w:val="FacensTOC2"/>
        <w:tabs>
          <w:tab w:pos="9071" w:val="right" w:leader="dot"/>
        </w:tabs>
      </w:pPr>
      <w:hyperlink w:anchor="_TCC_H_1045"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32</w:t>
        </w:r>
      </w:hyperlink>
    </w:p>
    <w:p>
      <w:pPr>
        <w:pStyle w:val="FacensTOC2"/>
        <w:tabs>
          <w:tab w:pos="9071" w:val="right" w:leader="dot"/>
        </w:tabs>
      </w:pPr>
      <w:hyperlink w:anchor="_TCC_H_1046"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32</w:t>
        </w:r>
      </w:hyperlink>
    </w:p>
    <w:p>
      <w:pPr>
        <w:pStyle w:val="FacensTOC2"/>
        <w:tabs>
          <w:tab w:pos="9071" w:val="right" w:leader="dot"/>
        </w:tabs>
      </w:pPr>
      <w:hyperlink w:anchor="_TCC_H_1047" w:history="1">
        <w:r>
          <w:rPr>
            <w:rFonts w:ascii="Arial" w:hAnsi="Arial" w:eastAsia="Arial" w:cs="Arial"/>
            <w:color w:val="000000"/>
            <w:u w:val="none"/>
            <w:sz w:val="24"/>
          </w:rPr>
          <w:t>7.4 COMPARAÇÃO ENTRE ARQUITETURAS</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32</w:t>
        </w:r>
      </w:hyperlink>
    </w:p>
    <w:p>
      <w:pPr>
        <w:pStyle w:val="FacensTOC1"/>
        <w:tabs>
          <w:tab w:pos="9071" w:val="right" w:leader="dot"/>
        </w:tabs>
      </w:pPr>
      <w:hyperlink w:anchor="_TCC_H_1048"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48" w:history="1">
        <w:r>
          <w:rPr>
            <w:rFonts w:ascii="Arial" w:hAnsi="Arial" w:eastAsia="Arial" w:cs="Arial"/>
            <w:color w:val="000000"/>
            <w:u w:val="none"/>
            <w:sz w:val="24"/>
          </w:rPr>
          <w:t>33</w:t>
        </w:r>
      </w:hyperlink>
    </w:p>
    <w:p>
      <w:pPr>
        <w:pStyle w:val="FacensTOC2"/>
        <w:tabs>
          <w:tab w:pos="9071" w:val="right" w:leader="dot"/>
        </w:tabs>
      </w:pPr>
      <w:hyperlink w:anchor="_TCC_H_1049"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49" w:history="1">
        <w:r>
          <w:rPr>
            <w:rFonts w:ascii="Arial" w:hAnsi="Arial" w:eastAsia="Arial" w:cs="Arial"/>
            <w:color w:val="000000"/>
            <w:u w:val="none"/>
            <w:sz w:val="24"/>
          </w:rPr>
          <w:t>33</w:t>
        </w:r>
      </w:hyperlink>
    </w:p>
    <w:p>
      <w:pPr>
        <w:pStyle w:val="FacensTOC2"/>
        <w:tabs>
          <w:tab w:pos="9071" w:val="right" w:leader="dot"/>
        </w:tabs>
      </w:pPr>
      <w:hyperlink w:anchor="_TCC_H_1050"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33</w:t>
        </w:r>
      </w:hyperlink>
    </w:p>
    <w:p>
      <w:pPr>
        <w:pStyle w:val="FacensTOC2"/>
        <w:tabs>
          <w:tab w:pos="9071" w:val="right" w:leader="dot"/>
        </w:tabs>
      </w:pPr>
      <w:hyperlink w:anchor="_TCC_H_1051"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33</w:t>
        </w:r>
      </w:hyperlink>
    </w:p>
    <w:p>
      <w:pPr>
        <w:pStyle w:val="FacensTOC1"/>
        <w:tabs>
          <w:tab w:pos="9071" w:val="right" w:leader="dot"/>
        </w:tabs>
      </w:pPr>
      <w:hyperlink w:anchor="_TCC_H_1052"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52" w:history="1">
        <w:r>
          <w:rPr>
            <w:rFonts w:ascii="Arial" w:hAnsi="Arial" w:eastAsia="Arial" w:cs="Arial"/>
            <w:color w:val="000000"/>
            <w:u w:val="none"/>
            <w:sz w:val="24"/>
          </w:rPr>
          <w:t>34</w:t>
        </w:r>
      </w:hyperlink>
    </w:p>
    <w:p>
      <w:pPr>
        <w:pStyle w:val="FacensTOC2"/>
        <w:tabs>
          <w:tab w:pos="9071" w:val="right" w:leader="dot"/>
        </w:tabs>
      </w:pPr>
      <w:hyperlink w:anchor="_TCC_H_1053"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53" w:history="1">
        <w:r>
          <w:rPr>
            <w:rFonts w:ascii="Arial" w:hAnsi="Arial" w:eastAsia="Arial" w:cs="Arial"/>
            <w:color w:val="000000"/>
            <w:u w:val="none"/>
            <w:sz w:val="24"/>
          </w:rPr>
          <w:t>34</w:t>
        </w:r>
      </w:hyperlink>
    </w:p>
    <w:p>
      <w:pPr>
        <w:pStyle w:val="FacensTOC2"/>
        <w:tabs>
          <w:tab w:pos="9071" w:val="right" w:leader="dot"/>
        </w:tabs>
      </w:pPr>
      <w:hyperlink w:anchor="_TCC_H_1054"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54" w:history="1">
        <w:r>
          <w:rPr>
            <w:rFonts w:ascii="Arial" w:hAnsi="Arial" w:eastAsia="Arial" w:cs="Arial"/>
            <w:color w:val="000000"/>
            <w:u w:val="none"/>
            <w:sz w:val="24"/>
          </w:rPr>
          <w:t>34</w:t>
        </w:r>
      </w:hyperlink>
    </w:p>
    <w:p>
      <w:pPr>
        <w:pStyle w:val="FacensTOC2"/>
        <w:tabs>
          <w:tab w:pos="9071" w:val="right" w:leader="dot"/>
        </w:tabs>
      </w:pPr>
      <w:hyperlink w:anchor="_TCC_H_1055"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34</w:t>
        </w:r>
      </w:hyperlink>
    </w:p>
    <w:p>
      <w:pPr>
        <w:pStyle w:val="FacensTOC1"/>
        <w:tabs>
          <w:tab w:pos="9071" w:val="right" w:leader="dot"/>
        </w:tabs>
      </w:pPr>
      <w:hyperlink w:anchor="_TCC_H_1056"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56" w:history="1">
        <w:r>
          <w:rPr>
            <w:rFonts w:ascii="Arial" w:hAnsi="Arial" w:eastAsia="Arial" w:cs="Arial"/>
            <w:color w:val="000000"/>
            <w:u w:val="none"/>
            <w:sz w:val="24"/>
          </w:rPr>
          <w:t>35</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4"/>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 xml:space="preserve">Diante desse contexto, foi desenvolvido o MAB (multi agent </w:t>
      </w:r>
      <w:r>
        <w:rPr>
          <w:rFonts w:ascii="Arial" w:hAnsi="Arial" w:eastAsia="Arial" w:cs="Arial"/>
          <w:color w:val="000000"/>
          <w:sz w:val="24"/>
          <w:i w:val="1"/>
          <w:iCs w:val="1"/>
        </w:rPr>
        <w:t>benchmark</w:t>
      </w:r>
      <w:r>
        <w:rPr>
          <w:rFonts w:ascii="Arial" w:hAnsi="Arial" w:eastAsia="Arial" w:cs="Arial"/>
          <w:color w:val="000000"/>
          <w:sz w:val="24"/>
        </w:rPr>
        <w:t xml:space="preserve">), uma plataforma para comparação de sistemas multiagente, inicialmente aplicada no atendimento inteligente em farmácias, com foco na análise comparativa de diferentes arquiteturas de coordenação. A proposta contempla três abordagens distintas de coordenação entre agentes: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organização descentralizada. A análise detalhada dessas arquiteturas é apresentada no referencial teórico.</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ainda permanece como uma questão central de projeto. Em sistemas excessivamente centralizados, podem surgir gargalos de supervisão e concentração decisória; em fluxos demasiadamente rígidos, pode haver perda de flexibilidade; por outro lado, em arranjos altamente descentralizados, aumentam os desafios de controle, consistência e rastreabilidade. Assim, o problema investigado neste trabalho não se restringe à automatização do atendimento em si, mas se concentra na análise de como a arquitetura de coordenação afeta desempenho, organização do fluxo e qualidade operacional em um ambiente de serviços farmacêuticos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xml:space="preserve">, 2025; ALVAREZ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problematização central da pesquisa consiste em investigar como diferentes arquiteturas multiagentes influenciam o desempenho de um sistema de atendimento em farmácias. Para isso, serão comparados modelos baseados em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com observação do tempo de resposta, da distribuição de tarefas entre agentes, da taxa de sucesso técnico, do uso de recursos, da qualidade das respostas e da necessidade de intervenção humana. Nessa perspectiva, a arquitetura de coordenação é tratada não como mero detalhe técnico, mas como elemento capaz de alterar o comportamento global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O objetivo geral desta pesquisa consiste em desenvolver um sistema multiagente para atendimento inteligente em farmácias e comparar, em ambiente experimental, diferentes arquiteturas de coordenação entre agentes. Como objetivos específicos, busca-se: levantar o estado da arte sobre inteligência artificial aplicada ao atendimento e sobre sistemas multiagentes; modelar uma arquitetura capaz de comportar diferentes estratégias de coordenação; construir um protótipo funcional para simulação de cenários de atendimento farmacêutico; e avaliar comparativamente os modelos adotados com base em métricas de desempenho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arquiteturas multiagentes em contextos reais de serviço, especialmente em um domínio no qual a comparação entre estratégias de coordenação ainda aparece de forma limitada. No plano aplicado, os resultados poderão oferecer subsídios para o desenvolvimento de soluções mais eficientes no setor farmacêutico, sem substituir a tomada de decisão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O levantamento teórico abrange inteligência artificial,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de agentes e aplicações de IA no contexto farmacêutico. Em seguida, foi modelada e implementada uma arquitetura experimental composta por ponto de entrada das solicitações, agentes especializados, ferramentas, integração com serviços externos e possibilidade de supervisão humana. Os experimentos comparativos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inteligência artificial, sistemas multiagentes, arquiteturas de coordenação e atendimento automatizado. Na sequência, são descritos a metodologia adotada, a modelagem da arquitetura e o protótipo experimental. Os capítulos de resultados, discussão e considerações finais permanecem reservados até a obtenção e validação das evidências experimentais.</w:t>
      </w:r>
    </w:p>
    <w:p>
      <w:pPr>
        <w:pStyle w:val="Heading1"/>
        <w:numPr>
          <w:ilvl w:val="0"/>
          <w:numId w:val="14"/>
        </w:numPr>
        <w:spacing w:before="0" w:after="360"/>
      </w:pPr>
      <w:bookmarkStart w:id="1001" w:name="_TCC_H_1001"/>
      <w:r>
        <w:rPr>
          <w:rFonts w:ascii="Arial" w:hAnsi="Arial" w:eastAsia="Arial" w:cs="Arial"/>
          <w:b/>
          <w:caps/>
          <w:color w:val="000000"/>
          <w:sz w:val="28"/>
        </w:rPr>
        <w:t>FUNDAMENTAÇÃO TEÓRICA</w:t>
      </w:r>
      <w:bookmarkEnd w:id="1001"/>
    </w:p>
    <w:p>
      <w:pPr>
        <w:pStyle w:val="Heading2"/>
        <w:numPr>
          <w:ilvl w:val="1"/>
          <w:numId w:val="14"/>
        </w:numPr>
        <w:spacing w:before="0" w:after="360"/>
      </w:pPr>
      <w:bookmarkStart w:id="1002" w:name="_TCC_H_1002"/>
      <w:r>
        <w:rPr>
          <w:rFonts w:ascii="Arial" w:hAnsi="Arial" w:eastAsia="Arial" w:cs="Arial"/>
          <w:b/>
          <w:caps/>
          <w:color w:val="000000"/>
          <w:sz w:val="24"/>
        </w:rPr>
        <w:t>INTELIGÊNCIA ARTIFICIAL NO ATENDIMENTO</w:t>
      </w:r>
      <w:bookmarkEnd w:id="1002"/>
    </w:p>
    <w:p>
      <w:pPr>
        <w:pStyle w:val="Heading3"/>
        <w:numPr>
          <w:ilvl w:val="2"/>
          <w:numId w:val="14"/>
        </w:numPr>
        <w:spacing w:before="0" w:after="360"/>
      </w:pPr>
      <w:bookmarkStart w:id="1003" w:name="_TCC_H_1003"/>
      <w:r>
        <w:rPr>
          <w:rFonts w:ascii="Arial" w:hAnsi="Arial" w:eastAsia="Arial" w:cs="Arial"/>
          <w:b w:val="0"/>
          <w:caps/>
          <w:color w:val="000000"/>
          <w:sz w:val="24"/>
        </w:rPr>
        <w:t>CONCEITOS DE INTELIGÊNCIA ARTIFICIAL</w:t>
      </w:r>
      <w:bookmarkEnd w:id="1003"/>
    </w:p>
    <w:p>
      <w:pPr/>
      <w:r>
        <w:rPr>
          <w:rFonts w:ascii="Arial" w:hAnsi="Arial" w:eastAsia="Arial" w:cs="Arial"/>
          <w:color w:val="000000"/>
          <w:sz w:val="24"/>
        </w:rPr>
        <w:t xml:space="preserve">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w:t>
      </w:r>
      <w:r>
        <w:rPr>
          <w:rFonts w:ascii="Arial" w:hAnsi="Arial" w:eastAsia="Arial" w:cs="Arial"/>
          <w:color w:val="000000"/>
          <w:sz w:val="24"/>
          <w:i w:val="1"/>
          <w:iCs w:val="1"/>
        </w:rPr>
        <w:t>chatbot</w:t>
      </w:r>
      <w:r>
        <w:rPr>
          <w:rFonts w:ascii="Arial" w:hAnsi="Arial" w:eastAsia="Arial" w:cs="Arial"/>
          <w:color w:val="000000"/>
          <w:sz w:val="24"/>
        </w:rPr>
        <w:t xml:space="preserve"> baseado apenas em respostas pré-programadas: o comportamento depende do contexto, das ferramentas disponíveis e da estratégia de coordenação definida para os agentes.</w:t>
      </w:r>
    </w:p>
    <w:p>
      <w:pPr>
        <w:pStyle w:val="Heading3"/>
        <w:numPr>
          <w:ilvl w:val="2"/>
          <w:numId w:val="14"/>
        </w:numPr>
        <w:spacing w:before="360" w:after="360"/>
      </w:pPr>
      <w:bookmarkStart w:id="1004" w:name="_TCC_H_1004"/>
      <w:r>
        <w:rPr>
          <w:rFonts w:ascii="Arial" w:hAnsi="Arial" w:eastAsia="Arial" w:cs="Arial"/>
          <w:b w:val="0"/>
          <w:caps/>
          <w:color w:val="000000"/>
          <w:sz w:val="24"/>
        </w:rPr>
        <w:t>IA APLICADA AO ATENDIMENTO AO CLIENTE</w:t>
      </w:r>
      <w:bookmarkEnd w:id="1004"/>
    </w:p>
    <w:p>
      <w:pPr/>
      <w:r>
        <w:rPr>
          <w:rFonts w:ascii="Arial" w:hAnsi="Arial" w:eastAsia="Arial" w:cs="Arial"/>
          <w:color w:val="000000"/>
          <w:sz w:val="24"/>
        </w:rP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numPr>
          <w:ilvl w:val="2"/>
          <w:numId w:val="14"/>
        </w:numPr>
        <w:spacing w:before="360" w:after="360"/>
      </w:pPr>
      <w:bookmarkStart w:id="1005" w:name="_TCC_H_1005"/>
      <w:r>
        <w:rPr>
          <w:rFonts w:ascii="Arial" w:hAnsi="Arial" w:eastAsia="Arial" w:cs="Arial"/>
          <w:b w:val="0"/>
          <w:caps/>
          <w:color w:val="000000"/>
          <w:sz w:val="24"/>
        </w:rPr>
        <w:t>USO DE IA EM SAÚDE E FARMÁCIAS</w:t>
      </w:r>
      <w:bookmarkEnd w:id="1005"/>
    </w:p>
    <w:p>
      <w:pPr/>
      <w:r>
        <w:rPr>
          <w:rFonts w:ascii="Arial" w:hAnsi="Arial" w:eastAsia="Arial" w:cs="Arial"/>
          <w:color w:val="000000"/>
          <w:sz w:val="24"/>
        </w:rP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numPr>
          <w:ilvl w:val="1"/>
          <w:numId w:val="14"/>
        </w:numPr>
        <w:spacing w:before="360" w:after="360"/>
      </w:pPr>
      <w:bookmarkStart w:id="1006" w:name="_TCC_H_1006"/>
      <w:r>
        <w:rPr>
          <w:rFonts w:ascii="Arial" w:hAnsi="Arial" w:eastAsia="Arial" w:cs="Arial"/>
          <w:b/>
          <w:caps/>
          <w:color w:val="000000"/>
          <w:sz w:val="24"/>
          <w:i w:val="1"/>
          <w:iCs w:val="1"/>
        </w:rPr>
        <w:t>LARGE LANGUAGE MODELS</w:t>
      </w:r>
      <w:r>
        <w:rPr>
          <w:rFonts w:ascii="Arial" w:hAnsi="Arial" w:eastAsia="Arial" w:cs="Arial"/>
          <w:b/>
          <w:caps/>
          <w:color w:val="000000"/>
          <w:sz w:val="24"/>
        </w:rPr>
        <w:t xml:space="preserve"> E AGENTES INTELIGENTES</w:t>
      </w:r>
      <w:bookmarkEnd w:id="1006"/>
    </w:p>
    <w:p>
      <w:pPr>
        <w:pStyle w:val="Heading3"/>
        <w:numPr>
          <w:ilvl w:val="2"/>
          <w:numId w:val="14"/>
        </w:numPr>
        <w:spacing w:before="0" w:after="360"/>
      </w:pPr>
      <w:bookmarkStart w:id="1007" w:name="_TCC_H_1007"/>
      <w:r>
        <w:rPr>
          <w:rFonts w:ascii="Arial" w:hAnsi="Arial" w:eastAsia="Arial" w:cs="Arial"/>
          <w:b w:val="0"/>
          <w:caps/>
          <w:color w:val="000000"/>
          <w:sz w:val="24"/>
        </w:rPr>
        <w:t>CONCEITO DE LLM</w:t>
      </w:r>
      <w:bookmarkEnd w:id="1007"/>
    </w:p>
    <w:p>
      <w:pPr/>
      <w:r>
        <w:rPr>
          <w:rFonts w:ascii="Arial" w:hAnsi="Arial" w:eastAsia="Arial" w:cs="Arial"/>
          <w:color w:val="000000"/>
          <w:sz w:val="24"/>
          <w:i w:val="1"/>
          <w:iCs w:val="1"/>
        </w:rPr>
        <w:t>Large Language Models</w:t>
      </w:r>
      <w:r>
        <w:rPr>
          <w:rFonts w:ascii="Arial" w:hAnsi="Arial" w:eastAsia="Arial" w:cs="Arial"/>
          <w:color w:val="000000"/>
          <w:sz w:val="24"/>
        </w:rPr>
        <w:t xml:space="preserve">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numPr>
          <w:ilvl w:val="2"/>
          <w:numId w:val="14"/>
        </w:numPr>
        <w:spacing w:before="360" w:after="360"/>
      </w:pPr>
      <w:bookmarkStart w:id="1008" w:name="_TCC_H_1008"/>
      <w:r>
        <w:rPr>
          <w:rFonts w:ascii="Arial" w:hAnsi="Arial" w:eastAsia="Arial" w:cs="Arial"/>
          <w:b w:val="0"/>
          <w:caps/>
          <w:color w:val="000000"/>
          <w:sz w:val="24"/>
        </w:rPr>
        <w:t>USO DE LLM EM AGENTES</w:t>
      </w:r>
      <w:bookmarkEnd w:id="1008"/>
    </w:p>
    <w:p>
      <w:pPr/>
      <w:r>
        <w:rPr>
          <w:rFonts w:ascii="Arial" w:hAnsi="Arial" w:eastAsia="Arial" w:cs="Arial"/>
          <w:color w:val="000000"/>
          <w:sz w:val="24"/>
        </w:rPr>
        <w:t xml:space="preserve">Um agente baseado em LLM associa o modelo a um objetivo, um conjunto de instruções, estado de execução e mecanismos de ação. O agente pode selecionar ferramentas, interpretar seus retornos e decidir como prosseguir. Li </w:t>
      </w:r>
      <w:r>
        <w:rPr>
          <w:rFonts w:ascii="Arial" w:hAnsi="Arial" w:eastAsia="Arial" w:cs="Arial"/>
          <w:i w:val="1"/>
          <w:iCs w:val="1"/>
          <w:color w:val="000000"/>
          <w:sz w:val="24"/>
        </w:rPr>
        <w:t>et al.</w:t>
      </w:r>
      <w:r>
        <w:rPr>
          <w:rFonts w:ascii="Arial" w:hAnsi="Arial" w:eastAsia="Arial" w:cs="Arial"/>
          <w:color w:val="000000"/>
          <w:sz w:val="24"/>
        </w:rP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numPr>
          <w:ilvl w:val="2"/>
          <w:numId w:val="14"/>
        </w:numPr>
        <w:spacing w:before="360" w:after="360"/>
      </w:pPr>
      <w:bookmarkStart w:id="1009" w:name="_TCC_H_1009"/>
      <w:r>
        <w:rPr>
          <w:rFonts w:ascii="Arial" w:hAnsi="Arial" w:eastAsia="Arial" w:cs="Arial"/>
          <w:b w:val="0"/>
          <w:caps/>
          <w:color w:val="000000"/>
          <w:sz w:val="24"/>
        </w:rPr>
        <w:t>FERRAMENTAS E INTEGRAÇÃO</w:t>
      </w:r>
      <w:bookmarkEnd w:id="1009"/>
    </w:p>
    <w:p>
      <w:pPr/>
      <w:r>
        <w:rPr>
          <w:rFonts w:ascii="Arial" w:hAnsi="Arial" w:eastAsia="Arial" w:cs="Arial"/>
          <w:color w:val="000000"/>
          <w:sz w:val="24"/>
        </w:rP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numPr>
          <w:ilvl w:val="1"/>
          <w:numId w:val="14"/>
        </w:numPr>
        <w:spacing w:before="360" w:after="360"/>
      </w:pPr>
      <w:bookmarkStart w:id="1010" w:name="_TCC_H_1010"/>
      <w:r>
        <w:rPr>
          <w:rFonts w:ascii="Arial" w:hAnsi="Arial" w:eastAsia="Arial" w:cs="Arial"/>
          <w:b/>
          <w:caps/>
          <w:color w:val="000000"/>
          <w:sz w:val="24"/>
        </w:rPr>
        <w:t>SISTEMAS MULTIAGENTES</w:t>
      </w:r>
      <w:bookmarkEnd w:id="1010"/>
    </w:p>
    <w:p>
      <w:pPr>
        <w:pStyle w:val="Heading3"/>
        <w:numPr>
          <w:ilvl w:val="2"/>
          <w:numId w:val="14"/>
        </w:numPr>
        <w:spacing w:before="0" w:after="360"/>
      </w:pPr>
      <w:bookmarkStart w:id="1011" w:name="_TCC_H_1011"/>
      <w:r>
        <w:rPr>
          <w:rFonts w:ascii="Arial" w:hAnsi="Arial" w:eastAsia="Arial" w:cs="Arial"/>
          <w:b w:val="0"/>
          <w:caps/>
          <w:color w:val="000000"/>
          <w:sz w:val="24"/>
        </w:rPr>
        <w:t>DEFINIÇÃO E CARACTERÍSTICAS</w:t>
      </w:r>
      <w:bookmarkEnd w:id="1011"/>
    </w:p>
    <w:p>
      <w:pPr/>
      <w:r>
        <w:rPr>
          <w:rFonts w:ascii="Arial" w:hAnsi="Arial" w:eastAsia="Arial" w:cs="Arial"/>
          <w:color w:val="000000"/>
          <w:sz w:val="24"/>
        </w:rPr>
        <w:t>Um sistema multiagente é composto por múltiplas unidades capazes de perceber informações, tomar decisões e atuar de maneira coordenada. Em sistemas baseados em LLMs, os agentes podem ser diferenciados por instruções, funções e ferramentas. A especialização permite decompor uma solicitação em responsabilidades menores, mas introduz custos de comunicação, sincronização e controle. Assim, adicionar agentes não implica automaticamente melhorar o desempenho.</w:t>
      </w:r>
    </w:p>
    <w:p>
      <w:pPr>
        <w:pStyle w:val="Heading3"/>
        <w:numPr>
          <w:ilvl w:val="2"/>
          <w:numId w:val="14"/>
        </w:numPr>
        <w:spacing w:before="360" w:after="360"/>
      </w:pPr>
      <w:bookmarkStart w:id="1012" w:name="_TCC_H_1012"/>
      <w:r>
        <w:rPr>
          <w:rFonts w:ascii="Arial" w:hAnsi="Arial" w:eastAsia="Arial" w:cs="Arial"/>
          <w:b w:val="0"/>
          <w:caps/>
          <w:color w:val="000000"/>
          <w:sz w:val="24"/>
        </w:rPr>
        <w:t>ARQUITETURA DE SISTEMAS MULTIAGENTES</w:t>
      </w:r>
      <w:bookmarkEnd w:id="1012"/>
    </w:p>
    <w:p>
      <w:pPr/>
      <w:r>
        <w:rPr>
          <w:rFonts w:ascii="Arial" w:hAnsi="Arial" w:eastAsia="Arial" w:cs="Arial"/>
          <w:color w:val="000000"/>
          <w:sz w:val="24"/>
        </w:rPr>
        <w:t xml:space="preserve">A arquitetura define quais agentes existem, quem inicia a execução, como o estado é compartilhado e quem produz a resposta final. Revisões recentes destacam que sistemas multiagentes podem variar quanto à autonomia, topologia de comunicação, distribuição das decisões e mecanismos de supervisão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 Essas escolhas influenciam rastreabilidade, robustez e custo computacional, além de determinar quais eventos podem ser observados durante um atendimento.</w:t>
      </w:r>
    </w:p>
    <w:p>
      <w:pPr>
        <w:pStyle w:val="Heading3"/>
        <w:numPr>
          <w:ilvl w:val="2"/>
          <w:numId w:val="14"/>
        </w:numPr>
        <w:spacing w:before="360" w:after="360"/>
      </w:pPr>
      <w:bookmarkStart w:id="1013" w:name="_TCC_H_1013"/>
      <w:r>
        <w:rPr>
          <w:rFonts w:ascii="Arial" w:hAnsi="Arial" w:eastAsia="Arial" w:cs="Arial"/>
          <w:b w:val="0"/>
          <w:caps/>
          <w:color w:val="000000"/>
          <w:sz w:val="24"/>
        </w:rPr>
        <w:t>COMUNICAÇÃO E COORDENAÇÃO ENTRE AGENTES</w:t>
      </w:r>
      <w:bookmarkEnd w:id="1013"/>
    </w:p>
    <w:p>
      <w:pPr/>
      <w:r>
        <w:rPr>
          <w:rFonts w:ascii="Arial" w:hAnsi="Arial" w:eastAsia="Arial" w:cs="Arial"/>
          <w:color w:val="000000"/>
          <w:sz w:val="24"/>
        </w:rPr>
        <w:t xml:space="preserve">A comunicação pode ocorrer por mensagens diretas, estado compartilhado, </w:t>
      </w:r>
      <w:r>
        <w:rPr>
          <w:rFonts w:ascii="Arial" w:hAnsi="Arial" w:eastAsia="Arial" w:cs="Arial"/>
          <w:color w:val="000000"/>
          <w:sz w:val="24"/>
          <w:i w:val="1"/>
          <w:iCs w:val="1"/>
        </w:rPr>
        <w:t>handoffs</w:t>
      </w:r>
      <w:r>
        <w:rPr>
          <w:rFonts w:ascii="Arial" w:hAnsi="Arial" w:eastAsia="Arial" w:cs="Arial"/>
          <w:color w:val="000000"/>
          <w:sz w:val="24"/>
        </w:rPr>
        <w:t xml:space="preserve"> ou por um controlador que intermedeia as decisões. Ela é necessária para distribuir subtarefas, mas também pode propagar erros ou ampliar divergências. Hammond </w:t>
      </w:r>
      <w:r>
        <w:rPr>
          <w:rFonts w:ascii="Arial" w:hAnsi="Arial" w:eastAsia="Arial" w:cs="Arial"/>
          <w:i w:val="1"/>
          <w:iCs w:val="1"/>
          <w:color w:val="000000"/>
          <w:sz w:val="24"/>
        </w:rPr>
        <w:t>et al.</w:t>
      </w:r>
      <w:r>
        <w:rPr>
          <w:rFonts w:ascii="Arial" w:hAnsi="Arial" w:eastAsia="Arial" w:cs="Arial"/>
          <w:color w:val="000000"/>
          <w:sz w:val="24"/>
        </w:rPr>
        <w:t xml:space="preserve"> (2025) organizam riscos multiagentes em categorias que incluem descoordenação, conflito e cooperação indesejada. Embora o MAB opere com agentes que compartilham um objetivo, o risco de descoordenação permanece relevante quando uma rota incorreta, uma evidência insuficiente ou uma transferência excessiva altera o atendimento.</w:t>
      </w:r>
    </w:p>
    <w:p>
      <w:pPr>
        <w:pStyle w:val="Heading2"/>
        <w:numPr>
          <w:ilvl w:val="1"/>
          <w:numId w:val="14"/>
        </w:numPr>
        <w:spacing w:before="360" w:after="360"/>
      </w:pPr>
      <w:bookmarkStart w:id="1014" w:name="_TCC_H_1014"/>
      <w:r>
        <w:rPr>
          <w:rFonts w:ascii="Arial" w:hAnsi="Arial" w:eastAsia="Arial" w:cs="Arial"/>
          <w:b/>
          <w:caps/>
          <w:color w:val="000000"/>
          <w:sz w:val="24"/>
        </w:rPr>
        <w:t>ARQUITETURAS DE COORDENAÇÃO</w:t>
      </w:r>
      <w:bookmarkEnd w:id="1014"/>
    </w:p>
    <w:p>
      <w:pPr>
        <w:pStyle w:val="Heading3"/>
        <w:numPr>
          <w:ilvl w:val="2"/>
          <w:numId w:val="14"/>
        </w:numPr>
        <w:spacing w:before="0" w:after="360"/>
      </w:pPr>
      <w:bookmarkStart w:id="1015" w:name="_TCC_H_1015"/>
      <w:r>
        <w:rPr>
          <w:rFonts w:ascii="Arial" w:hAnsi="Arial" w:eastAsia="Arial" w:cs="Arial"/>
          <w:b w:val="0"/>
          <w:caps/>
          <w:color w:val="000000"/>
          <w:sz w:val="24"/>
        </w:rPr>
        <w:t>ORQUESTRAÇÃO CENTRALIZADA</w:t>
      </w:r>
      <w:bookmarkEnd w:id="1015"/>
    </w:p>
    <w:p>
      <w:pPr/>
      <w:r>
        <w:rPr>
          <w:rFonts w:ascii="Arial" w:hAnsi="Arial" w:eastAsia="Arial" w:cs="Arial"/>
          <w:color w:val="000000"/>
          <w:sz w:val="24"/>
        </w:rP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numPr>
          <w:ilvl w:val="2"/>
          <w:numId w:val="14"/>
        </w:numPr>
        <w:spacing w:before="360" w:after="360"/>
      </w:pPr>
      <w:bookmarkStart w:id="1016" w:name="_TCC_H_1016"/>
      <w:r>
        <w:rPr>
          <w:rFonts w:ascii="Arial" w:hAnsi="Arial" w:eastAsia="Arial" w:cs="Arial"/>
          <w:b w:val="0"/>
          <w:caps/>
          <w:color w:val="000000"/>
          <w:sz w:val="24"/>
          <w:i w:val="1"/>
          <w:iCs w:val="1"/>
        </w:rPr>
        <w:t>WORKFLOW</w:t>
      </w:r>
      <w:r>
        <w:rPr>
          <w:rFonts w:ascii="Arial" w:hAnsi="Arial" w:eastAsia="Arial" w:cs="Arial"/>
          <w:b w:val="0"/>
          <w:caps/>
          <w:color w:val="000000"/>
          <w:sz w:val="24"/>
        </w:rPr>
        <w:t xml:space="preserve"> ESTRUTURADO</w:t>
      </w:r>
      <w:bookmarkEnd w:id="1016"/>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rFonts w:ascii="Arial" w:hAnsi="Arial" w:eastAsia="Arial" w:cs="Arial"/>
          <w:i w:val="1"/>
          <w:iCs w:val="1"/>
          <w:color w:val="000000"/>
          <w:sz w:val="24"/>
        </w:rPr>
        <w:t>et al.</w:t>
      </w:r>
      <w:r>
        <w:rPr>
          <w:rFonts w:ascii="Arial" w:hAnsi="Arial" w:eastAsia="Arial" w:cs="Arial"/>
          <w:color w:val="000000"/>
          <w:sz w:val="24"/>
        </w:rPr>
        <w:t xml:space="preserve"> (2025) mostra que </w:t>
      </w:r>
      <w:r>
        <w:rPr>
          <w:rFonts w:ascii="Arial" w:hAnsi="Arial" w:eastAsia="Arial" w:cs="Arial"/>
          <w:color w:val="000000"/>
          <w:sz w:val="24"/>
          <w:i w:val="1"/>
          <w:iCs w:val="1"/>
        </w:rPr>
        <w:t>workflows</w:t>
      </w:r>
      <w:r>
        <w:rPr>
          <w:rFonts w:ascii="Arial" w:hAnsi="Arial" w:eastAsia="Arial" w:cs="Arial"/>
          <w:color w:val="000000"/>
          <w:sz w:val="24"/>
        </w:rPr>
        <w:t xml:space="preserve"> de agentes combinam planejamento, execução e controle em estruturas que variam de sequências fixas a fluxos adaptativos.</w:t>
      </w:r>
    </w:p>
    <w:p>
      <w:pPr>
        <w:pStyle w:val="Heading3"/>
        <w:numPr>
          <w:ilvl w:val="2"/>
          <w:numId w:val="14"/>
        </w:numPr>
        <w:spacing w:before="360" w:after="360"/>
      </w:pPr>
      <w:bookmarkStart w:id="1017" w:name="_TCC_H_1017"/>
      <w:r>
        <w:rPr>
          <w:rFonts w:ascii="Arial" w:hAnsi="Arial" w:eastAsia="Arial" w:cs="Arial"/>
          <w:b w:val="0"/>
          <w:caps/>
          <w:color w:val="000000"/>
          <w:sz w:val="24"/>
        </w:rPr>
        <w:t>SISTEMAS DESCENTRALIZADOS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17"/>
    </w:p>
    <w:p>
      <w:pPr/>
      <w:r>
        <w:rPr>
          <w:rFonts w:ascii="Arial" w:hAnsi="Arial" w:eastAsia="Arial" w:cs="Arial"/>
          <w:color w:val="000000"/>
          <w:sz w:val="24"/>
        </w:rPr>
        <w:t xml:space="preserve">Em uma organização descentralizada, os agentes podem transferir a tarefa diretamente entre pares. O MAB implementa essa estratégia por meio de </w:t>
      </w:r>
      <w:r>
        <w:rPr>
          <w:rFonts w:ascii="Arial" w:hAnsi="Arial" w:eastAsia="Arial" w:cs="Arial"/>
          <w:color w:val="000000"/>
          <w:sz w:val="24"/>
          <w:i w:val="1"/>
          <w:iCs w:val="1"/>
        </w:rPr>
        <w:t>handoffs</w:t>
      </w:r>
      <w:r>
        <w:rPr>
          <w:rFonts w:ascii="Arial" w:hAnsi="Arial" w:eastAsia="Arial" w:cs="Arial"/>
          <w:color w:val="000000"/>
          <w:sz w:val="24"/>
        </w:rPr>
        <w:t xml:space="preserve">: um coordenador inicia a cadeia, especialistas podem delegar a outros especialistas e um sintetizador produz a resposta final. O mecanismo aumenta a autonomia local, porém exige limites de </w:t>
      </w:r>
      <w:r>
        <w:rPr>
          <w:rFonts w:ascii="Arial" w:hAnsi="Arial" w:eastAsia="Arial" w:cs="Arial"/>
          <w:color w:val="000000"/>
          <w:sz w:val="24"/>
          <w:i w:val="1"/>
          <w:iCs w:val="1"/>
        </w:rPr>
        <w:t>handoff</w:t>
      </w:r>
      <w:r>
        <w:rPr>
          <w:rFonts w:ascii="Arial" w:hAnsi="Arial" w:eastAsia="Arial" w:cs="Arial"/>
          <w:color w:val="000000"/>
          <w:sz w:val="24"/>
        </w:rPr>
        <w:t xml:space="preserve"> e telemetria para evitar ciclos, custo excessivo ou perda de contexto.</w:t>
      </w:r>
    </w:p>
    <w:p>
      <w:pPr>
        <w:pStyle w:val="Heading3"/>
        <w:numPr>
          <w:ilvl w:val="2"/>
          <w:numId w:val="14"/>
        </w:numPr>
        <w:spacing w:before="360" w:after="360"/>
      </w:pPr>
      <w:bookmarkStart w:id="1018" w:name="_TCC_H_1018"/>
      <w:r>
        <w:rPr>
          <w:rFonts w:ascii="Arial" w:hAnsi="Arial" w:eastAsia="Arial" w:cs="Arial"/>
          <w:b w:val="0"/>
          <w:caps/>
          <w:color w:val="000000"/>
          <w:sz w:val="24"/>
        </w:rPr>
        <w:t>COMPARAÇÃO ENTRE ARQUITETURAS</w:t>
      </w:r>
      <w:bookmarkEnd w:id="1018"/>
    </w:p>
    <w:p>
      <w:pPr/>
      <w:r>
        <w:rPr>
          <w:rFonts w:ascii="Arial" w:hAnsi="Arial" w:eastAsia="Arial" w:cs="Arial"/>
          <w:color w:val="000000"/>
          <w:sz w:val="24"/>
        </w:rP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rFonts w:ascii="Arial" w:hAnsi="Arial" w:eastAsia="Arial" w:cs="Arial"/>
          <w:i w:val="1"/>
          <w:iCs w:val="1"/>
          <w:color w:val="000000"/>
          <w:sz w:val="24"/>
        </w:rPr>
        <w:t>et al.</w:t>
      </w:r>
      <w:r>
        <w:rPr>
          <w:rFonts w:ascii="Arial" w:hAnsi="Arial" w:eastAsia="Arial" w:cs="Arial"/>
          <w:color w:val="000000"/>
          <w:sz w:val="24"/>
        </w:rPr>
        <w:t xml:space="preserve"> (2024) e Piccialli </w:t>
      </w:r>
      <w:r>
        <w:rPr>
          <w:rFonts w:ascii="Arial" w:hAnsi="Arial" w:eastAsia="Arial" w:cs="Arial"/>
          <w:i w:val="1"/>
          <w:iCs w:val="1"/>
          <w:color w:val="000000"/>
          <w:sz w:val="24"/>
        </w:rPr>
        <w:t>et al.</w:t>
      </w:r>
      <w:r>
        <w:rPr>
          <w:rFonts w:ascii="Arial" w:hAnsi="Arial" w:eastAsia="Arial" w:cs="Arial"/>
          <w:color w:val="000000"/>
          <w:sz w:val="24"/>
        </w:rPr>
        <w:t xml:space="preserve"> (2025) mostram que interação, autonomia e organização são componentes próprios da arquitetura, e não apenas características do modelo de linguagem utilizado.</w:t>
      </w:r>
    </w:p>
    <w:p>
      <w:pPr/>
      <w:r>
        <w:rPr>
          <w:rFonts w:ascii="Arial" w:hAnsi="Arial" w:eastAsia="Arial" w:cs="Arial"/>
          <w:color w:val="000000"/>
          <w:sz w:val="24"/>
        </w:rP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rPr>
          <w:rFonts w:ascii="Arial" w:hAnsi="Arial" w:eastAsia="Arial" w:cs="Arial"/>
          <w:color w:val="000000"/>
          <w:sz w:val="24"/>
        </w:rPr>
        <w:t xml:space="preserve">No </w:t>
      </w:r>
      <w:r>
        <w:rPr>
          <w:rFonts w:ascii="Arial" w:hAnsi="Arial" w:eastAsia="Arial" w:cs="Arial"/>
          <w:color w:val="000000"/>
          <w:sz w:val="24"/>
          <w:i w:val="1"/>
          <w:iCs w:val="1"/>
        </w:rPr>
        <w:t>workflow</w:t>
      </w:r>
      <w:r>
        <w:rPr>
          <w:rFonts w:ascii="Arial" w:hAnsi="Arial" w:eastAsia="Arial" w:cs="Arial"/>
          <w:color w:val="000000"/>
          <w:sz w:val="24"/>
        </w:rPr>
        <w:t xml:space="preserve">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rFonts w:ascii="Arial" w:hAnsi="Arial" w:eastAsia="Arial" w:cs="Arial"/>
          <w:i w:val="1"/>
          <w:iCs w:val="1"/>
          <w:color w:val="000000"/>
          <w:sz w:val="24"/>
        </w:rPr>
        <w:t>et al.</w:t>
      </w:r>
      <w:r>
        <w:rPr>
          <w:rFonts w:ascii="Arial" w:hAnsi="Arial" w:eastAsia="Arial" w:cs="Arial"/>
          <w:color w:val="000000"/>
          <w:sz w:val="24"/>
        </w:rPr>
        <w:t xml:space="preserve"> (2025) descrevem </w:t>
      </w:r>
      <w:r>
        <w:rPr>
          <w:rFonts w:ascii="Arial" w:hAnsi="Arial" w:eastAsia="Arial" w:cs="Arial"/>
          <w:color w:val="000000"/>
          <w:sz w:val="24"/>
          <w:i w:val="1"/>
          <w:iCs w:val="1"/>
        </w:rPr>
        <w:t>workflows</w:t>
      </w:r>
      <w:r>
        <w:rPr>
          <w:rFonts w:ascii="Arial" w:hAnsi="Arial" w:eastAsia="Arial" w:cs="Arial"/>
          <w:color w:val="000000"/>
          <w:sz w:val="24"/>
        </w:rPr>
        <w:t xml:space="preserve">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rPr>
          <w:rFonts w:ascii="Arial" w:hAnsi="Arial" w:eastAsia="Arial" w:cs="Arial"/>
          <w:color w:val="000000"/>
          <w:sz w:val="24"/>
        </w:rPr>
        <w:t xml:space="preserve">Em sistemas descentralizados, a decisão de continuidade pode ser transferida entre os próprios agentes. Em vez de consultar um supervisor a cada passo, um especialista avalia o contexto recebido e realiza um </w:t>
      </w:r>
      <w:r>
        <w:rPr>
          <w:rFonts w:ascii="Arial" w:hAnsi="Arial" w:eastAsia="Arial" w:cs="Arial"/>
          <w:color w:val="000000"/>
          <w:sz w:val="24"/>
          <w:i w:val="1"/>
          <w:iCs w:val="1"/>
        </w:rPr>
        <w:t>handoff</w:t>
      </w:r>
      <w:r>
        <w:rPr>
          <w:rFonts w:ascii="Arial" w:hAnsi="Arial" w:eastAsia="Arial" w:cs="Arial"/>
          <w:color w:val="000000"/>
          <w:sz w:val="24"/>
        </w:rPr>
        <w:t xml:space="preserve"> quando identifica outra competência necessária. 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como uma proposta de distribuição das funções tradicionalmente centralizadas de gestão de </w:t>
      </w:r>
      <w:r>
        <w:rPr>
          <w:rFonts w:ascii="Arial" w:hAnsi="Arial" w:eastAsia="Arial" w:cs="Arial"/>
          <w:color w:val="000000"/>
          <w:sz w:val="24"/>
          <w:i w:val="1"/>
          <w:iCs w:val="1"/>
        </w:rPr>
        <w:t>workflows</w:t>
      </w:r>
      <w:r>
        <w:rPr>
          <w:rFonts w:ascii="Arial" w:hAnsi="Arial" w:eastAsia="Arial" w:cs="Arial"/>
          <w:color w:val="000000"/>
          <w:sz w:val="24"/>
        </w:rPr>
        <w:t>,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rPr>
          <w:rFonts w:ascii="Arial" w:hAnsi="Arial" w:eastAsia="Arial" w:cs="Arial"/>
          <w:color w:val="000000"/>
          <w:sz w:val="24"/>
        </w:rPr>
        <w:t xml:space="preserve">Esses benefícios e custos dependem do tipo de tarefa e da capacidade dos modelos envolvidos. Kim </w:t>
      </w:r>
      <w:r>
        <w:rPr>
          <w:rFonts w:ascii="Arial" w:hAnsi="Arial" w:eastAsia="Arial" w:cs="Arial"/>
          <w:i w:val="1"/>
          <w:iCs w:val="1"/>
          <w:color w:val="000000"/>
          <w:sz w:val="24"/>
        </w:rPr>
        <w:t>et al.</w:t>
      </w:r>
      <w:r>
        <w:rPr>
          <w:rFonts w:ascii="Arial" w:hAnsi="Arial" w:eastAsia="Arial" w:cs="Arial"/>
          <w:color w:val="000000"/>
          <w:sz w:val="24"/>
        </w:rPr>
        <w:t xml:space="preserve"> (2026) compararam configurações de agente único, independentes, centralizadas, descentralizadas e híbridas em diferentes </w:t>
      </w:r>
      <w:r>
        <w:rPr>
          <w:rFonts w:ascii="Arial" w:hAnsi="Arial" w:eastAsia="Arial" w:cs="Arial"/>
          <w:color w:val="000000"/>
          <w:sz w:val="24"/>
          <w:i w:val="1"/>
          <w:iCs w:val="1"/>
        </w:rPr>
        <w:t>benchmarks</w:t>
      </w:r>
      <w:r>
        <w:rPr>
          <w:rFonts w:ascii="Arial" w:hAnsi="Arial" w:eastAsia="Arial" w:cs="Arial"/>
          <w:color w:val="000000"/>
          <w:sz w:val="24"/>
        </w:rPr>
        <w:t>.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rPr>
          <w:rFonts w:ascii="Arial" w:hAnsi="Arial" w:eastAsia="Arial" w:cs="Arial"/>
          <w:color w:val="000000"/>
          <w:sz w:val="24"/>
        </w:rPr>
        <w:t xml:space="preserve">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w:t>
      </w:r>
      <w:r>
        <w:rPr>
          <w:rFonts w:ascii="Arial" w:hAnsi="Arial" w:eastAsia="Arial" w:cs="Arial"/>
          <w:color w:val="000000"/>
          <w:sz w:val="24"/>
          <w:i w:val="1"/>
          <w:iCs w:val="1"/>
        </w:rPr>
        <w:t>handoffs</w:t>
      </w:r>
      <w:r>
        <w:rPr>
          <w:rFonts w:ascii="Arial" w:hAnsi="Arial" w:eastAsia="Arial" w:cs="Arial"/>
          <w:color w:val="000000"/>
          <w:sz w:val="24"/>
        </w:rPr>
        <w:t xml:space="preserve">, chamadas de ferramentas, consumo de tokens, latência, ocorrência de erros e qualidade da resposta. Essa relação entre desenho arquitetural e eventos observáveis sustenta a comparação proposta pelo MAB, sem antecipar resultados: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representam formas distintas de distribuir controle, e sua adequação ao atendimento farmacêutico deve ser determinada pelas evidências do experimento.</w:t>
      </w:r>
    </w:p>
    <w:p>
      <w:pPr>
        <w:pStyle w:val="Heading2"/>
        <w:numPr>
          <w:ilvl w:val="1"/>
          <w:numId w:val="14"/>
        </w:numPr>
        <w:spacing w:before="360" w:after="360"/>
      </w:pPr>
      <w:bookmarkStart w:id="1019" w:name="_TCC_H_1019"/>
      <w:r>
        <w:rPr>
          <w:rFonts w:ascii="Arial" w:hAnsi="Arial" w:eastAsia="Arial" w:cs="Arial"/>
          <w:b/>
          <w:caps/>
          <w:color w:val="000000"/>
          <w:sz w:val="24"/>
        </w:rPr>
        <w:t>ATENDIMENTO EM FARMÁCIAS</w:t>
      </w:r>
      <w:bookmarkEnd w:id="1019"/>
    </w:p>
    <w:p>
      <w:pPr>
        <w:pStyle w:val="Heading3"/>
        <w:numPr>
          <w:ilvl w:val="2"/>
          <w:numId w:val="14"/>
        </w:numPr>
        <w:spacing w:before="0" w:after="360"/>
      </w:pPr>
      <w:bookmarkStart w:id="1020" w:name="_TCC_H_1020"/>
      <w:r>
        <w:rPr>
          <w:rFonts w:ascii="Arial" w:hAnsi="Arial" w:eastAsia="Arial" w:cs="Arial"/>
          <w:b w:val="0"/>
          <w:caps/>
          <w:color w:val="000000"/>
          <w:sz w:val="24"/>
        </w:rPr>
        <w:t>ESTRUTURA DO ATENDIMENTO FARMACÊUTICO</w:t>
      </w:r>
      <w:bookmarkEnd w:id="1020"/>
    </w:p>
    <w:p>
      <w:pPr/>
      <w:r>
        <w:rPr>
          <w:rFonts w:ascii="Arial" w:hAnsi="Arial" w:eastAsia="Arial" w:cs="Arial"/>
          <w:color w:val="000000"/>
          <w:sz w:val="24"/>
        </w:rP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numPr>
          <w:ilvl w:val="2"/>
          <w:numId w:val="14"/>
        </w:numPr>
        <w:spacing w:before="360" w:after="360"/>
      </w:pPr>
      <w:bookmarkStart w:id="1021" w:name="_TCC_H_1021"/>
      <w:r>
        <w:rPr>
          <w:rFonts w:ascii="Arial" w:hAnsi="Arial" w:eastAsia="Arial" w:cs="Arial"/>
          <w:b w:val="0"/>
          <w:caps/>
          <w:color w:val="000000"/>
          <w:sz w:val="24"/>
        </w:rPr>
        <w:t>DESAFIOS OPERACIONAIS</w:t>
      </w:r>
      <w:bookmarkEnd w:id="1021"/>
    </w:p>
    <w:p>
      <w:pPr/>
      <w:r>
        <w:rPr>
          <w:rFonts w:ascii="Arial" w:hAnsi="Arial" w:eastAsia="Arial" w:cs="Arial"/>
          <w:color w:val="000000"/>
          <w:sz w:val="24"/>
        </w:rP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numPr>
          <w:ilvl w:val="2"/>
          <w:numId w:val="14"/>
        </w:numPr>
        <w:spacing w:before="360" w:after="360"/>
      </w:pPr>
      <w:bookmarkStart w:id="1022" w:name="_TCC_H_1022"/>
      <w:r>
        <w:rPr>
          <w:rFonts w:ascii="Arial" w:hAnsi="Arial" w:eastAsia="Arial" w:cs="Arial"/>
          <w:b w:val="0"/>
          <w:caps/>
          <w:color w:val="000000"/>
          <w:sz w:val="24"/>
        </w:rPr>
        <w:t>OPORTUNIDADES DE AUTOMAÇÃO</w:t>
      </w:r>
      <w:bookmarkEnd w:id="1022"/>
    </w:p>
    <w:p>
      <w:pPr/>
      <w:r>
        <w:rPr>
          <w:rFonts w:ascii="Arial" w:hAnsi="Arial" w:eastAsia="Arial" w:cs="Arial"/>
          <w:color w:val="000000"/>
          <w:sz w:val="24"/>
        </w:rP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1"/>
        <w:numPr>
          <w:ilvl w:val="0"/>
          <w:numId w:val="14"/>
        </w:numPr>
        <w:spacing w:before="0" w:after="360"/>
      </w:pPr>
      <w:bookmarkStart w:id="1023" w:name="_TCC_H_1023"/>
      <w:r>
        <w:rPr>
          <w:rFonts w:ascii="Arial" w:hAnsi="Arial" w:eastAsia="Arial" w:cs="Arial"/>
          <w:b/>
          <w:caps/>
          <w:color w:val="000000"/>
          <w:sz w:val="28"/>
        </w:rPr>
        <w:t>TRABALHOS CORRELATOS</w:t>
      </w:r>
      <w:bookmarkEnd w:id="1023"/>
    </w:p>
    <w:p>
      <w:pPr/>
      <w:r>
        <w:rPr>
          <w:rFonts w:ascii="Arial" w:hAnsi="Arial" w:eastAsia="Arial" w:cs="Arial"/>
          <w:color w:val="000000"/>
          <w:sz w:val="24"/>
        </w:rPr>
        <w:t>Este capítulo apresenta os trabalhos mais relevantes para a fundamentação desta pesquisa, com foco em sistemas multiagentes e arquiteturas de coordenação aplicadas a tarefas complexas de atendimento inteligente. Como o objetivo central do trabalho é comparar diferentes formas de coordenação entre agentes, foram priorizados estudos que discutem organização do fluxo, distribuição de tarefas, centralização ou descentralização da decisão e efeitos dessas escolhas sobre desempenho, escalabilidade e controle.</w:t>
      </w:r>
    </w:p>
    <w:p>
      <w:pPr/>
      <w:r>
        <w:rPr>
          <w:rFonts w:ascii="Arial" w:hAnsi="Arial" w:eastAsia="Arial" w:cs="Arial"/>
          <w:color w:val="000000"/>
          <w:sz w:val="24"/>
        </w:rPr>
        <w:t xml:space="preserve">Os trabalhos analisados neste capítulo tratam de temas complementares ao desenvolvimento desta pesquisa. De um lado, foram considerados estudos sobre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e abordagens descentralizadas, pois esses temas ajudam a compreender como diferentes agentes podem ser organizados para executar tarefas de forma cooperativa. De outro lado, foram considerados trabalhos relacionados ao uso de inteligência artificial em farmácias e serviços farmacêuticos, pois eles aproximam a discussão teórica do contexto prático escolhido para este projeto.</w:t>
      </w:r>
    </w:p>
    <w:p>
      <w:pPr/>
      <w:r>
        <w:rPr>
          <w:rFonts w:ascii="Arial" w:hAnsi="Arial" w:eastAsia="Arial" w:cs="Arial"/>
          <w:color w:val="000000"/>
          <w:sz w:val="24"/>
        </w:rPr>
        <w:t>A relação entre esses dois grupos de trabalhos é importante porque o objetivo desta pesquisa não é apenas propor um sistema de atendimento automatizado, mas analisar como diferentes formas de coordenação entre agentes podem influenciar o comportamento do sistema. Assim, as referências sobre sistemas multiagentes contribuem para a fundamentação técnica da arquitetura, enquanto os trabalhos ligados ao contexto farmacêutico ajudam a justificar o domínio de aplicação e os tipos de problema que podem surgir em atendimentos reais.</w:t>
      </w:r>
    </w:p>
    <w:p>
      <w:pPr/>
      <w:r>
        <w:rPr>
          <w:rFonts w:ascii="Arial" w:hAnsi="Arial" w:eastAsia="Arial" w:cs="Arial"/>
          <w:color w:val="000000"/>
          <w:sz w:val="24"/>
        </w:rPr>
        <w:t xml:space="preserve">A literatura recente mostra que a discussão sobre sistemas multiagentes baseados em LLMs vem se consolidando em torno de três questões principais: como estruturar os agentes, como coordená-los e em quais tipos de tarefa cada arquitetura produz melhores resultados. Trabalhos mais amplos de revisão oferecem taxonomias e desafios gerais, enquanto estudos mais específicos tratam de </w:t>
      </w:r>
      <w:r>
        <w:rPr>
          <w:rFonts w:ascii="Arial" w:hAnsi="Arial" w:eastAsia="Arial" w:cs="Arial"/>
          <w:color w:val="000000"/>
          <w:sz w:val="24"/>
          <w:i w:val="1"/>
          <w:iCs w:val="1"/>
        </w:rPr>
        <w:t>workflow</w:t>
      </w:r>
      <w:r>
        <w:rPr>
          <w:rFonts w:ascii="Arial" w:hAnsi="Arial" w:eastAsia="Arial" w:cs="Arial"/>
          <w:color w:val="000000"/>
          <w:sz w:val="24"/>
        </w:rPr>
        <w:t xml:space="preserve">, </w:t>
      </w:r>
      <w:r>
        <w:rPr>
          <w:rFonts w:ascii="Arial" w:hAnsi="Arial" w:eastAsia="Arial" w:cs="Arial"/>
          <w:color w:val="000000"/>
          <w:sz w:val="24"/>
          <w:i w:val="1"/>
          <w:iCs w:val="1"/>
        </w:rPr>
        <w:t>swarm</w:t>
      </w:r>
      <w:r>
        <w:rPr>
          <w:rFonts w:ascii="Arial" w:hAnsi="Arial" w:eastAsia="Arial" w:cs="Arial"/>
          <w:color w:val="000000"/>
          <w:sz w:val="24"/>
        </w:rPr>
        <w:t>, descentralização e aplicações em domínios particulares, como serviços farmacêuticos.</w:t>
      </w:r>
    </w:p>
    <w:p>
      <w:pPr>
        <w:pStyle w:val="Heading2"/>
        <w:numPr>
          <w:ilvl w:val="1"/>
          <w:numId w:val="14"/>
        </w:numPr>
        <w:spacing w:before="360" w:after="360"/>
      </w:pPr>
      <w:bookmarkStart w:id="1024" w:name="_TCC_H_1024"/>
      <w:r>
        <w:rPr>
          <w:rFonts w:ascii="Arial" w:hAnsi="Arial" w:eastAsia="Arial" w:cs="Arial"/>
          <w:b/>
          <w:caps/>
          <w:color w:val="000000"/>
          <w:sz w:val="24"/>
        </w:rPr>
        <w:t>SISTEMAS DE ATENDIMENTO AUTOMATIZADO</w:t>
      </w:r>
      <w:bookmarkEnd w:id="1024"/>
    </w:p>
    <w:p>
      <w:pPr/>
      <w:r>
        <w:rPr>
          <w:rFonts w:ascii="Arial" w:hAnsi="Arial" w:eastAsia="Arial" w:cs="Arial"/>
          <w:color w:val="000000"/>
          <w:sz w:val="24"/>
        </w:rPr>
        <w:t xml:space="preserve">Jagatap, Merugu e Comar (2025) investigam a automação do processamento de prescrições no contexto farmacêutico digital. A metodologia consiste em uma solução em etapas, ou </w:t>
      </w:r>
      <w:r>
        <w:rPr>
          <w:rFonts w:ascii="Arial" w:hAnsi="Arial" w:eastAsia="Arial" w:cs="Arial"/>
          <w:color w:val="000000"/>
          <w:sz w:val="24"/>
          <w:i w:val="1"/>
          <w:iCs w:val="1"/>
        </w:rPr>
        <w:t>pipeline</w:t>
      </w:r>
      <w:r>
        <w:rPr>
          <w:rFonts w:ascii="Arial" w:hAnsi="Arial" w:eastAsia="Arial" w:cs="Arial"/>
          <w:color w:val="000000"/>
          <w:sz w:val="24"/>
        </w:rPr>
        <w:t xml:space="preserve">, baseada em LLM, OCR, extração de medicamentos e correspondência com catálogo. Nesse caso, </w:t>
      </w:r>
      <w:r>
        <w:rPr>
          <w:rFonts w:ascii="Arial" w:hAnsi="Arial" w:eastAsia="Arial" w:cs="Arial"/>
          <w:color w:val="000000"/>
          <w:sz w:val="24"/>
          <w:i w:val="1"/>
          <w:iCs w:val="1"/>
        </w:rPr>
        <w:t>pipeline</w:t>
      </w:r>
      <w:r>
        <w:rPr>
          <w:rFonts w:ascii="Arial" w:hAnsi="Arial" w:eastAsia="Arial" w:cs="Arial"/>
          <w:color w:val="000000"/>
          <w:sz w:val="24"/>
        </w:rPr>
        <w:t xml:space="preserve"> significa uma sequência organizada de etapas, em que a saída de uma etapa serve como entrada para a próxima.</w:t>
      </w:r>
    </w:p>
    <w:p>
      <w:pPr/>
      <w:r>
        <w:rPr>
          <w:rFonts w:ascii="Arial" w:hAnsi="Arial" w:eastAsia="Arial" w:cs="Arial"/>
          <w:color w:val="000000"/>
          <w:sz w:val="24"/>
        </w:rPr>
        <w:t xml:space="preserve">Como resultado, o sistema melhora o </w:t>
      </w:r>
      <w:r>
        <w:rPr>
          <w:rFonts w:ascii="Arial" w:hAnsi="Arial" w:eastAsia="Arial" w:cs="Arial"/>
          <w:color w:val="000000"/>
          <w:sz w:val="24"/>
          <w:i w:val="1"/>
          <w:iCs w:val="1"/>
        </w:rPr>
        <w:t>Recall@3</w:t>
      </w:r>
      <w:r>
        <w:rPr>
          <w:rFonts w:ascii="Arial" w:hAnsi="Arial" w:eastAsia="Arial" w:cs="Arial"/>
          <w:color w:val="000000"/>
          <w:sz w:val="24"/>
        </w:rPr>
        <w:t xml:space="preserve"> em relação a métodos anteriores. O termo </w:t>
      </w:r>
      <w:r>
        <w:rPr>
          <w:rFonts w:ascii="Arial" w:hAnsi="Arial" w:eastAsia="Arial" w:cs="Arial"/>
          <w:color w:val="000000"/>
          <w:sz w:val="24"/>
          <w:i w:val="1"/>
          <w:iCs w:val="1"/>
        </w:rPr>
        <w:t>recall</w:t>
      </w:r>
      <w:r>
        <w:rPr>
          <w:rFonts w:ascii="Arial" w:hAnsi="Arial" w:eastAsia="Arial" w:cs="Arial"/>
          <w:color w:val="000000"/>
          <w:sz w:val="24"/>
        </w:rPr>
        <w:t xml:space="preserve"> é uma métrica usada para medir a capacidade de um sistema encontrar corretamente os itens relevantes. No caso do </w:t>
      </w:r>
      <w:r>
        <w:rPr>
          <w:rFonts w:ascii="Arial" w:hAnsi="Arial" w:eastAsia="Arial" w:cs="Arial"/>
          <w:color w:val="000000"/>
          <w:sz w:val="24"/>
          <w:i w:val="1"/>
          <w:iCs w:val="1"/>
        </w:rPr>
        <w:t>Recall@3</w:t>
      </w:r>
      <w:r>
        <w:rPr>
          <w:rFonts w:ascii="Arial" w:hAnsi="Arial" w:eastAsia="Arial" w:cs="Arial"/>
          <w:color w:val="000000"/>
          <w:sz w:val="24"/>
        </w:rPr>
        <w:t xml:space="preserve">, verifica-se se a resposta correta aparece entre as três primeiras sugestões retornadas pelo sistema. Essa métrica é relevante no contexto farmacêutico porque, ao buscar medicamentos ou informações em um catálogo, não basta o sistema responder rápido; ele precisa recuperar corretamente as opções mais adequadas. Portanto, a menção ao </w:t>
      </w:r>
      <w:r>
        <w:rPr>
          <w:rFonts w:ascii="Arial" w:hAnsi="Arial" w:eastAsia="Arial" w:cs="Arial"/>
          <w:color w:val="000000"/>
          <w:sz w:val="24"/>
          <w:i w:val="1"/>
          <w:iCs w:val="1"/>
        </w:rPr>
        <w:t>recall</w:t>
      </w:r>
      <w:r>
        <w:rPr>
          <w:rFonts w:ascii="Arial" w:hAnsi="Arial" w:eastAsia="Arial" w:cs="Arial"/>
          <w:color w:val="000000"/>
          <w:sz w:val="24"/>
        </w:rPr>
        <w:t xml:space="preserve"> ajuda a mostrar que aplicações de IA em farmácias também precisam ser avaliadas por métricas objetivas de qualidade, e não apenas por funcionamento geral.</w:t>
      </w:r>
    </w:p>
    <w:p>
      <w:pPr/>
      <w:r>
        <w:rPr>
          <w:rFonts w:ascii="Arial" w:hAnsi="Arial" w:eastAsia="Arial" w:cs="Arial"/>
          <w:color w:val="000000"/>
          <w:sz w:val="24"/>
        </w:rPr>
        <w:t>Esse trabalho contribui para a presente pesquisa por demonstrar que o domínio farmacêutico possui tarefas que podem ser divididas em etapas e apoiadas por agentes ou componentes especializados. Entretanto, seu foco está na automação de uma tarefa específica, e não na comparação entre diferentes arquiteturas de coordenação. Essa diferença reforça a lacuna explorada pelo presente trabalho.</w:t>
      </w:r>
    </w:p>
    <w:p>
      <w:pPr/>
      <w:r>
        <w:rPr>
          <w:rFonts w:ascii="Arial" w:hAnsi="Arial" w:eastAsia="Arial" w:cs="Arial"/>
          <w:color w:val="000000"/>
          <w:sz w:val="24"/>
        </w:rPr>
        <w:t xml:space="preserve">Hatzimanolis </w:t>
      </w:r>
      <w:r>
        <w:rPr>
          <w:rFonts w:ascii="Arial" w:hAnsi="Arial" w:eastAsia="Arial" w:cs="Arial"/>
          <w:i w:val="1"/>
          <w:iCs w:val="1"/>
          <w:color w:val="000000"/>
          <w:sz w:val="24"/>
        </w:rPr>
        <w:t>et al.</w:t>
      </w:r>
      <w:r>
        <w:rPr>
          <w:rFonts w:ascii="Arial" w:hAnsi="Arial" w:eastAsia="Arial" w:cs="Arial"/>
          <w:color w:val="000000"/>
          <w:sz w:val="24"/>
        </w:rPr>
        <w:t xml:space="preserve"> (2025) tratam do uso atual de IA na prática farmacêutica. A metodologia é uma </w:t>
      </w:r>
      <w:r>
        <w:rPr>
          <w:rFonts w:ascii="Arial" w:hAnsi="Arial" w:eastAsia="Arial" w:cs="Arial"/>
          <w:color w:val="000000"/>
          <w:sz w:val="24"/>
          <w:i w:val="1"/>
          <w:iCs w:val="1"/>
        </w:rPr>
        <w:t>scoping review</w:t>
      </w:r>
      <w:r>
        <w:rPr>
          <w:rFonts w:ascii="Arial" w:hAnsi="Arial" w:eastAsia="Arial" w:cs="Arial"/>
          <w:color w:val="000000"/>
          <w:sz w:val="24"/>
        </w:rPr>
        <w:t>, ou revisão de escopo, voltada a mapear como a IA vem sendo aplicada na área. Os resultados indicam que muitas aplicações ainda estão ligadas à gestão de fluxo, produtividade, triagem e apoio operacional, mais do que à melhoria direta de desfechos clínicos.</w:t>
      </w:r>
    </w:p>
    <w:p>
      <w:pPr/>
      <w:r>
        <w:rPr>
          <w:rFonts w:ascii="Arial" w:hAnsi="Arial" w:eastAsia="Arial" w:cs="Arial"/>
          <w:color w:val="000000"/>
          <w:sz w:val="24"/>
        </w:rPr>
        <w:t>Esse estudo é relevante porque ajuda a justificar a farmácia como cenário de aplicação. O atendimento farmacêutico envolve solicitações variadas, organização de informações, encaminhamento de demandas e necessidade de respostas consistentes. Essas características tornam o ambiente adequado para testar arquiteturas multiagentes voltadas ao atendimento inteligente.</w:t>
      </w:r>
    </w:p>
    <w:p>
      <w:pPr>
        <w:pStyle w:val="Heading2"/>
        <w:numPr>
          <w:ilvl w:val="1"/>
          <w:numId w:val="14"/>
        </w:numPr>
        <w:spacing w:before="360" w:after="360"/>
      </w:pPr>
      <w:bookmarkStart w:id="1025" w:name="_TCC_H_1025"/>
      <w:r>
        <w:rPr>
          <w:rFonts w:ascii="Arial" w:hAnsi="Arial" w:eastAsia="Arial" w:cs="Arial"/>
          <w:b/>
          <w:caps/>
          <w:color w:val="000000"/>
          <w:sz w:val="24"/>
        </w:rPr>
        <w:t>SISTEMAS MULTIAGENTES APLICADOS</w:t>
      </w:r>
      <w:bookmarkEnd w:id="1025"/>
    </w:p>
    <w:p>
      <w:pPr/>
      <w:r>
        <w:rPr>
          <w:rFonts w:ascii="Arial" w:hAnsi="Arial" w:eastAsia="Arial" w:cs="Arial"/>
          <w:color w:val="000000"/>
          <w:sz w:val="24"/>
        </w:rPr>
        <w:t xml:space="preserve">Li </w:t>
      </w:r>
      <w:r>
        <w:rPr>
          <w:rFonts w:ascii="Arial" w:hAnsi="Arial" w:eastAsia="Arial" w:cs="Arial"/>
          <w:i w:val="1"/>
          <w:iCs w:val="1"/>
          <w:color w:val="000000"/>
          <w:sz w:val="24"/>
        </w:rPr>
        <w:t>et al.</w:t>
      </w:r>
      <w:r>
        <w:rPr>
          <w:rFonts w:ascii="Arial" w:hAnsi="Arial" w:eastAsia="Arial" w:cs="Arial"/>
          <w:color w:val="000000"/>
          <w:sz w:val="24"/>
        </w:rPr>
        <w:t xml:space="preserve"> (2024) tratam como problema central a ausência de uma síntese sistemática sobre a construção de sistemas multiagentes baseados em LLMs. A metodologia do estudo é uma revisão organizada em torno de componentes como perfil dos agentes, percepção, ação individual, interação e evolução. Como resultado, os autores propõem uma estrutura de análise para compreender como agentes são organizados e como interagem entre si.</w:t>
      </w:r>
    </w:p>
    <w:p>
      <w:pPr/>
      <w:r>
        <w:rPr>
          <w:rFonts w:ascii="Arial" w:hAnsi="Arial" w:eastAsia="Arial" w:cs="Arial"/>
          <w:color w:val="000000"/>
          <w:sz w:val="24"/>
        </w:rPr>
        <w:t>Esse trabalho é relevante porque mostra que um sistema multiagente não depende apenas da capacidade individual de cada agente, mas também da forma como eles são coordenados. Para esta pesquisa, essa discussão serve como base para analisar por que diferentes arquiteturas podem gerar resultados distintos em um mesmo cenário de atendimento.</w:t>
      </w:r>
    </w:p>
    <w:p>
      <w:pPr/>
      <w:r>
        <w:rPr>
          <w:rFonts w:ascii="Arial" w:hAnsi="Arial" w:eastAsia="Arial" w:cs="Arial"/>
          <w:color w:val="000000"/>
          <w:sz w:val="24"/>
        </w:rPr>
        <w:t xml:space="preserve">Piccialli </w:t>
      </w:r>
      <w:r>
        <w:rPr>
          <w:rFonts w:ascii="Arial" w:hAnsi="Arial" w:eastAsia="Arial" w:cs="Arial"/>
          <w:i w:val="1"/>
          <w:iCs w:val="1"/>
          <w:color w:val="000000"/>
          <w:sz w:val="24"/>
        </w:rPr>
        <w:t>et al.</w:t>
      </w:r>
      <w:r>
        <w:rPr>
          <w:rFonts w:ascii="Arial" w:hAnsi="Arial" w:eastAsia="Arial" w:cs="Arial"/>
          <w:color w:val="000000"/>
          <w:sz w:val="24"/>
        </w:rPr>
        <w:t xml:space="preserve"> (2025) abordam agentes autônomos em ambientes de inteligência artificial distribuída. O problema tratado pelos autores está na fragmentação da literatura sobre agentes colaborativos e autônomos. A metodologia consiste em uma revisão ampla, organizada em forma de taxonomia, e o resultado principal é a consolidação de uma visão sobre como agentes podem colaborar para ampliar flexibilidade, robustez e escalabilidade.</w:t>
      </w:r>
    </w:p>
    <w:p>
      <w:pPr/>
      <w:r>
        <w:rPr>
          <w:rFonts w:ascii="Arial" w:hAnsi="Arial" w:eastAsia="Arial" w:cs="Arial"/>
          <w:color w:val="000000"/>
          <w:sz w:val="24"/>
        </w:rPr>
        <w:t>A contribuição desse estudo para o presente trabalho está na relação entre colaboração e desempenho. Em um atendimento farmacêutico automatizado, diferentes agentes podem assumir funções distintas, como interpretar a solicitação, consultar informações, validar respostas e encaminhar demandas. Por isso, compreender como agentes colaboram ajuda a justificar a proposta de comparar arquiteturas de coordenação.</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tratam das limitações de modelos tradicionais de </w:t>
      </w:r>
      <w:r>
        <w:rPr>
          <w:rFonts w:ascii="Arial" w:hAnsi="Arial" w:eastAsia="Arial" w:cs="Arial"/>
          <w:color w:val="000000"/>
          <w:sz w:val="24"/>
          <w:i w:val="1"/>
          <w:iCs w:val="1"/>
        </w:rPr>
        <w:t>workflow</w:t>
      </w:r>
      <w:r>
        <w:rPr>
          <w:rFonts w:ascii="Arial" w:hAnsi="Arial" w:eastAsia="Arial" w:cs="Arial"/>
          <w:color w:val="000000"/>
          <w:sz w:val="24"/>
        </w:rPr>
        <w:t xml:space="preserve"> em ambientes distribuídos. O trabalho propõe uma estrutura descentralizada baseada em </w:t>
      </w:r>
      <w:r>
        <w:rPr>
          <w:rFonts w:ascii="Arial" w:hAnsi="Arial" w:eastAsia="Arial" w:cs="Arial"/>
          <w:color w:val="000000"/>
          <w:sz w:val="24"/>
          <w:i w:val="1"/>
          <w:iCs w:val="1"/>
        </w:rPr>
        <w:t>swarm intelligence</w:t>
      </w:r>
      <w:r>
        <w:rPr>
          <w:rFonts w:ascii="Arial" w:hAnsi="Arial" w:eastAsia="Arial" w:cs="Arial"/>
          <w:color w:val="000000"/>
          <w:sz w:val="24"/>
        </w:rPr>
        <w:t>, ou inteligência de enxame. Esse conceito se refere a sistemas nos quais múltiplos agentes simples interagem entre si e produzem um comportamento coletivo, sem depender totalmente de um controlador central.</w:t>
      </w:r>
    </w:p>
    <w:p>
      <w:pPr/>
      <w:r>
        <w:rPr>
          <w:rFonts w:ascii="Arial" w:hAnsi="Arial" w:eastAsia="Arial" w:cs="Arial"/>
          <w:color w:val="000000"/>
          <w:sz w:val="24"/>
        </w:rPr>
        <w:t xml:space="preserve">Esse estudo é relevante porque aproxima a discussão da arquitetura </w:t>
      </w:r>
      <w:r>
        <w:rPr>
          <w:rFonts w:ascii="Arial" w:hAnsi="Arial" w:eastAsia="Arial" w:cs="Arial"/>
          <w:color w:val="000000"/>
          <w:sz w:val="24"/>
          <w:i w:val="1"/>
          <w:iCs w:val="1"/>
        </w:rPr>
        <w:t>swarm</w:t>
      </w:r>
      <w:r>
        <w:rPr>
          <w:rFonts w:ascii="Arial" w:hAnsi="Arial" w:eastAsia="Arial" w:cs="Arial"/>
          <w:color w:val="000000"/>
          <w:sz w:val="24"/>
        </w:rPr>
        <w:t>, uma das abordagens consideradas neste projeto. A lógica descentralizada pode oferecer maior flexibilidade, mas também pode trazer desafios de controle, rastreabilidade e consistência. Essa tensão é importante para a comparação proposta neste trabalho.</w:t>
      </w:r>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(2025; 2026) abordam diretamente um problema próximo ao desta monografia: como a arquitetura de coordenação afeta o desempenho de sistemas de agentes. A metodologia é experimental e compara diferentes arquiteturas, como agente único, arquitetura centralizada, descentralizada e híbrida, em múltiplos </w:t>
      </w:r>
      <w:r>
        <w:rPr>
          <w:rFonts w:ascii="Arial" w:hAnsi="Arial" w:eastAsia="Arial" w:cs="Arial"/>
          <w:color w:val="000000"/>
          <w:sz w:val="24"/>
          <w:i w:val="1"/>
          <w:iCs w:val="1"/>
        </w:rPr>
        <w:t>benchmarks</w:t>
      </w:r>
      <w:r>
        <w:rPr>
          <w:rFonts w:ascii="Arial" w:hAnsi="Arial" w:eastAsia="Arial" w:cs="Arial"/>
          <w:color w:val="000000"/>
          <w:sz w:val="24"/>
        </w:rPr>
        <w:t xml:space="preserve">. Nesse contexto, </w:t>
      </w:r>
      <w:r>
        <w:rPr>
          <w:rFonts w:ascii="Arial" w:hAnsi="Arial" w:eastAsia="Arial" w:cs="Arial"/>
          <w:color w:val="000000"/>
          <w:sz w:val="24"/>
          <w:i w:val="1"/>
          <w:iCs w:val="1"/>
        </w:rPr>
        <w:t>benchmark</w:t>
      </w:r>
      <w:r>
        <w:rPr>
          <w:rFonts w:ascii="Arial" w:hAnsi="Arial" w:eastAsia="Arial" w:cs="Arial"/>
          <w:color w:val="000000"/>
          <w:sz w:val="24"/>
        </w:rPr>
        <w:t xml:space="preserve"> significa um conjunto de testes padronizados usado para comparar o desempenho de diferentes soluções. Os autores também utilizam o termo </w:t>
      </w:r>
      <w:r>
        <w:rPr>
          <w:rFonts w:ascii="Arial" w:hAnsi="Arial" w:eastAsia="Arial" w:cs="Arial"/>
          <w:color w:val="000000"/>
          <w:sz w:val="24"/>
          <w:i w:val="1"/>
          <w:iCs w:val="1"/>
        </w:rPr>
        <w:t>baseline</w:t>
      </w:r>
      <w:r>
        <w:rPr>
          <w:rFonts w:ascii="Arial" w:hAnsi="Arial" w:eastAsia="Arial" w:cs="Arial"/>
          <w:color w:val="000000"/>
          <w:sz w:val="24"/>
        </w:rPr>
        <w:t>, que representa um resultado de referência usado como ponto de comparação.</w:t>
      </w:r>
    </w:p>
    <w:p>
      <w:pPr/>
      <w:r>
        <w:rPr>
          <w:rFonts w:ascii="Arial" w:hAnsi="Arial" w:eastAsia="Arial" w:cs="Arial"/>
          <w:color w:val="000000"/>
          <w:sz w:val="24"/>
        </w:rPr>
        <w:t xml:space="preserve">Os resultados mostram que não existe uma arquitetura universalmente melhor. Sistemas multiagentes podem superar o </w:t>
      </w:r>
      <w:r>
        <w:rPr>
          <w:rFonts w:ascii="Arial" w:hAnsi="Arial" w:eastAsia="Arial" w:cs="Arial"/>
          <w:color w:val="000000"/>
          <w:sz w:val="24"/>
          <w:i w:val="1"/>
          <w:iCs w:val="1"/>
        </w:rPr>
        <w:t>baseline</w:t>
      </w:r>
      <w:r>
        <w:rPr>
          <w:rFonts w:ascii="Arial" w:hAnsi="Arial" w:eastAsia="Arial" w:cs="Arial"/>
          <w:color w:val="000000"/>
          <w:sz w:val="24"/>
        </w:rPr>
        <w:t xml:space="preserve"> em tarefas que podem ser divididas entre agentes, mas também podem apresentar desempenho inferior quando a tarefa exige uma sequência rígida de passos ou quando a coordenação entre agentes é inadequada. Essa conclusão é central para esta pesquisa, pois reforça a necessidade de comparar, no mesmo contexto farmacêutico, arquiteturas como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w:t>
      </w:r>
    </w:p>
    <w:p>
      <w:pPr>
        <w:pStyle w:val="Heading2"/>
        <w:numPr>
          <w:ilvl w:val="1"/>
          <w:numId w:val="14"/>
        </w:numPr>
        <w:spacing w:before="360" w:after="360"/>
      </w:pPr>
      <w:bookmarkStart w:id="1026" w:name="_TCC_H_1026"/>
      <w:r>
        <w:rPr>
          <w:rFonts w:ascii="Arial" w:hAnsi="Arial" w:eastAsia="Arial" w:cs="Arial"/>
          <w:b/>
          <w:caps/>
          <w:color w:val="000000"/>
          <w:sz w:val="24"/>
        </w:rPr>
        <w:t>COMPARAÇÃO COM SOLUÇÕES EXISTENTES</w:t>
      </w:r>
      <w:bookmarkEnd w:id="1026"/>
    </w:p>
    <w:p>
      <w:pPr>
        <w:spacing w:before="240" w:after="120"/>
        <w:ind w:firstLine="0"/>
        <w:jc w:val="center"/>
      </w:pPr>
      <w:r>
        <w:rPr>
          <w:rFonts w:ascii="Arial" w:hAnsi="Arial" w:eastAsia="Arial" w:cs="Arial"/>
          <w:b w:val="0"/>
          <w:i w:val="0"/>
          <w:color w:val="000000"/>
          <w:sz w:val="24"/>
        </w:rPr>
        <w:t>Quadro 1 - Referência cruzada dos trabalhos relacionados e suas abordagens arquiteturais</w:t>
      </w:r>
    </w:p>
    <w:tbl>
      <w:tblPr>
        <w:tblW w:type="dxa" w:w="9071"/>
        <w:jc w:val="center"/>
        <w:tblLayout w:type="fixed"/>
        <w:tblLook w:firstColumn="1" w:firstRow="1" w:lastColumn="0" w:lastRow="0" w:noHBand="0" w:noVBand="1" w:val="04A0"/>
      </w:tblPr>
      <w:tblGrid>
        <w:gridCol w:w="1190"/>
        <w:gridCol w:w="1814"/>
        <w:gridCol w:w="1871"/>
        <w:gridCol w:w="2155"/>
        <w:gridCol w:w="2041"/>
      </w:tblGrid>
      <w:tr>
        <w:trPr>
          <w:tblHeader/>
        </w:trP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Autor</w:t>
            </w:r>
          </w:p>
        </w:tc>
        <w:tc>
          <w:tcPr>
            <w:tcW w:type="dxa" w:w="1814"/>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Título</w:t>
            </w:r>
          </w:p>
        </w:tc>
        <w:tc>
          <w:tcPr>
            <w:tcW w:type="dxa" w:w="187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Problema</w:t>
            </w:r>
          </w:p>
        </w:tc>
        <w:tc>
          <w:tcPr>
            <w:tcW w:type="dxa" w:w="2155"/>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Metodologia / Ferramenta</w:t>
            </w:r>
          </w:p>
        </w:tc>
        <w:tc>
          <w:tcPr>
            <w:tcW w:type="dxa" w:w="2041"/>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i w:val="0"/>
                <w:color w:val="000000"/>
                <w:sz w:val="24"/>
              </w:rPr>
              <w:t>Resultado principal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(2024)</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 survey on LLM based multi-agent systems:  </w:t>
            </w:r>
            <w:r>
              <w:rPr>
                <w:rFonts w:ascii="Arial" w:hAnsi="Arial" w:eastAsia="Arial" w:cs="Arial"/>
                <w:b w:val="0"/>
                <w:i w:val="1"/>
                <w:color w:val="000000"/>
                <w:sz w:val="24"/>
                <w:iCs w:val="1"/>
              </w:rPr>
              <w:t>workflow</w:t>
            </w:r>
            <w:r>
              <w:rPr>
                <w:rFonts w:ascii="Arial" w:hAnsi="Arial" w:eastAsia="Arial" w:cs="Arial"/>
                <w:b w:val="0"/>
                <w:i w:val="0"/>
                <w:color w:val="000000"/>
                <w:sz w:val="24"/>
              </w:rPr>
              <w:t>, infrastructure, and challenges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síntese estruturada sobre MAS baseados em LLM</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Revisão sistemática; análise por componentes de </w:t>
            </w:r>
            <w:r>
              <w:rPr>
                <w:rFonts w:ascii="Arial" w:hAnsi="Arial" w:eastAsia="Arial" w:cs="Arial"/>
                <w:b w:val="0"/>
                <w:i w:val="1"/>
                <w:color w:val="000000"/>
                <w:sz w:val="24"/>
                <w:iCs w:val="1"/>
              </w:rPr>
              <w:t>workflow</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Propõe estrutura unificada e destaca coordenação como elemento central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Piccialli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AgentAI: A comprehensive survey on autonomous agents in distributed AI for Industry 4.0</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Fragmentação da literatura sobre agentes autônomos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Survey taxonômico multidomínio</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Consolida visão sobre escalabilidade, robustez e flexibilidade dos agentes</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Balaprakash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SWARM</w:t>
            </w:r>
            <w:r>
              <w:rPr>
                <w:rFonts w:ascii="Arial" w:hAnsi="Arial" w:eastAsia="Arial" w:cs="Arial"/>
                <w:b w:val="0"/>
                <w:i w:val="0"/>
                <w:color w:val="000000"/>
                <w:sz w:val="24"/>
              </w:rPr>
              <w:t xml:space="preserve">: Reimagining scientific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management systems in a distributed world</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Rigidez de </w:t>
            </w:r>
            <w:r>
              <w:rPr>
                <w:rFonts w:ascii="Arial" w:hAnsi="Arial" w:eastAsia="Arial" w:cs="Arial"/>
                <w:b w:val="0"/>
                <w:i w:val="1"/>
                <w:color w:val="000000"/>
                <w:sz w:val="24"/>
                <w:iCs w:val="1"/>
              </w:rPr>
              <w:t>workflows</w:t>
            </w:r>
            <w:r>
              <w:rPr>
                <w:rFonts w:ascii="Arial" w:hAnsi="Arial" w:eastAsia="Arial" w:cs="Arial"/>
                <w:b w:val="0"/>
                <w:i w:val="0"/>
                <w:color w:val="000000"/>
                <w:sz w:val="24"/>
              </w:rPr>
              <w:t xml:space="preserve"> tradicionais em ambientes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Framework descentralizado com </w:t>
            </w:r>
            <w:r>
              <w:rPr>
                <w:rFonts w:ascii="Arial" w:hAnsi="Arial" w:eastAsia="Arial" w:cs="Arial"/>
                <w:b w:val="0"/>
                <w:i w:val="1"/>
                <w:color w:val="000000"/>
                <w:sz w:val="24"/>
                <w:iCs w:val="1"/>
              </w:rPr>
              <w:t>swarm intelligence</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potencial de coordenação emergente e distribuição da decisão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Kim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(2025/2026)</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Towards a Science of Scaling Agent Systems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Falta de evidência comparativa sobre o efeito da arquitetura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Avaliação experimental controlada entre arquiteturas</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Mostra que desempenho depende do alinhamento entre tarefa e coordenação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Jagatap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RxLens: Multi-Agent LLM-powered Scan and Order for Pharmacy</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Automação do processamento de prescrições em farmácia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Pipeline</w:t>
            </w:r>
            <w:r>
              <w:rPr>
                <w:rFonts w:ascii="Arial" w:hAnsi="Arial" w:eastAsia="Arial" w:cs="Arial"/>
                <w:b w:val="0"/>
                <w:i w:val="0"/>
                <w:color w:val="000000"/>
                <w:sz w:val="24"/>
              </w:rPr>
              <w:t xml:space="preserve"> com LLM, OCR, extração e matching</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Melhora </w:t>
            </w:r>
            <w:r>
              <w:rPr>
                <w:rFonts w:ascii="Arial" w:hAnsi="Arial" w:eastAsia="Arial" w:cs="Arial"/>
                <w:b w:val="0"/>
                <w:i w:val="1"/>
                <w:color w:val="000000"/>
                <w:sz w:val="24"/>
                <w:iCs w:val="1"/>
              </w:rPr>
              <w:t>recall</w:t>
            </w:r>
            <w:r>
              <w:rPr>
                <w:rFonts w:ascii="Arial" w:hAnsi="Arial" w:eastAsia="Arial" w:cs="Arial"/>
                <w:b w:val="0"/>
                <w:i w:val="0"/>
                <w:color w:val="000000"/>
                <w:sz w:val="24"/>
              </w:rPr>
              <w:t xml:space="preserve"> e demonstra viabilidade de agentes no domínio farmacêutico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 xml:space="preserve">Hatzimanolis </w:t>
            </w:r>
            <w:r>
              <w:rPr>
                <w:rFonts w:ascii="Arial" w:hAnsi="Arial" w:eastAsia="Arial" w:cs="Arial"/>
                <w:b w:val="0"/>
                <w:i w:val="1"/>
                <w:color w:val="000000"/>
                <w:sz w:val="24"/>
                <w:iCs w:val="1"/>
              </w:rPr>
              <w:t>et al.</w:t>
            </w:r>
            <w:r>
              <w:rPr>
                <w:rFonts w:ascii="Arial" w:hAnsi="Arial" w:eastAsia="Arial" w:cs="Arial"/>
                <w:b w:val="0"/>
                <w:i w:val="0"/>
                <w:color w:val="00000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Applications of artificial intelligence in current pharmacy practice: A </w:t>
            </w:r>
            <w:r>
              <w:rPr>
                <w:rFonts w:ascii="Arial" w:hAnsi="Arial" w:eastAsia="Arial" w:cs="Arial"/>
                <w:b w:val="0"/>
                <w:i w:val="1"/>
                <w:color w:val="000000"/>
                <w:sz w:val="24"/>
                <w:iCs w:val="1"/>
              </w:rPr>
              <w:t>scoping review</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Mapear usos atuais de IA na prática farmacêutica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1"/>
                <w:color w:val="000000"/>
                <w:sz w:val="24"/>
                <w:iCs w:val="1"/>
              </w:rPr>
              <w:t>Scoping review</w:t>
            </w:r>
            <w:r>
              <w:rPr>
                <w:rFonts w:ascii="Arial" w:hAnsi="Arial" w:eastAsia="Arial" w:cs="Arial"/>
                <w:b w:val="0"/>
                <w:i w:val="0"/>
                <w:color w:val="000000"/>
                <w:sz w:val="24"/>
              </w:rPr>
              <w:t xml:space="preserve"> com PRISMA-ScR</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Identifica foco em fluxo, produtividade e triagem</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color w:val="000000"/>
                <w:sz w:val="24"/>
              </w:rPr>
            </w:r>
            <w:r>
              <w:rPr>
                <w:rFonts w:ascii="Arial" w:hAnsi="Arial" w:eastAsia="Arial" w:cs="Arial"/>
                <w:b w:val="0"/>
                <w:i w:val="0"/>
                <w:color w:val="000000"/>
                <w:sz w:val="24"/>
              </w:rPr>
              <w:t>MAB</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Sistema multiagente para atendimento inteligente em farmácias: uma análise comparativa de arquiteturas de coordenação</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Comparar qual arquitetura de coordenação é mais adequada para atendimento inteligente</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 xml:space="preserve">Protótipo experimental com orquestração, </w:t>
            </w:r>
            <w:r>
              <w:rPr>
                <w:rFonts w:ascii="Arial" w:hAnsi="Arial" w:eastAsia="Arial" w:cs="Arial"/>
                <w:b w:val="0"/>
                <w:i w:val="1"/>
                <w:color w:val="000000"/>
                <w:sz w:val="24"/>
                <w:iCs w:val="1"/>
              </w:rPr>
              <w:t>workflow</w:t>
            </w:r>
            <w:r>
              <w:rPr>
                <w:rFonts w:ascii="Arial" w:hAnsi="Arial" w:eastAsia="Arial" w:cs="Arial"/>
                <w:b w:val="0"/>
                <w:i w:val="0"/>
                <w:color w:val="000000"/>
                <w:sz w:val="24"/>
              </w:rPr>
              <w:t xml:space="preserve"> e </w:t>
            </w:r>
            <w:r>
              <w:rPr>
                <w:rFonts w:ascii="Arial" w:hAnsi="Arial" w:eastAsia="Arial" w:cs="Arial"/>
                <w:b w:val="0"/>
                <w:i w:val="1"/>
                <w:color w:val="000000"/>
                <w:sz w:val="24"/>
                <w:iCs w:val="1"/>
              </w:rPr>
              <w:t>swarm</w:t>
            </w:r>
            <w:r>
              <w:rPr>
                <w:rFonts w:ascii="Arial" w:hAnsi="Arial" w:eastAsia="Arial" w:cs="Arial"/>
                <w:b w:val="0"/>
                <w:i w:val="0"/>
                <w:color w:val="000000"/>
                <w:sz w:val="24"/>
              </w:rPr>
              <w:t>; métricas de tempo, resolução, distribuição e intervenção humana</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color w:val="000000"/>
                <w:sz w:val="24"/>
              </w:rPr>
            </w:r>
            <w:r>
              <w:rPr>
                <w:rFonts w:ascii="Arial" w:hAnsi="Arial" w:eastAsia="Arial" w:cs="Arial"/>
                <w:b w:val="0"/>
                <w:i w:val="0"/>
                <w:color w:val="000000"/>
                <w:sz w:val="24"/>
              </w:rPr>
              <w:t>Busca comparar arquiteturas no mesmo cenário, isolando o efeito da coordenação no comportamento do sistema</w:t>
            </w:r>
          </w:p>
        </w:tc>
      </w:tr>
    </w:tbl>
    <w:p>
      <w:pPr>
        <w:pStyle w:val="TableSource"/>
      </w:pPr>
      <w:r>
        <w:rPr>
          <w:rFonts w:ascii="Arial" w:hAnsi="Arial" w:eastAsia="Arial" w:cs="Arial"/>
          <w:color w:val="000000"/>
          <w:sz w:val="24"/>
        </w:rPr>
        <w:t>Fonte: elaborado pelos autores, 2026.</w:t>
      </w:r>
    </w:p>
    <w:p>
      <w:pPr>
        <w:pStyle w:val="Heading2"/>
        <w:numPr>
          <w:ilvl w:val="1"/>
          <w:numId w:val="14"/>
        </w:numPr>
        <w:spacing w:before="360" w:after="360"/>
      </w:pPr>
      <w:bookmarkStart w:id="1027" w:name="_TCC_H_1027"/>
      <w:r>
        <w:rPr>
          <w:rFonts w:ascii="Arial" w:hAnsi="Arial" w:eastAsia="Arial" w:cs="Arial"/>
          <w:b/>
          <w:caps/>
          <w:color w:val="000000"/>
          <w:sz w:val="24"/>
        </w:rPr>
        <w:t>LACUNAS IDENTIFICADAS</w:t>
      </w:r>
      <w:bookmarkEnd w:id="1027"/>
    </w:p>
    <w:p>
      <w:pPr/>
      <w:r>
        <w:rPr>
          <w:rFonts w:ascii="Arial" w:hAnsi="Arial" w:eastAsia="Arial" w:cs="Arial"/>
          <w:color w:val="000000"/>
          <w:sz w:val="24"/>
        </w:rPr>
        <w:t>Os trabalhos analisados mostram que a literatura já apresenta avanços importantes em sistemas multiagentes, arquiteturas de coordenação e aplicações de IA no setor farmacêutico. No entanto, esses temas aparecem, em grande parte, de forma separada. Os estudos sobre sistemas multiagentes explicam como agentes podem ser estruturados e coordenados, enquanto os trabalhos sobre farmácia mostram aplicações práticas de IA nesse domínio.</w:t>
      </w:r>
    </w:p>
    <w:p>
      <w:pPr/>
      <w:r>
        <w:rPr>
          <w:rFonts w:ascii="Arial" w:hAnsi="Arial" w:eastAsia="Arial" w:cs="Arial"/>
          <w:color w:val="000000"/>
          <w:sz w:val="24"/>
        </w:rPr>
        <w:t xml:space="preserve">A lacuna identificada está justamente na comparação entre diferentes arquiteturas de coordenação dentro de um mesmo contexto farmacêutico. Em outras palavras, ainda há espaço para investigar como modelos como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w:t>
      </w:r>
      <w:r>
        <w:rPr>
          <w:rFonts w:ascii="Arial" w:hAnsi="Arial" w:eastAsia="Arial" w:cs="Arial"/>
          <w:color w:val="000000"/>
          <w:sz w:val="24"/>
          <w:i w:val="1"/>
          <w:iCs w:val="1"/>
        </w:rPr>
        <w:t>swarm</w:t>
      </w:r>
      <w:r>
        <w:rPr>
          <w:rFonts w:ascii="Arial" w:hAnsi="Arial" w:eastAsia="Arial" w:cs="Arial"/>
          <w:color w:val="000000"/>
          <w:sz w:val="24"/>
        </w:rPr>
        <w:t xml:space="preserve"> se comportam quando aplicados ao mesmo tipo de atendimento. Essa comparação é importante porque a escolha da arquitetura pode influenciar tempo de resposta, distribuição de tarefas, qualidade das respostas, necessidade de intervenção humana e controle do processo.</w:t>
      </w:r>
    </w:p>
    <w:p>
      <w:pPr/>
      <w:r>
        <w:rPr>
          <w:rFonts w:ascii="Arial" w:hAnsi="Arial" w:eastAsia="Arial" w:cs="Arial"/>
          <w:color w:val="000000"/>
          <w:sz w:val="24"/>
        </w:rPr>
        <w:t>O quadro 1 mostra que os estudos mais próximos do núcleo do MAB são os que tratam explicitamente de estrutura, coordenação e descentralização. Já os trabalhos em farmácia ajudam mais a justificar o cenário de aplicação do que a responder diretamente ao problema arquitetural. Em outras palavras, a literatura já mostra que farmácia é um contexto válido para automação e IA, mas ainda oferece pouco suporte comparativo sobre qual modelo de coordenação entre agentes é o mais adequado para esse tipo de serviço.</w:t>
      </w:r>
    </w:p>
    <w:p>
      <w:pPr/>
      <w:r>
        <w:rPr>
          <w:rFonts w:ascii="Arial" w:hAnsi="Arial" w:eastAsia="Arial" w:cs="Arial"/>
          <w:color w:val="000000"/>
          <w:sz w:val="24"/>
        </w:rPr>
        <w:t>Com base nos trabalhos selecionados, observa-se uma lacuna clara: há revisões e taxonomias importantes sobre sistemas multiagentes, há propostas de coordenação descentralizada e há aplicações em farmácia, mas são menos frequentes os estudos que colocam, lado a lado, arquiteturas diferentes sob um mesmo contexto experimental para avaliar seus efeitos de forma comparável. É exatamente nesse ponto que esta pesquisa se posiciona.</w:t>
      </w:r>
    </w:p>
    <w:p>
      <w:pPr/>
      <w:r>
        <w:rPr>
          <w:rFonts w:ascii="Arial" w:hAnsi="Arial" w:eastAsia="Arial" w:cs="Arial"/>
          <w:color w:val="000000"/>
          <w:sz w:val="24"/>
        </w:rPr>
        <w:t xml:space="preserve">As referências escolhidas foram mantidas porque sustentam, cada uma, uma parte essencial do problema: Li </w:t>
      </w:r>
      <w:r>
        <w:rPr>
          <w:rFonts w:ascii="Arial" w:hAnsi="Arial" w:eastAsia="Arial" w:cs="Arial"/>
          <w:i w:val="1"/>
          <w:iCs w:val="1"/>
          <w:color w:val="000000"/>
          <w:sz w:val="24"/>
        </w:rPr>
        <w:t>et al.</w:t>
      </w:r>
      <w:r>
        <w:rPr>
          <w:rFonts w:ascii="Arial" w:hAnsi="Arial" w:eastAsia="Arial" w:cs="Arial"/>
          <w:color w:val="000000"/>
          <w:sz w:val="24"/>
        </w:rPr>
        <w:t xml:space="preserve"> e Piccialli </w:t>
      </w:r>
      <w:r>
        <w:rPr>
          <w:rFonts w:ascii="Arial" w:hAnsi="Arial" w:eastAsia="Arial" w:cs="Arial"/>
          <w:i w:val="1"/>
          <w:iCs w:val="1"/>
          <w:color w:val="000000"/>
          <w:sz w:val="24"/>
        </w:rPr>
        <w:t>et al.</w:t>
      </w:r>
      <w:r>
        <w:rPr>
          <w:rFonts w:ascii="Arial" w:hAnsi="Arial" w:eastAsia="Arial" w:cs="Arial"/>
          <w:color w:val="000000"/>
          <w:sz w:val="24"/>
        </w:rPr>
        <w:t xml:space="preserve"> organizam o campo dos sistemas multiagentes; Balaprakash </w:t>
      </w:r>
      <w:r>
        <w:rPr>
          <w:rFonts w:ascii="Arial" w:hAnsi="Arial" w:eastAsia="Arial" w:cs="Arial"/>
          <w:i w:val="1"/>
          <w:iCs w:val="1"/>
          <w:color w:val="000000"/>
          <w:sz w:val="24"/>
        </w:rPr>
        <w:t>et al.</w:t>
      </w:r>
      <w:r>
        <w:rPr>
          <w:rFonts w:ascii="Arial" w:hAnsi="Arial" w:eastAsia="Arial" w:cs="Arial"/>
          <w:color w:val="000000"/>
          <w:sz w:val="24"/>
        </w:rPr>
        <w:t xml:space="preserve"> e Kim </w:t>
      </w:r>
      <w:r>
        <w:rPr>
          <w:rFonts w:ascii="Arial" w:hAnsi="Arial" w:eastAsia="Arial" w:cs="Arial"/>
          <w:i w:val="1"/>
          <w:iCs w:val="1"/>
          <w:color w:val="000000"/>
          <w:sz w:val="24"/>
        </w:rPr>
        <w:t>et al.</w:t>
      </w:r>
      <w:r>
        <w:rPr>
          <w:rFonts w:ascii="Arial" w:hAnsi="Arial" w:eastAsia="Arial" w:cs="Arial"/>
          <w:color w:val="000000"/>
          <w:sz w:val="24"/>
        </w:rPr>
        <w:t xml:space="preserve"> aproximam a discussão da comparação arquitetural entre centralização, </w:t>
      </w:r>
      <w:r>
        <w:rPr>
          <w:rFonts w:ascii="Arial" w:hAnsi="Arial" w:eastAsia="Arial" w:cs="Arial"/>
          <w:color w:val="000000"/>
          <w:sz w:val="24"/>
          <w:i w:val="1"/>
          <w:iCs w:val="1"/>
        </w:rPr>
        <w:t>workflow</w:t>
      </w:r>
      <w:r>
        <w:rPr>
          <w:rFonts w:ascii="Arial" w:hAnsi="Arial" w:eastAsia="Arial" w:cs="Arial"/>
          <w:color w:val="000000"/>
          <w:sz w:val="24"/>
        </w:rPr>
        <w:t xml:space="preserve"> e descentralização; Jagatap </w:t>
      </w:r>
      <w:r>
        <w:rPr>
          <w:rFonts w:ascii="Arial" w:hAnsi="Arial" w:eastAsia="Arial" w:cs="Arial"/>
          <w:i w:val="1"/>
          <w:iCs w:val="1"/>
          <w:color w:val="000000"/>
          <w:sz w:val="24"/>
        </w:rPr>
        <w:t>et al.</w:t>
      </w:r>
      <w:r>
        <w:rPr>
          <w:rFonts w:ascii="Arial" w:hAnsi="Arial" w:eastAsia="Arial" w:cs="Arial"/>
          <w:color w:val="000000"/>
          <w:sz w:val="24"/>
        </w:rPr>
        <w:t xml:space="preserve"> e Hatzimanolis </w:t>
      </w:r>
      <w:r>
        <w:rPr>
          <w:rFonts w:ascii="Arial" w:hAnsi="Arial" w:eastAsia="Arial" w:cs="Arial"/>
          <w:i w:val="1"/>
          <w:iCs w:val="1"/>
          <w:color w:val="000000"/>
          <w:sz w:val="24"/>
        </w:rPr>
        <w:t>et al.</w:t>
      </w:r>
      <w:r>
        <w:rPr>
          <w:rFonts w:ascii="Arial" w:hAnsi="Arial" w:eastAsia="Arial" w:cs="Arial"/>
          <w:color w:val="000000"/>
          <w:sz w:val="24"/>
        </w:rPr>
        <w:t xml:space="preserve"> justificam a escolha da farmácia como estudo de caso operacional. Assim, o capítulo preserva o foco central nas arquiteturas de agentes, enquanto o domínio farmacêutico permanece como contexto aplicado. Tudo o que diz respeito à arquitetura proposta, ao fluxo de desenvolvimento, à implementação do protótipo e aos experimentos comparativos será detalhado no capítulo de metodologia.</w:t>
      </w:r>
    </w:p>
    <w:p>
      <w:pPr>
        <w:pStyle w:val="Heading1"/>
        <w:numPr>
          <w:ilvl w:val="0"/>
          <w:numId w:val="14"/>
        </w:numPr>
        <w:spacing w:before="0" w:after="360"/>
      </w:pPr>
      <w:bookmarkStart w:id="1028" w:name="_TCC_H_1028"/>
      <w:r>
        <w:rPr>
          <w:rFonts w:ascii="Arial" w:hAnsi="Arial" w:eastAsia="Arial" w:cs="Arial"/>
          <w:b/>
          <w:caps/>
          <w:color w:val="000000"/>
          <w:sz w:val="28"/>
        </w:rPr>
        <w:t>METODOLOGIA</w:t>
      </w:r>
      <w:bookmarkEnd w:id="1028"/>
    </w:p>
    <w:p>
      <w:pPr>
        <w:pStyle w:val="Heading2"/>
        <w:numPr>
          <w:ilvl w:val="1"/>
          <w:numId w:val="14"/>
        </w:numPr>
        <w:spacing w:before="0" w:after="360"/>
      </w:pPr>
      <w:bookmarkStart w:id="1029" w:name="_TCC_H_1029"/>
      <w:r>
        <w:rPr>
          <w:rFonts w:ascii="Arial" w:hAnsi="Arial" w:eastAsia="Arial" w:cs="Arial"/>
          <w:b/>
          <w:caps/>
          <w:color w:val="000000"/>
          <w:sz w:val="24"/>
        </w:rPr>
        <w:t>TIPO DE PESQUISA</w:t>
      </w:r>
      <w:bookmarkEnd w:id="1029"/>
    </w:p>
    <w:p>
      <w:pPr/>
      <w:r>
        <w:rPr>
          <w:rFonts w:ascii="Arial" w:hAnsi="Arial" w:eastAsia="Arial" w:cs="Arial"/>
          <w:color w:val="000000"/>
          <w:sz w:val="24"/>
        </w:rPr>
        <w:t>O trabalho caracteriza-se como pesquisa aplicada, bibliográfica, tecnológica e experimental. É aplicada porque busca produzir conhecimento utilizável na construção de um sistema de atendimento; bibliográfica porque organiza conceitos e evidências publicados sobre agentes e coordenação; tecnológica porque envolve modelagem e implementação de um protótipo; e experimental porque compara arquiteturas sob condições controladas. A comparação será realizada somente após o congelamento do protocolo e a preparação do conjunto de cenários.</w:t>
      </w:r>
    </w:p>
    <w:p>
      <w:pPr>
        <w:pStyle w:val="Heading2"/>
        <w:numPr>
          <w:ilvl w:val="1"/>
          <w:numId w:val="14"/>
        </w:numPr>
        <w:spacing w:before="360" w:after="360"/>
      </w:pPr>
      <w:bookmarkStart w:id="1030" w:name="_TCC_H_1030"/>
      <w:r>
        <w:rPr>
          <w:rFonts w:ascii="Arial" w:hAnsi="Arial" w:eastAsia="Arial" w:cs="Arial"/>
          <w:b/>
          <w:caps/>
          <w:color w:val="000000"/>
          <w:sz w:val="24"/>
        </w:rPr>
        <w:t>ETAPAS DO TRABALHO</w:t>
      </w:r>
      <w:bookmarkEnd w:id="1030"/>
    </w:p>
    <w:p>
      <w:pPr/>
      <w:r>
        <w:rPr>
          <w:rFonts w:ascii="Arial" w:hAnsi="Arial" w:eastAsia="Arial" w:cs="Arial"/>
          <w:color w:val="000000"/>
          <w:sz w:val="24"/>
        </w:rPr>
        <w:t xml:space="preserve">A revisão bibliográfica realizada até este estágio é classificada como revisão estruturada da literatura, e não como revisão sistemática. Foram usadas expressões relacionadas a sistemas multiagentes baseados em LLMs, orquestração, </w:t>
      </w:r>
      <w:r>
        <w:rPr>
          <w:rFonts w:ascii="Arial" w:hAnsi="Arial" w:eastAsia="Arial" w:cs="Arial"/>
          <w:color w:val="000000"/>
          <w:sz w:val="24"/>
          <w:i w:val="1"/>
          <w:iCs w:val="1"/>
        </w:rPr>
        <w:t>workflow</w:t>
      </w:r>
      <w:r>
        <w:rPr>
          <w:rFonts w:ascii="Arial" w:hAnsi="Arial" w:eastAsia="Arial" w:cs="Arial"/>
          <w:color w:val="000000"/>
          <w:sz w:val="24"/>
        </w:rPr>
        <w:t xml:space="preserve">, </w:t>
      </w:r>
      <w:r>
        <w:rPr>
          <w:rFonts w:ascii="Arial" w:hAnsi="Arial" w:eastAsia="Arial" w:cs="Arial"/>
          <w:color w:val="000000"/>
          <w:sz w:val="24"/>
          <w:i w:val="1"/>
          <w:iCs w:val="1"/>
        </w:rPr>
        <w:t>swarm</w:t>
      </w:r>
      <w:r>
        <w:rPr>
          <w:rFonts w:ascii="Arial" w:hAnsi="Arial" w:eastAsia="Arial" w:cs="Arial"/>
          <w:color w:val="000000"/>
          <w:sz w:val="24"/>
        </w:rPr>
        <w:t>, agentes distribuídos, avaliação de agentes e IA aplicada a farmácias. As fontes foram localizadas em páginas de editoras, bibliotecas digitais, repositórios de preprints e documentos institucionais. A rastreabilidade é mantida no registro vivo de referências, que armazena URL, prioridade, tipo, seção-alvo e decisão editorial.</w:t>
      </w:r>
    </w:p>
    <w:p>
      <w:pPr/>
      <w:r>
        <w:rPr>
          <w:rFonts w:ascii="Arial" w:hAnsi="Arial" w:eastAsia="Arial" w:cs="Arial"/>
          <w:color w:val="000000"/>
          <w:sz w:val="24"/>
        </w:rPr>
        <w:t>Os critérios de inclusão priorizam trabalhos que: definam ou organizem sistemas multiagentes; discutam arquiteturas de coordenação; comparem empiricamente estratégias arquiteturais; proponham métricas de avaliação; ou contextualizem o atendimento farmacêutico. São excluídos textos sem relação direta com a pergunta de pesquisa, materiais de marketing usados como única sustentação científica e referências cujo metadado primário não possa ser verificado. A revisão não reivindica exaustividade, protocolo PRISMA, dupla triagem independente ou cobertura completa de bases indexadas, pois essas etapas não foram executadas e documentadas.</w:t>
      </w:r>
    </w:p>
    <w:p>
      <w:pPr/>
      <w:r>
        <w:rPr>
          <w:rFonts w:ascii="Arial" w:hAnsi="Arial" w:eastAsia="Arial" w:cs="Arial"/>
          <w:color w:val="000000"/>
          <w:sz w:val="24"/>
        </w:rPr>
        <w:t xml:space="preserve">O desenvolvimento tecnológico foi dividido em quatro etapas: modelagem de uma interface comum de execução; implementação das arquiteturas centralizada,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instrumentação de eventos e métricas; e preparação dos cenários comparáveis. A etapa experimental utilizará a mesma entrada, conjunto de ferramentas, modelo, configuração e limites operacionais para as três arquiteturas. Ordem de execução, repetições, </w:t>
      </w:r>
      <w:r>
        <w:rPr>
          <w:rFonts w:ascii="Arial" w:hAnsi="Arial" w:eastAsia="Arial" w:cs="Arial"/>
          <w:color w:val="000000"/>
          <w:sz w:val="24"/>
          <w:i w:val="1"/>
          <w:iCs w:val="1"/>
        </w:rPr>
        <w:t>seed</w:t>
      </w:r>
      <w:r>
        <w:rPr>
          <w:rFonts w:ascii="Arial" w:hAnsi="Arial" w:eastAsia="Arial" w:cs="Arial"/>
          <w:color w:val="000000"/>
          <w:sz w:val="24"/>
        </w:rPr>
        <w:t xml:space="preserve"> quando disponível, versão do código e parâmetros do modelo deverão ser preservados junto aos artefatos do experimento.</w:t>
      </w:r>
    </w:p>
    <w:p>
      <w:pPr/>
      <w:r>
        <w:rPr>
          <w:rFonts w:ascii="Arial" w:hAnsi="Arial" w:eastAsia="Arial" w:cs="Arial"/>
          <w:color w:val="000000"/>
          <w:sz w:val="24"/>
        </w:rPr>
        <w:t>A origem e a transformação dos cenários derivados de conversas de WhatsApp permanecem pendentes da OQ-001. Até a decisão dos autores, nenhum dado real será copiado para o repositório e o protocolo utilizará apenas o esquema de campos e cenários sintéticos já existentes.</w:t>
      </w:r>
    </w:p>
    <w:p>
      <w:pPr>
        <w:pStyle w:val="Heading2"/>
        <w:numPr>
          <w:ilvl w:val="1"/>
          <w:numId w:val="14"/>
        </w:numPr>
        <w:spacing w:before="360" w:after="360"/>
      </w:pPr>
      <w:bookmarkStart w:id="1031" w:name="_TCC_H_1031"/>
      <w:r>
        <w:rPr>
          <w:rFonts w:ascii="Arial" w:hAnsi="Arial" w:eastAsia="Arial" w:cs="Arial"/>
          <w:b/>
          <w:caps/>
          <w:color w:val="000000"/>
          <w:sz w:val="24"/>
        </w:rPr>
        <w:t>DEFINIÇÃO DO PROBLEMA E HIPÓTESES</w:t>
      </w:r>
      <w:bookmarkEnd w:id="1031"/>
    </w:p>
    <w:p>
      <w:pPr/>
      <w:r>
        <w:rPr>
          <w:rFonts w:ascii="Arial" w:hAnsi="Arial" w:eastAsia="Arial" w:cs="Arial"/>
          <w:color w:val="000000"/>
          <w:sz w:val="24"/>
        </w:rPr>
        <w:t xml:space="preserve">A pergunta de pesquisa é: como a escolha entre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coordenação descentralizada por </w:t>
      </w:r>
      <w:r>
        <w:rPr>
          <w:rFonts w:ascii="Arial" w:hAnsi="Arial" w:eastAsia="Arial" w:cs="Arial"/>
          <w:color w:val="000000"/>
          <w:sz w:val="24"/>
          <w:i w:val="1"/>
          <w:iCs w:val="1"/>
        </w:rPr>
        <w:t>handoffs</w:t>
      </w:r>
      <w:r>
        <w:rPr>
          <w:rFonts w:ascii="Arial" w:hAnsi="Arial" w:eastAsia="Arial" w:cs="Arial"/>
          <w:color w:val="000000"/>
          <w:sz w:val="24"/>
        </w:rPr>
        <w:t xml:space="preserve"> influencia a eficiência operacional, a qualidade das respostas e o custo de coordenação de um sistema de atendimento farmacêutico, quando as demais condições são mantidas constantes?</w:t>
      </w:r>
    </w:p>
    <w:p>
      <w:pPr/>
      <w:r>
        <w:rPr>
          <w:rFonts w:ascii="Arial" w:hAnsi="Arial" w:eastAsia="Arial" w:cs="Arial"/>
          <w:color w:val="000000"/>
          <w:sz w:val="24"/>
        </w:rPr>
        <w:t>As hipóteses foram formuladas de maneira não direcional para evitar presumir uma arquitetura vencedora antes dos testes:</w:t>
      </w:r>
    </w:p>
    <w:p>
      <w:pPr>
        <w:numPr>
          <w:ilvl w:val="0"/>
          <w:numId w:val="11"/>
        </w:numPr>
      </w:pPr>
      <w:r>
        <w:rPr>
          <w:rFonts w:ascii="Arial" w:hAnsi="Arial" w:eastAsia="Arial" w:cs="Arial"/>
          <w:color w:val="000000"/>
          <w:sz w:val="24"/>
        </w:rPr>
        <w:t>H0: não existe diferença estatisticamente detectável entre as arquiteturas nas métricas primárias definidas no protocolo.</w:t>
      </w:r>
    </w:p>
    <w:p>
      <w:pPr>
        <w:numPr>
          <w:ilvl w:val="0"/>
          <w:numId w:val="11"/>
        </w:numPr>
      </w:pPr>
      <w:r>
        <w:rPr>
          <w:rFonts w:ascii="Arial" w:hAnsi="Arial" w:eastAsia="Arial" w:cs="Arial"/>
          <w:color w:val="000000"/>
          <w:sz w:val="24"/>
        </w:rPr>
        <w:t>H1: pelo menos uma arquitetura apresenta diferença estatisticamente detectável em uma ou mais métricas primárias.</w:t>
      </w:r>
    </w:p>
    <w:p>
      <w:pPr>
        <w:numPr>
          <w:ilvl w:val="0"/>
          <w:numId w:val="11"/>
        </w:numPr>
      </w:pPr>
      <w:r>
        <w:rPr>
          <w:rFonts w:ascii="Arial" w:hAnsi="Arial" w:eastAsia="Arial" w:cs="Arial"/>
          <w:color w:val="000000"/>
          <w:sz w:val="24"/>
        </w:rPr>
        <w:t>H2: o efeito da arquitetura depende do tipo de cenário, especialmente da necessidade de ferramentas, anexos, continuidade de contexto ou revisão humana.</w:t>
      </w:r>
    </w:p>
    <w:p>
      <w:pPr/>
      <w:r>
        <w:rPr>
          <w:rFonts w:ascii="Arial" w:hAnsi="Arial" w:eastAsia="Arial" w:cs="Arial"/>
          <w:color w:val="000000"/>
          <w:sz w:val="24"/>
        </w:rPr>
        <w:t>As hipóteses permanecem com status de proposta até aprovação dos autores e congelamento do protocolo. Qualquer alteração posterior à coleta deverá ser identificada como exploratória e registrada no histórico.</w:t>
      </w:r>
    </w:p>
    <w:p>
      <w:pPr>
        <w:pStyle w:val="Heading2"/>
        <w:numPr>
          <w:ilvl w:val="1"/>
          <w:numId w:val="14"/>
        </w:numPr>
        <w:spacing w:before="360" w:after="360"/>
      </w:pPr>
      <w:bookmarkStart w:id="1032" w:name="_TCC_H_1032"/>
      <w:r>
        <w:rPr>
          <w:rFonts w:ascii="Arial" w:hAnsi="Arial" w:eastAsia="Arial" w:cs="Arial"/>
          <w:b/>
          <w:caps/>
          <w:color w:val="000000"/>
          <w:sz w:val="24"/>
        </w:rPr>
        <w:t>MÉTRICAS DE AVALIAÇÃO</w:t>
      </w:r>
      <w:bookmarkEnd w:id="1032"/>
    </w:p>
    <w:p>
      <w:pPr/>
      <w:r>
        <w:rPr>
          <w:rFonts w:ascii="Arial" w:hAnsi="Arial" w:eastAsia="Arial" w:cs="Arial"/>
          <w:color w:val="000000"/>
          <w:sz w:val="24"/>
        </w:rPr>
        <w:t xml:space="preserve">As métricas operacionais disponíveis no protótipo serão calculadas por arquitetura e por cenário. O sucesso técnico corresponde à conclusão da execução sem erro; a latência será resumida por mediana (p50) e percentil 95 (p95); tokens serão separados em entrada, saída e total; chamadas de ferramenta, erros de ferramenta, ciclos e </w:t>
      </w:r>
      <w:r>
        <w:rPr>
          <w:rFonts w:ascii="Arial" w:hAnsi="Arial" w:eastAsia="Arial" w:cs="Arial"/>
          <w:color w:val="000000"/>
          <w:sz w:val="24"/>
          <w:i w:val="1"/>
          <w:iCs w:val="1"/>
        </w:rPr>
        <w:t>handoffs</w:t>
      </w:r>
      <w:r>
        <w:rPr>
          <w:rFonts w:ascii="Arial" w:hAnsi="Arial" w:eastAsia="Arial" w:cs="Arial"/>
          <w:color w:val="000000"/>
          <w:sz w:val="24"/>
        </w:rPr>
        <w:t xml:space="preserve"> serão contados a partir da telemetria; e a taxa de revisão corresponderá à proporção de execuções encaminhadas para avaliação humana.</w:t>
      </w:r>
    </w:p>
    <w:p>
      <w:pPr/>
      <w:r>
        <w:rPr>
          <w:rFonts w:ascii="Arial" w:hAnsi="Arial" w:eastAsia="Arial" w:cs="Arial"/>
          <w:color w:val="000000"/>
          <w:sz w:val="24"/>
        </w:rPr>
        <w:t xml:space="preserve">A qualidade da resposta não será inferida apenas pelo sucesso técnico. Ela exigirá uma rubrica que considere correção em relação ao cenário, aderência à intenção, segurança, completude e clareza. A escolha entre avaliação humana, </w:t>
      </w:r>
      <w:r>
        <w:rPr>
          <w:rFonts w:ascii="Arial" w:hAnsi="Arial" w:eastAsia="Arial" w:cs="Arial"/>
          <w:color w:val="000000"/>
          <w:sz w:val="24"/>
          <w:i w:val="1"/>
          <w:iCs w:val="1"/>
        </w:rPr>
        <w:t>LLM-as-Judge</w:t>
      </w:r>
      <w:r>
        <w:rPr>
          <w:rFonts w:ascii="Arial" w:hAnsi="Arial" w:eastAsia="Arial" w:cs="Arial"/>
          <w:color w:val="000000"/>
          <w:sz w:val="24"/>
        </w:rPr>
        <w:t xml:space="preserve"> ou abordagem híbrida permanece aberta na OQ-002. Até essa decisão, a métrica de qualidade é um campo metodológico pendente e não será calculada retroativamente sem registrar a versão da rubrica.</w:t>
      </w:r>
    </w:p>
    <w:p>
      <w:pPr/>
      <w:r>
        <w:rPr>
          <w:rFonts w:ascii="Arial" w:hAnsi="Arial" w:eastAsia="Arial" w:cs="Arial"/>
          <w:color w:val="000000"/>
          <w:sz w:val="24"/>
        </w:rPr>
        <w:t>Para reduzir viés, as comparações deverão manter constantes o conjunto de cenários, a versão do modelo, as ferramentas, os prompts de domínio e os limites de execução. Sempre que a distribuição permitir, serão apresentados medida central, dispersão e intervalo de confiança. A análise inferencial e o número mínimo de repetições serão definidos no congelamento do protocolo, antes dos testes definitivos.</w:t>
      </w:r>
    </w:p>
    <w:p>
      <w:pPr>
        <w:pStyle w:val="Heading1"/>
        <w:numPr>
          <w:ilvl w:val="0"/>
          <w:numId w:val="14"/>
        </w:numPr>
        <w:spacing w:before="0" w:after="360"/>
      </w:pPr>
      <w:bookmarkStart w:id="1033" w:name="_TCC_H_1033"/>
      <w:r>
        <w:rPr>
          <w:rFonts w:ascii="Arial" w:hAnsi="Arial" w:eastAsia="Arial" w:cs="Arial"/>
          <w:b/>
          <w:caps/>
          <w:color w:val="000000"/>
          <w:sz w:val="28"/>
        </w:rPr>
        <w:t>MODELAGEM DA SOLUÇÃO</w:t>
      </w:r>
      <w:bookmarkEnd w:id="1033"/>
    </w:p>
    <w:p>
      <w:pPr>
        <w:pStyle w:val="Heading2"/>
        <w:numPr>
          <w:ilvl w:val="1"/>
          <w:numId w:val="14"/>
        </w:numPr>
        <w:spacing w:before="0" w:after="360"/>
      </w:pPr>
      <w:bookmarkStart w:id="1034" w:name="_TCC_H_1034"/>
      <w:r>
        <w:rPr>
          <w:rFonts w:ascii="Arial" w:hAnsi="Arial" w:eastAsia="Arial" w:cs="Arial"/>
          <w:b/>
          <w:caps/>
          <w:color w:val="000000"/>
          <w:sz w:val="24"/>
        </w:rPr>
        <w:t>VISÃO GERAL DO SISTEMA</w:t>
      </w:r>
      <w:bookmarkEnd w:id="1034"/>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4"/>
        </w:numPr>
        <w:spacing w:before="360" w:after="360"/>
      </w:pPr>
      <w:bookmarkStart w:id="1035" w:name="_TCC_H_1035"/>
      <w:r>
        <w:rPr>
          <w:rFonts w:ascii="Arial" w:hAnsi="Arial" w:eastAsia="Arial" w:cs="Arial"/>
          <w:b/>
          <w:caps/>
          <w:color w:val="000000"/>
          <w:sz w:val="24"/>
        </w:rPr>
        <w:t>ARQUITETURA PROPOSTA</w:t>
      </w:r>
      <w:bookmarkEnd w:id="1035"/>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pStyle w:val="Heading2"/>
        <w:numPr>
          <w:ilvl w:val="1"/>
          <w:numId w:val="14"/>
        </w:numPr>
        <w:spacing w:before="360" w:after="360"/>
      </w:pPr>
      <w:bookmarkStart w:id="1036" w:name="_TCC_H_1036"/>
      <w:r>
        <w:rPr>
          <w:rFonts w:ascii="Arial" w:hAnsi="Arial" w:eastAsia="Arial" w:cs="Arial"/>
          <w:b/>
          <w:caps/>
          <w:color w:val="000000"/>
          <w:sz w:val="24"/>
        </w:rPr>
        <w:t>COMPONENTES DO SISTEMA</w:t>
      </w:r>
      <w:bookmarkEnd w:id="1036"/>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4"/>
        </w:numPr>
        <w:spacing w:before="360" w:after="360"/>
      </w:pPr>
      <w:bookmarkStart w:id="1037" w:name="_TCC_H_1037"/>
      <w:r>
        <w:rPr>
          <w:rFonts w:ascii="Arial" w:hAnsi="Arial" w:eastAsia="Arial" w:cs="Arial"/>
          <w:b/>
          <w:caps/>
          <w:color w:val="000000"/>
          <w:sz w:val="24"/>
        </w:rPr>
        <w:t>FLUXO DE ATENDIMENTO</w:t>
      </w:r>
      <w:bookmarkEnd w:id="1037"/>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4"/>
        </w:numPr>
        <w:spacing w:before="0" w:after="360"/>
      </w:pPr>
      <w:bookmarkStart w:id="1038" w:name="_TCC_H_1038"/>
      <w:r>
        <w:rPr>
          <w:rFonts w:ascii="Arial" w:hAnsi="Arial" w:eastAsia="Arial" w:cs="Arial"/>
          <w:b/>
          <w:caps/>
          <w:color w:val="000000"/>
          <w:sz w:val="28"/>
        </w:rPr>
        <w:t>DESENVOLVIMENTO DO SISTEMA</w:t>
      </w:r>
      <w:bookmarkEnd w:id="1038"/>
    </w:p>
    <w:p>
      <w:pPr>
        <w:pStyle w:val="Heading2"/>
        <w:numPr>
          <w:ilvl w:val="1"/>
          <w:numId w:val="14"/>
        </w:numPr>
        <w:spacing w:before="0" w:after="360"/>
      </w:pPr>
      <w:bookmarkStart w:id="1039" w:name="_TCC_H_1039"/>
      <w:r>
        <w:rPr>
          <w:rFonts w:ascii="Arial" w:hAnsi="Arial" w:eastAsia="Arial" w:cs="Arial"/>
          <w:b/>
          <w:caps/>
          <w:color w:val="000000"/>
          <w:sz w:val="24"/>
        </w:rPr>
        <w:t>TECNOLOGIAS UTILIZADAS</w:t>
      </w:r>
      <w:bookmarkEnd w:id="1039"/>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4"/>
        </w:numPr>
        <w:spacing w:before="360" w:after="360"/>
      </w:pPr>
      <w:bookmarkStart w:id="1040" w:name="_TCC_H_1040"/>
      <w:r>
        <w:rPr>
          <w:rFonts w:ascii="Arial" w:hAnsi="Arial" w:eastAsia="Arial" w:cs="Arial"/>
          <w:b/>
          <w:caps/>
          <w:color w:val="000000"/>
          <w:sz w:val="24"/>
        </w:rPr>
        <w:t>IMPLEMENTAÇÃO DOS AGENTES</w:t>
      </w:r>
      <w:bookmarkEnd w:id="1040"/>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4"/>
        </w:numPr>
        <w:spacing w:before="360" w:after="360"/>
      </w:pPr>
      <w:bookmarkStart w:id="1041" w:name="_TCC_H_1041"/>
      <w:r>
        <w:rPr>
          <w:rFonts w:ascii="Arial" w:hAnsi="Arial" w:eastAsia="Arial" w:cs="Arial"/>
          <w:b/>
          <w:caps/>
          <w:color w:val="000000"/>
          <w:sz w:val="24"/>
        </w:rPr>
        <w:t>IMPLEMENTAÇÃO DAS ARQUITETURAS</w:t>
      </w:r>
      <w:bookmarkEnd w:id="1041"/>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pStyle w:val="Heading2"/>
        <w:numPr>
          <w:ilvl w:val="1"/>
          <w:numId w:val="14"/>
        </w:numPr>
        <w:spacing w:before="360" w:after="360"/>
      </w:pPr>
      <w:bookmarkStart w:id="1042" w:name="_TCC_H_1042"/>
      <w:r>
        <w:rPr>
          <w:rFonts w:ascii="Arial" w:hAnsi="Arial" w:eastAsia="Arial" w:cs="Arial"/>
          <w:b/>
          <w:caps/>
          <w:color w:val="000000"/>
          <w:sz w:val="24"/>
        </w:rPr>
        <w:t>INTEGRAÇÃO COM FERRAMENTAS</w:t>
      </w:r>
      <w:bookmarkEnd w:id="1042"/>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avaliação semântica das respostas em modo </w:t>
      </w:r>
      <w:r>
        <w:rPr>
          <w:rFonts w:ascii="Arial" w:hAnsi="Arial" w:eastAsia="Arial" w:cs="Arial"/>
          <w:color w:val="000000"/>
          <w:sz w:val="24"/>
          <w:i w:val="1"/>
          <w:iCs w:val="1"/>
        </w:rPr>
        <w:t>live</w:t>
      </w:r>
      <w:r>
        <w:rPr>
          <w:rFonts w:ascii="Arial" w:hAnsi="Arial" w:eastAsia="Arial" w:cs="Arial"/>
          <w:color w:val="000000"/>
          <w:sz w:val="24"/>
        </w:rPr>
        <w:t xml:space="preserve"> permanece pendente da definição metodológica registrada na OQ-002; portanto, ela não é tratada como resultado implementado.</w:t>
      </w:r>
    </w:p>
    <w:p>
      <w:pPr>
        <w:pStyle w:val="Heading1"/>
        <w:numPr>
          <w:ilvl w:val="0"/>
          <w:numId w:val="14"/>
        </w:numPr>
        <w:spacing w:before="0" w:after="360"/>
      </w:pPr>
      <w:bookmarkStart w:id="1043" w:name="_TCC_H_1043"/>
      <w:r>
        <w:rPr>
          <w:rFonts w:ascii="Arial" w:hAnsi="Arial" w:eastAsia="Arial" w:cs="Arial"/>
          <w:b/>
          <w:caps/>
          <w:color w:val="000000"/>
          <w:sz w:val="28"/>
        </w:rPr>
        <w:t>EXPERIMENTOS E RESULTADOS</w:t>
      </w:r>
      <w:bookmarkEnd w:id="1043"/>
    </w:p>
    <w:p>
      <w:pPr>
        <w:pStyle w:val="Heading2"/>
        <w:numPr>
          <w:ilvl w:val="1"/>
          <w:numId w:val="14"/>
        </w:numPr>
        <w:spacing w:before="0" w:after="360"/>
      </w:pPr>
      <w:bookmarkStart w:id="1044" w:name="_TCC_H_1044"/>
      <w:r>
        <w:rPr>
          <w:rFonts w:ascii="Arial" w:hAnsi="Arial" w:eastAsia="Arial" w:cs="Arial"/>
          <w:b/>
          <w:caps/>
          <w:color w:val="000000"/>
          <w:sz w:val="24"/>
        </w:rPr>
        <w:t>CENÁRIOS DE TESTE</w:t>
      </w:r>
      <w:bookmarkEnd w:id="1044"/>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4"/>
        </w:numPr>
        <w:spacing w:before="360" w:after="360"/>
      </w:pPr>
      <w:bookmarkStart w:id="1045" w:name="_TCC_H_1045"/>
      <w:r>
        <w:rPr>
          <w:rFonts w:ascii="Arial" w:hAnsi="Arial" w:eastAsia="Arial" w:cs="Arial"/>
          <w:b/>
          <w:caps/>
          <w:color w:val="000000"/>
          <w:sz w:val="24"/>
        </w:rPr>
        <w:t>MÉTRICAS ANALISADAS</w:t>
      </w:r>
      <w:bookmarkEnd w:id="1045"/>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4"/>
        </w:numPr>
        <w:spacing w:before="360" w:after="360"/>
      </w:pPr>
      <w:bookmarkStart w:id="1046" w:name="_TCC_H_1046"/>
      <w:r>
        <w:rPr>
          <w:rFonts w:ascii="Arial" w:hAnsi="Arial" w:eastAsia="Arial" w:cs="Arial"/>
          <w:b/>
          <w:caps/>
          <w:color w:val="000000"/>
          <w:sz w:val="24"/>
        </w:rPr>
        <w:t>RESULTADOS OBTIDOS</w:t>
      </w:r>
      <w:bookmarkEnd w:id="1046"/>
    </w:p>
    <w:p>
      <w:pPr>
        <w:pStyle w:val="WorkingNote"/>
      </w:pPr>
      <w:r>
        <w:rPr>
          <w:rFonts w:ascii="Arial" w:hAnsi="Arial" w:eastAsia="Arial" w:cs="Arial"/>
          <w:color w:val="000000"/>
          <w:sz w:val="24"/>
        </w:rPr>
        <w:t>Placeholder protegido: não inserir resultados antes da abertura humana do evidence gate.</w:t>
      </w:r>
    </w:p>
    <w:p>
      <w:pPr>
        <w:pStyle w:val="Heading2"/>
        <w:numPr>
          <w:ilvl w:val="1"/>
          <w:numId w:val="14"/>
        </w:numPr>
        <w:spacing w:before="360" w:after="360"/>
      </w:pPr>
      <w:bookmarkStart w:id="1047" w:name="_TCC_H_1047"/>
      <w:r>
        <w:rPr>
          <w:rFonts w:ascii="Arial" w:hAnsi="Arial" w:eastAsia="Arial" w:cs="Arial"/>
          <w:b/>
          <w:caps/>
          <w:color w:val="000000"/>
          <w:sz w:val="24"/>
        </w:rPr>
        <w:t>COMPARAÇÃO ENTRE ARQUITETURAS</w:t>
      </w:r>
      <w:bookmarkEnd w:id="1047"/>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4"/>
        </w:numPr>
        <w:spacing w:before="0" w:after="360"/>
      </w:pPr>
      <w:bookmarkStart w:id="1048" w:name="_TCC_H_1048"/>
      <w:r>
        <w:rPr>
          <w:rFonts w:ascii="Arial" w:hAnsi="Arial" w:eastAsia="Arial" w:cs="Arial"/>
          <w:b/>
          <w:caps/>
          <w:color w:val="000000"/>
          <w:sz w:val="28"/>
        </w:rPr>
        <w:t>DISCUSSÃO</w:t>
      </w:r>
      <w:bookmarkEnd w:id="1048"/>
    </w:p>
    <w:p>
      <w:pPr>
        <w:pStyle w:val="Heading2"/>
        <w:numPr>
          <w:ilvl w:val="1"/>
          <w:numId w:val="14"/>
        </w:numPr>
        <w:spacing w:before="0" w:after="360"/>
      </w:pPr>
      <w:bookmarkStart w:id="1049" w:name="_TCC_H_1049"/>
      <w:r>
        <w:rPr>
          <w:rFonts w:ascii="Arial" w:hAnsi="Arial" w:eastAsia="Arial" w:cs="Arial"/>
          <w:b/>
          <w:caps/>
          <w:color w:val="000000"/>
          <w:sz w:val="24"/>
        </w:rPr>
        <w:t>ANÁLISE DOS RESULTADOS</w:t>
      </w:r>
      <w:bookmarkEnd w:id="1049"/>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4"/>
        </w:numPr>
        <w:spacing w:before="360" w:after="360"/>
      </w:pPr>
      <w:bookmarkStart w:id="1050" w:name="_TCC_H_1050"/>
      <w:r>
        <w:rPr>
          <w:rFonts w:ascii="Arial" w:hAnsi="Arial" w:eastAsia="Arial" w:cs="Arial"/>
          <w:b/>
          <w:caps/>
          <w:color w:val="000000"/>
          <w:sz w:val="24"/>
        </w:rPr>
        <w:t>VANTAGENS E LIMITAÇÕES</w:t>
      </w:r>
      <w:bookmarkEnd w:id="1050"/>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4"/>
        </w:numPr>
        <w:spacing w:before="360" w:after="360"/>
      </w:pPr>
      <w:bookmarkStart w:id="1051" w:name="_TCC_H_1051"/>
      <w:r>
        <w:rPr>
          <w:rFonts w:ascii="Arial" w:hAnsi="Arial" w:eastAsia="Arial" w:cs="Arial"/>
          <w:b/>
          <w:caps/>
          <w:color w:val="000000"/>
          <w:sz w:val="24"/>
        </w:rPr>
        <w:t>IMPLICAÇÕES PRÁTICAS</w:t>
      </w:r>
      <w:bookmarkEnd w:id="1051"/>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4"/>
        </w:numPr>
        <w:spacing w:before="0" w:after="360"/>
      </w:pPr>
      <w:bookmarkStart w:id="1052" w:name="_TCC_H_1052"/>
      <w:r>
        <w:rPr>
          <w:rFonts w:ascii="Arial" w:hAnsi="Arial" w:eastAsia="Arial" w:cs="Arial"/>
          <w:b/>
          <w:caps/>
          <w:color w:val="000000"/>
          <w:sz w:val="28"/>
        </w:rPr>
        <w:t>CONSIDERAÇÕES FINAIS</w:t>
      </w:r>
      <w:bookmarkEnd w:id="1052"/>
    </w:p>
    <w:p>
      <w:pPr>
        <w:pStyle w:val="Heading2"/>
        <w:numPr>
          <w:ilvl w:val="1"/>
          <w:numId w:val="14"/>
        </w:numPr>
        <w:spacing w:before="0" w:after="360"/>
      </w:pPr>
      <w:bookmarkStart w:id="1053" w:name="_TCC_H_1053"/>
      <w:r>
        <w:rPr>
          <w:rFonts w:ascii="Arial" w:hAnsi="Arial" w:eastAsia="Arial" w:cs="Arial"/>
          <w:b/>
          <w:caps/>
          <w:color w:val="000000"/>
          <w:sz w:val="24"/>
        </w:rPr>
        <w:t>CONCLUSÕES</w:t>
      </w:r>
      <w:bookmarkEnd w:id="1053"/>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4"/>
        </w:numPr>
        <w:spacing w:before="360" w:after="360"/>
      </w:pPr>
      <w:bookmarkStart w:id="1054" w:name="_TCC_H_1054"/>
      <w:r>
        <w:rPr>
          <w:rFonts w:ascii="Arial" w:hAnsi="Arial" w:eastAsia="Arial" w:cs="Arial"/>
          <w:b/>
          <w:caps/>
          <w:color w:val="000000"/>
          <w:sz w:val="24"/>
        </w:rPr>
        <w:t>CONTRIBUIÇÕES DO TRABALHO</w:t>
      </w:r>
      <w:bookmarkEnd w:id="1054"/>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4"/>
        </w:numPr>
        <w:spacing w:before="360" w:after="360"/>
      </w:pPr>
      <w:bookmarkStart w:id="1055" w:name="_TCC_H_1055"/>
      <w:r>
        <w:rPr>
          <w:rFonts w:ascii="Arial" w:hAnsi="Arial" w:eastAsia="Arial" w:cs="Arial"/>
          <w:b/>
          <w:caps/>
          <w:color w:val="000000"/>
          <w:sz w:val="24"/>
        </w:rPr>
        <w:t>TRABALHOS FUTUROS</w:t>
      </w:r>
      <w:bookmarkEnd w:id="1055"/>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56" w:name="_TCC_H_1056"/>
      <w:r>
        <w:rPr>
          <w:rFonts w:ascii="Arial" w:hAnsi="Arial" w:eastAsia="Arial" w:cs="Arial"/>
          <w:b/>
          <w:caps/>
          <w:color w:val="000000"/>
          <w:sz w:val="28"/>
        </w:rPr>
        <w:t>REFERÊNCIAS</w:t>
      </w:r>
      <w:bookmarkEnd w:id="1056"/>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HATZIMANOLIS, Andrew </w:t>
      </w:r>
      <w:r>
        <w:rPr>
          <w:rFonts w:ascii="Arial" w:hAnsi="Arial" w:eastAsia="Arial" w:cs="Arial"/>
          <w:i w:val="1"/>
          <w:iCs w:val="1"/>
          <w:color w:val="000000"/>
          <w:sz w:val="24"/>
        </w:rPr>
        <w:t>et al.</w:t>
      </w:r>
      <w:r>
        <w:rPr>
          <w:rFonts w:ascii="Arial" w:hAnsi="Arial" w:eastAsia="Arial" w:cs="Arial"/>
          <w:color w:val="000000"/>
          <w:sz w:val="24"/>
        </w:rPr>
        <w:t xml:space="preserve"> Applications of artificial intelligence in current pharmacy practice: a scoping review. </w:t>
      </w:r>
      <w:r>
        <w:rPr>
          <w:rFonts w:ascii="Arial" w:hAnsi="Arial" w:eastAsia="Arial" w:cs="Arial"/>
          <w:b w:val="1"/>
          <w:bCs w:val="1"/>
          <w:color w:val="000000"/>
          <w:sz w:val="24"/>
        </w:rPr>
        <w:t>Research in Social and Administrative Pharmacy</w:t>
      </w:r>
      <w:r>
        <w:rPr>
          <w:rFonts w:ascii="Arial" w:hAnsi="Arial" w:eastAsia="Arial" w:cs="Arial"/>
          <w:color w:val="000000"/>
          <w:sz w:val="24"/>
        </w:rPr>
        <w:t>, [S. l.], v. 21, n. 3, p. 134-141, 2025. DOI: 10.1016/j.sapharm.2024.12.007. Disponível em: https://doi.org/10.1016/j.sapharm.2024.12.007. Acesso em: 30 mar.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abstractNum w:abstractNumId="12">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rPr>
    </w:lvl>
    <w:lvl w:ilvl="1">
      <w:start w:val="1"/>
      <w:numFmt w:val="decimal"/>
      <w:pStyle w:val="Heading2"/>
      <w:suff w:val="space"/>
      <w:lvlText w:val="%1.%2"/>
      <w:lvlJc w:val="left"/>
      <w:pPr>
        <w:tabs>
          <w:tab w:val="num" w:pos="0"/>
        </w:tabs>
        <w:ind w:left="0" w:hanging="0"/>
      </w:pPr>
      <w:rPr>
        <w:rFonts w:ascii="Arial" w:hAnsi="Arial" w:eastAsia="Arial" w:cs="Arial"/>
      </w:rPr>
    </w:lvl>
    <w:lvl w:ilvl="2">
      <w:start w:val="1"/>
      <w:numFmt w:val="decimal"/>
      <w:pStyle w:val="Heading3"/>
      <w:suff w:val="space"/>
      <w:lvlText w:val="%1.%2.%3"/>
      <w:lvlJc w:val="left"/>
      <w:pPr>
        <w:tabs>
          <w:tab w:val="num" w:pos="0"/>
        </w:tabs>
        <w:ind w:left="0" w:hanging="0"/>
      </w:pPr>
      <w:rPr>
        <w:rFonts w:ascii="Arial" w:hAnsi="Arial" w:eastAsia="Arial" w:cs="Arial"/>
      </w:rPr>
    </w:lvl>
  </w:abstractNum>
  <w:num w:numId="13">
    <w:abstractNumId w:val="12"/>
  </w:num>
  <w:abstractNum w:abstractNumId="13">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b w:val="1"/>
        <w:bCs w:val="1"/>
        <w:color w:val="000000"/>
        <w:sz w:val="28"/>
        <w:szCs w:val="28"/>
      </w:rPr>
    </w:lvl>
    <w:lvl w:ilvl="1">
      <w:start w:val="1"/>
      <w:numFmt w:val="decimal"/>
      <w:pStyle w:val="Heading2"/>
      <w:suff w:val="space"/>
      <w:lvlText w:val="%1.%2"/>
      <w:lvlJc w:val="left"/>
      <w:pPr>
        <w:tabs>
          <w:tab w:val="num" w:pos="0"/>
        </w:tabs>
        <w:ind w:left="0" w:hanging="0"/>
      </w:pPr>
      <w:rPr>
        <w:rFonts w:ascii="Arial" w:hAnsi="Arial" w:eastAsia="Arial" w:cs="Arial"/>
        <w:b w:val="1"/>
        <w:bCs w:val="1"/>
        <w:color w:val="000000"/>
        <w:sz w:val="24"/>
        <w:szCs w:val="24"/>
      </w:rPr>
    </w:lvl>
    <w:lvl w:ilvl="2">
      <w:start w:val="1"/>
      <w:numFmt w:val="decimal"/>
      <w:pStyle w:val="Heading3"/>
      <w:suff w:val="space"/>
      <w:lvlText w:val="%1.%2.%3"/>
      <w:lvlJc w:val="left"/>
      <w:pPr>
        <w:tabs>
          <w:tab w:val="num" w:pos="0"/>
        </w:tabs>
        <w:ind w:left="0" w:hanging="0"/>
      </w:pPr>
      <w:rPr>
        <w:rFonts w:ascii="Arial" w:hAnsi="Arial" w:eastAsia="Arial" w:cs="Arial"/>
        <w:b w:val="0"/>
        <w:bCs w:val="0"/>
        <w:color w:val="000000"/>
        <w:sz w:val="24"/>
        <w:szCs w:val="24"/>
      </w:r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szCs w:val="24"/>
      <w:bCs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4"/>
      </w:numPr>
      <w:spacing w:before="0" w:after="360" w:line="360" w:lineRule="auto"/>
      <w:ind w:left="0" w:right="0" w:firstLine="0"/>
      <w:jc w:val="left"/>
      <w:outlineLvl w:val="0"/>
    </w:pPr>
    <w:rPr>
      <w:rFonts w:ascii="Arial" w:hAnsi="Arial" w:eastAsia="Arial" w:cs="Arial"/>
      <w:b w:val="1"/>
      <w:bCs w:val="1"/>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4"/>
      </w:numPr>
      <w:spacing w:before="0" w:after="360" w:line="360" w:lineRule="auto"/>
      <w:ind w:left="0" w:right="0" w:firstLine="0"/>
      <w:jc w:val="left"/>
      <w:outlineLvl w:val="1"/>
    </w:pPr>
    <w:rPr>
      <w:rFonts w:ascii="Arial" w:hAnsi="Arial" w:eastAsia="Arial" w:cs="Arial"/>
      <w:b w:val="1"/>
      <w:bCs w:val="1"/>
      <w:caps/>
      <w:color w:val="000000"/>
      <w:sz w:val="24"/>
      <w:szCs w:val="24"/>
    </w:rPr>
  </w:style>
  <w:style w:type="paragraph" w:styleId="Heading3">
    <w:name w:val="heading 3"/>
    <w:basedOn w:val="Normal"/>
    <w:next w:val="Normal"/>
    <w:link w:val="Heading3Char"/>
    <w:uiPriority w:val="9"/>
    <w:unhideWhenUsed/>
    <w:qFormat/>
    <w:rsid w:val="00FC693F"/>
    <w:pPr>
      <w:keepNext/>
      <w:keepLines/>
      <w:pageBreakBefore w:val="0"/>
      <w:numPr>
        <w:ilvl w:val="2"/>
        <w:numId w:val="14"/>
      </w:numPr>
      <w:spacing w:before="0" w:after="360" w:line="360" w:lineRule="auto"/>
      <w:ind w:left="0" w:right="0" w:firstLine="0"/>
      <w:jc w:val="left"/>
      <w:outlineLvl w:val="2"/>
    </w:pPr>
    <w:rPr>
      <w:rFonts w:ascii="Arial" w:hAnsi="Arial" w:eastAsia="Arial" w:cs="Arial"/>
      <w:b w:val="0"/>
      <w:bCs w:val="0"/>
      <w:cap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val="1"/>
      <w:caps/>
      <w:color w:val="000000"/>
      <w:sz w:val="28"/>
      <w:szCs w:val="28"/>
      <w:bCs w:val="1"/>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szCs w:val="24"/>
      <w:bCs w:val="0"/>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val="1"/>
      <w:caps w:val="0"/>
      <w:color w:val="000000"/>
      <w:sz w:val="24"/>
      <w:szCs w:val="24"/>
      <w:bCs w:val="1"/>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szCs w:val="24"/>
      <w:bCs w:val="0"/>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szCs w:val="24"/>
      <w:bCs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MULTIAGENTE PARA ATENDIMENTO INTELIGENTE EM FARMÁCIAS: UMA ANÁLISE COMPARATIVA DE ARQUITETURAS DE COORDENAÇÃO</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