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rPr>
          <w:rFonts w:ascii="Arial" w:hAnsi="Arial"/>
          <w:b/>
          <w:i w:val="0"/>
          <w:sz w:val="28"/>
        </w:rPr>
        <w:t>SISTEMA MULTIAGENTE PARA ATENDIMENTO INTELIGENTE EM FARMÁCIAS: UMA ANÁLISE COMPARATIVA DE ARQUITETURAS DE COORDENAÇÃO</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rPr>
          <w:rFonts w:ascii="Arial" w:hAnsi="Arial"/>
          <w:b/>
          <w:i w:val="0"/>
          <w:sz w:val="28"/>
        </w:rPr>
        <w:t>SISTEMA MULTIAGENTE PARA ATENDIMENTO INTELIGENTE EM FARMÁCIAS: UMA ANÁLISE COMPARATIVA DE ARQUITETURAS DE COORDENAÇÃO</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8</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11</w:t>
        </w:r>
      </w:hyperlink>
    </w:p>
    <w:p>
      <w:pPr>
        <w:pStyle w:val="FacensTOC2"/>
        <w:tabs>
          <w:tab w:pos="9071" w:val="right" w:leader="dot"/>
        </w:tabs>
      </w:pPr>
      <w:hyperlink w:anchor="_TCC_H_1002" w:history="1">
        <w:r>
          <w:rPr>
            <w:rFonts w:ascii="Arial" w:hAnsi="Arial" w:eastAsia="Arial" w:cs="Arial"/>
            <w:color w:val="000000"/>
            <w:u w:val="none"/>
            <w:sz w:val="24"/>
          </w:rPr>
          <w:t>2.1 INTELIGÊNCIA ARTIFICIAL NO ATENDIMENTO</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11</w:t>
        </w:r>
      </w:hyperlink>
    </w:p>
    <w:p>
      <w:pPr>
        <w:pStyle w:val="FacensTOC3"/>
        <w:tabs>
          <w:tab w:pos="9071" w:val="right" w:leader="dot"/>
        </w:tabs>
      </w:pPr>
      <w:hyperlink w:anchor="_TCC_H_1003" w:history="1">
        <w:r>
          <w:rPr>
            <w:rFonts w:ascii="Arial" w:hAnsi="Arial" w:eastAsia="Arial" w:cs="Arial"/>
            <w:color w:val="000000"/>
            <w:u w:val="none"/>
            <w:sz w:val="24"/>
          </w:rPr>
          <w:t>2.1.1 CONCEITOS DE INTELIGÊNCIA ARTIFICIAL</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11</w:t>
        </w:r>
      </w:hyperlink>
    </w:p>
    <w:p>
      <w:pPr>
        <w:pStyle w:val="FacensTOC3"/>
        <w:tabs>
          <w:tab w:pos="9071" w:val="right" w:leader="dot"/>
        </w:tabs>
      </w:pPr>
      <w:hyperlink w:anchor="_TCC_H_1004" w:history="1">
        <w:r>
          <w:rPr>
            <w:rFonts w:ascii="Arial" w:hAnsi="Arial" w:eastAsia="Arial" w:cs="Arial"/>
            <w:color w:val="000000"/>
            <w:u w:val="none"/>
            <w:sz w:val="24"/>
          </w:rPr>
          <w:t>2.1.2 IA APLICADA AO ATENDIMENTO AO CLIENTE</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11</w:t>
        </w:r>
      </w:hyperlink>
    </w:p>
    <w:p>
      <w:pPr>
        <w:pStyle w:val="FacensTOC3"/>
        <w:tabs>
          <w:tab w:pos="9071" w:val="right" w:leader="dot"/>
        </w:tabs>
      </w:pPr>
      <w:hyperlink w:anchor="_TCC_H_1005" w:history="1">
        <w:r>
          <w:rPr>
            <w:rFonts w:ascii="Arial" w:hAnsi="Arial" w:eastAsia="Arial" w:cs="Arial"/>
            <w:color w:val="000000"/>
            <w:u w:val="none"/>
            <w:sz w:val="24"/>
          </w:rPr>
          <w:t>2.1.3 USO DE IA EM SAÚDE E FARMÁCIAS</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11</w:t>
        </w:r>
      </w:hyperlink>
    </w:p>
    <w:p>
      <w:pPr>
        <w:pStyle w:val="FacensTOC2"/>
        <w:tabs>
          <w:tab w:pos="9071" w:val="right" w:leader="dot"/>
        </w:tabs>
      </w:pPr>
      <w:hyperlink w:anchor="_TCC_H_1006" w:history="1">
        <w:r>
          <w:rPr>
            <w:rFonts w:ascii="Arial" w:hAnsi="Arial" w:eastAsia="Arial" w:cs="Arial"/>
            <w:color w:val="000000"/>
            <w:u w:val="none"/>
            <w:sz w:val="24"/>
          </w:rPr>
          <w:t xml:space="preserve">2.2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12</w:t>
        </w:r>
      </w:hyperlink>
    </w:p>
    <w:p>
      <w:pPr>
        <w:pStyle w:val="FacensTOC3"/>
        <w:tabs>
          <w:tab w:pos="9071" w:val="right" w:leader="dot"/>
        </w:tabs>
      </w:pPr>
      <w:hyperlink w:anchor="_TCC_H_1007" w:history="1">
        <w:r>
          <w:rPr>
            <w:rFonts w:ascii="Arial" w:hAnsi="Arial" w:eastAsia="Arial" w:cs="Arial"/>
            <w:color w:val="000000"/>
            <w:u w:val="none"/>
            <w:sz w:val="24"/>
          </w:rPr>
          <w:t>2.2.1 CONCEITO DE LLM</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12</w:t>
        </w:r>
      </w:hyperlink>
    </w:p>
    <w:p>
      <w:pPr>
        <w:pStyle w:val="FacensTOC3"/>
        <w:tabs>
          <w:tab w:pos="9071" w:val="right" w:leader="dot"/>
        </w:tabs>
      </w:pPr>
      <w:hyperlink w:anchor="_TCC_H_1008" w:history="1">
        <w:r>
          <w:rPr>
            <w:rFonts w:ascii="Arial" w:hAnsi="Arial" w:eastAsia="Arial" w:cs="Arial"/>
            <w:color w:val="000000"/>
            <w:u w:val="none"/>
            <w:sz w:val="24"/>
          </w:rPr>
          <w:t>2.2.2 USO DE LLM EM AGENTES</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12</w:t>
        </w:r>
      </w:hyperlink>
    </w:p>
    <w:p>
      <w:pPr>
        <w:pStyle w:val="FacensTOC3"/>
        <w:tabs>
          <w:tab w:pos="9071" w:val="right" w:leader="dot"/>
        </w:tabs>
      </w:pPr>
      <w:hyperlink w:anchor="_TCC_H_1009" w:history="1">
        <w:r>
          <w:rPr>
            <w:rFonts w:ascii="Arial" w:hAnsi="Arial" w:eastAsia="Arial" w:cs="Arial"/>
            <w:color w:val="000000"/>
            <w:u w:val="none"/>
            <w:sz w:val="24"/>
          </w:rPr>
          <w:t>2.2.3 FERRAMENTAS E INTEGRAÇÃO</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12</w:t>
        </w:r>
      </w:hyperlink>
    </w:p>
    <w:p>
      <w:pPr>
        <w:pStyle w:val="FacensTOC2"/>
        <w:tabs>
          <w:tab w:pos="9071" w:val="right" w:leader="dot"/>
        </w:tabs>
      </w:pPr>
      <w:hyperlink w:anchor="_TCC_H_1010" w:history="1">
        <w:r>
          <w:rPr>
            <w:rFonts w:ascii="Arial" w:hAnsi="Arial" w:eastAsia="Arial" w:cs="Arial"/>
            <w:color w:val="000000"/>
            <w:u w:val="none"/>
            <w:sz w:val="24"/>
          </w:rPr>
          <w:t>2.3 SISTEMAS MULTIAGENTES</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13</w:t>
        </w:r>
      </w:hyperlink>
    </w:p>
    <w:p>
      <w:pPr>
        <w:pStyle w:val="FacensTOC3"/>
        <w:tabs>
          <w:tab w:pos="9071" w:val="right" w:leader="dot"/>
        </w:tabs>
      </w:pPr>
      <w:hyperlink w:anchor="_TCC_H_1011" w:history="1">
        <w:r>
          <w:rPr>
            <w:rFonts w:ascii="Arial" w:hAnsi="Arial" w:eastAsia="Arial" w:cs="Arial"/>
            <w:color w:val="000000"/>
            <w:u w:val="none"/>
            <w:sz w:val="24"/>
          </w:rPr>
          <w:t>2.3.1 DEFINIÇÃO E CARACTERÍSTICAS</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13</w:t>
        </w:r>
      </w:hyperlink>
    </w:p>
    <w:p>
      <w:pPr>
        <w:pStyle w:val="FacensTOC3"/>
        <w:tabs>
          <w:tab w:pos="9071" w:val="right" w:leader="dot"/>
        </w:tabs>
      </w:pPr>
      <w:hyperlink w:anchor="_TCC_H_1012" w:history="1">
        <w:r>
          <w:rPr>
            <w:rFonts w:ascii="Arial" w:hAnsi="Arial" w:eastAsia="Arial" w:cs="Arial"/>
            <w:color w:val="000000"/>
            <w:u w:val="none"/>
            <w:sz w:val="24"/>
          </w:rPr>
          <w:t>2.3.2 ARQUITETURA DE SISTEMAS MULTIAGENTES</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13</w:t>
        </w:r>
      </w:hyperlink>
    </w:p>
    <w:p>
      <w:pPr>
        <w:pStyle w:val="FacensTOC3"/>
        <w:tabs>
          <w:tab w:pos="9071" w:val="right" w:leader="dot"/>
        </w:tabs>
      </w:pPr>
      <w:hyperlink w:anchor="_TCC_H_1013" w:history="1">
        <w:r>
          <w:rPr>
            <w:rFonts w:ascii="Arial" w:hAnsi="Arial" w:eastAsia="Arial" w:cs="Arial"/>
            <w:color w:val="000000"/>
            <w:u w:val="none"/>
            <w:sz w:val="24"/>
          </w:rPr>
          <w:t>2.3.3 COMUNICAÇÃO E COORDENAÇÃO ENTRE AGENTES</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13</w:t>
        </w:r>
      </w:hyperlink>
    </w:p>
    <w:p>
      <w:pPr>
        <w:pStyle w:val="FacensTOC2"/>
        <w:tabs>
          <w:tab w:pos="9071" w:val="right" w:leader="dot"/>
        </w:tabs>
      </w:pPr>
      <w:hyperlink w:anchor="_TCC_H_1014" w:history="1">
        <w:r>
          <w:rPr>
            <w:rFonts w:ascii="Arial" w:hAnsi="Arial" w:eastAsia="Arial" w:cs="Arial"/>
            <w:color w:val="000000"/>
            <w:u w:val="none"/>
            <w:sz w:val="24"/>
          </w:rPr>
          <w:t>2.4 ARQUITETURAS DE COORDENAÇÃO</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14</w:t>
        </w:r>
      </w:hyperlink>
    </w:p>
    <w:p>
      <w:pPr>
        <w:pStyle w:val="FacensTOC3"/>
        <w:tabs>
          <w:tab w:pos="9071" w:val="right" w:leader="dot"/>
        </w:tabs>
      </w:pPr>
      <w:hyperlink w:anchor="_TCC_H_1015" w:history="1">
        <w:r>
          <w:rPr>
            <w:rFonts w:ascii="Arial" w:hAnsi="Arial" w:eastAsia="Arial" w:cs="Arial"/>
            <w:color w:val="000000"/>
            <w:u w:val="none"/>
            <w:sz w:val="24"/>
          </w:rPr>
          <w:t>2.4.1 ORQUESTRAÇÃO CENTRALIZADA</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14</w:t>
        </w:r>
      </w:hyperlink>
    </w:p>
    <w:p>
      <w:pPr>
        <w:pStyle w:val="FacensTOC3"/>
        <w:tabs>
          <w:tab w:pos="9071" w:val="right" w:leader="dot"/>
        </w:tabs>
      </w:pPr>
      <w:hyperlink w:anchor="_TCC_H_1016" w:history="1">
        <w:r>
          <w:rPr>
            <w:rFonts w:ascii="Arial" w:hAnsi="Arial" w:eastAsia="Arial" w:cs="Arial"/>
            <w:color w:val="000000"/>
            <w:u w:val="none"/>
            <w:sz w:val="24"/>
          </w:rPr>
          <w:t xml:space="preserve">2.4.2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14</w:t>
        </w:r>
      </w:hyperlink>
    </w:p>
    <w:p>
      <w:pPr>
        <w:pStyle w:val="FacensTOC3"/>
        <w:tabs>
          <w:tab w:pos="9071" w:val="right" w:leader="dot"/>
        </w:tabs>
      </w:pPr>
      <w:hyperlink w:anchor="_TCC_H_1017" w:history="1">
        <w:r>
          <w:rPr>
            <w:rFonts w:ascii="Arial" w:hAnsi="Arial" w:eastAsia="Arial" w:cs="Arial"/>
            <w:color w:val="000000"/>
            <w:u w:val="none"/>
            <w:sz w:val="24"/>
          </w:rPr>
          <w:t>2.4.3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7" w:history="1">
        <w:r>
          <w:rPr>
            <w:rFonts w:ascii="Arial" w:hAnsi="Arial" w:eastAsia="Arial" w:cs="Arial"/>
            <w:color w:val="000000"/>
            <w:u w:val="none"/>
            <w:sz w:val="24"/>
          </w:rPr>
          <w:t>14</w:t>
        </w:r>
      </w:hyperlink>
    </w:p>
    <w:p>
      <w:pPr>
        <w:pStyle w:val="FacensTOC3"/>
        <w:tabs>
          <w:tab w:pos="9071" w:val="right" w:leader="dot"/>
        </w:tabs>
      </w:pPr>
      <w:hyperlink w:anchor="_TCC_H_1018" w:history="1">
        <w:r>
          <w:rPr>
            <w:rFonts w:ascii="Arial" w:hAnsi="Arial" w:eastAsia="Arial" w:cs="Arial"/>
            <w:color w:val="000000"/>
            <w:u w:val="none"/>
            <w:sz w:val="24"/>
          </w:rPr>
          <w:t>2.4.4 COMPARAÇÃO ENTRE ARQUITETURAS</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14</w:t>
        </w:r>
      </w:hyperlink>
    </w:p>
    <w:p>
      <w:pPr>
        <w:pStyle w:val="FacensTOC2"/>
        <w:tabs>
          <w:tab w:pos="9071" w:val="right" w:leader="dot"/>
        </w:tabs>
      </w:pPr>
      <w:hyperlink w:anchor="_TCC_H_1019" w:history="1">
        <w:r>
          <w:rPr>
            <w:rFonts w:ascii="Arial" w:hAnsi="Arial" w:eastAsia="Arial" w:cs="Arial"/>
            <w:color w:val="000000"/>
            <w:u w:val="none"/>
            <w:sz w:val="24"/>
          </w:rPr>
          <w:t>2.5 ATENDIMENTO EM FARMÁCIAS</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17</w:t>
        </w:r>
      </w:hyperlink>
    </w:p>
    <w:p>
      <w:pPr>
        <w:pStyle w:val="FacensTOC3"/>
        <w:tabs>
          <w:tab w:pos="9071" w:val="right" w:leader="dot"/>
        </w:tabs>
      </w:pPr>
      <w:hyperlink w:anchor="_TCC_H_1020" w:history="1">
        <w:r>
          <w:rPr>
            <w:rFonts w:ascii="Arial" w:hAnsi="Arial" w:eastAsia="Arial" w:cs="Arial"/>
            <w:color w:val="000000"/>
            <w:u w:val="none"/>
            <w:sz w:val="24"/>
          </w:rPr>
          <w:t>2.5.1 ESTRUTURA DO ATENDIMENTO FARMACÊUTICO</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17</w:t>
        </w:r>
      </w:hyperlink>
    </w:p>
    <w:p>
      <w:pPr>
        <w:pStyle w:val="FacensTOC3"/>
        <w:tabs>
          <w:tab w:pos="9071" w:val="right" w:leader="dot"/>
        </w:tabs>
      </w:pPr>
      <w:hyperlink w:anchor="_TCC_H_1021" w:history="1">
        <w:r>
          <w:rPr>
            <w:rFonts w:ascii="Arial" w:hAnsi="Arial" w:eastAsia="Arial" w:cs="Arial"/>
            <w:color w:val="000000"/>
            <w:u w:val="none"/>
            <w:sz w:val="24"/>
          </w:rPr>
          <w:t>2.5.2 DESAFIOS OPERACIONAIS</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17</w:t>
        </w:r>
      </w:hyperlink>
    </w:p>
    <w:p>
      <w:pPr>
        <w:pStyle w:val="FacensTOC3"/>
        <w:tabs>
          <w:tab w:pos="9071" w:val="right" w:leader="dot"/>
        </w:tabs>
      </w:pPr>
      <w:hyperlink w:anchor="_TCC_H_1022" w:history="1">
        <w:r>
          <w:rPr>
            <w:rFonts w:ascii="Arial" w:hAnsi="Arial" w:eastAsia="Arial" w:cs="Arial"/>
            <w:color w:val="000000"/>
            <w:u w:val="none"/>
            <w:sz w:val="24"/>
          </w:rPr>
          <w:t>2.5.3 OPORTUNIDADES DE AUTOMAÇÃO</w:t>
        </w:r>
      </w:hyperlink>
      <w:r>
        <w:rPr>
          <w:rFonts w:ascii="Arial" w:hAnsi="Arial" w:eastAsia="Arial" w:cs="Arial"/>
          <w:b w:val="0"/>
          <w:caps w:val="0"/>
          <w:color w:val="000000"/>
          <w:sz w:val="24"/>
        </w:rPr>
        <w:tab/>
      </w:r>
      <w:hyperlink w:anchor="_TCC_H_1022" w:history="1">
        <w:r>
          <w:rPr>
            <w:rFonts w:ascii="Arial" w:hAnsi="Arial" w:eastAsia="Arial" w:cs="Arial"/>
            <w:color w:val="000000"/>
            <w:u w:val="none"/>
            <w:sz w:val="24"/>
          </w:rPr>
          <w:t>17</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23" w:history="1">
        <w:r>
          <w:rPr>
            <w:rFonts w:ascii="Arial" w:hAnsi="Arial" w:eastAsia="Arial" w:cs="Arial"/>
            <w:color w:val="000000"/>
            <w:u w:val="none"/>
            <w:sz w:val="24"/>
          </w:rPr>
          <w:t>18</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19</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20</w:t>
        </w:r>
      </w:hyperlink>
    </w:p>
    <w:p>
      <w:pPr>
        <w:pStyle w:val="FacensTOC2"/>
        <w:tabs>
          <w:tab w:pos="9071" w:val="right" w:leader="dot"/>
        </w:tabs>
      </w:pPr>
      <w:hyperlink w:anchor="_TCC_H_1026" w:history="1">
        <w:r>
          <w:rPr>
            <w:rFonts w:ascii="Arial" w:hAnsi="Arial" w:eastAsia="Arial" w:cs="Arial"/>
            <w:color w:val="000000"/>
            <w:u w:val="none"/>
            <w:sz w:val="24"/>
          </w:rPr>
          <w:t>3.3 COMPARAÇÃO COM SOLUÇÕES EXISTENTES</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21</w:t>
        </w:r>
      </w:hyperlink>
    </w:p>
    <w:p>
      <w:pPr>
        <w:pStyle w:val="FacensTOC2"/>
        <w:tabs>
          <w:tab w:pos="9071" w:val="right" w:leader="dot"/>
        </w:tabs>
      </w:pPr>
      <w:hyperlink w:anchor="_TCC_H_1027" w:history="1">
        <w:r>
          <w:rPr>
            <w:rFonts w:ascii="Arial" w:hAnsi="Arial" w:eastAsia="Arial" w:cs="Arial"/>
            <w:color w:val="000000"/>
            <w:u w:val="none"/>
            <w:sz w:val="24"/>
          </w:rPr>
          <w:t>3.4 LACUNAS IDENTIFICADAS</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23</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8" w:history="1">
        <w:r>
          <w:rPr>
            <w:rFonts w:ascii="Arial" w:hAnsi="Arial" w:eastAsia="Arial" w:cs="Arial"/>
            <w:color w:val="000000"/>
            <w:u w:val="none"/>
            <w:sz w:val="24"/>
          </w:rPr>
          <w:t>25</w:t>
        </w:r>
      </w:hyperlink>
    </w:p>
    <w:p>
      <w:pPr>
        <w:pStyle w:val="FacensTOC2"/>
        <w:tabs>
          <w:tab w:pos="9071" w:val="right" w:leader="dot"/>
        </w:tabs>
      </w:pPr>
      <w:hyperlink w:anchor="_TCC_H_1029" w:history="1">
        <w:r>
          <w:rPr>
            <w:rFonts w:ascii="Arial" w:hAnsi="Arial" w:eastAsia="Arial" w:cs="Arial"/>
            <w:color w:val="000000"/>
            <w:u w:val="none"/>
            <w:sz w:val="24"/>
          </w:rPr>
          <w:t>4.1 TIPO DE PESQUISA</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25</w:t>
        </w:r>
      </w:hyperlink>
    </w:p>
    <w:p>
      <w:pPr>
        <w:pStyle w:val="FacensTOC2"/>
        <w:tabs>
          <w:tab w:pos="9071" w:val="right" w:leader="dot"/>
        </w:tabs>
      </w:pPr>
      <w:hyperlink w:anchor="_TCC_H_1030" w:history="1">
        <w:r>
          <w:rPr>
            <w:rFonts w:ascii="Arial" w:hAnsi="Arial" w:eastAsia="Arial" w:cs="Arial"/>
            <w:color w:val="000000"/>
            <w:u w:val="none"/>
            <w:sz w:val="24"/>
          </w:rPr>
          <w:t>4.2 ETAPAS DO TRABALHO</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25</w:t>
        </w:r>
      </w:hyperlink>
    </w:p>
    <w:p>
      <w:pPr>
        <w:pStyle w:val="FacensTOC2"/>
        <w:tabs>
          <w:tab w:pos="9071" w:val="right" w:leader="dot"/>
        </w:tabs>
      </w:pPr>
      <w:hyperlink w:anchor="_TCC_H_1031" w:history="1">
        <w:r>
          <w:rPr>
            <w:rFonts w:ascii="Arial" w:hAnsi="Arial" w:eastAsia="Arial" w:cs="Arial"/>
            <w:color w:val="000000"/>
            <w:u w:val="none"/>
            <w:sz w:val="24"/>
          </w:rPr>
          <w:t>4.3 DEFINIÇÃO DO PROBLEMA E HIPÓTESES</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26</w:t>
        </w:r>
      </w:hyperlink>
    </w:p>
    <w:p>
      <w:pPr>
        <w:pStyle w:val="FacensTOC2"/>
        <w:tabs>
          <w:tab w:pos="9071" w:val="right" w:leader="dot"/>
        </w:tabs>
      </w:pPr>
      <w:hyperlink w:anchor="_TCC_H_1032" w:history="1">
        <w:r>
          <w:rPr>
            <w:rFonts w:ascii="Arial" w:hAnsi="Arial" w:eastAsia="Arial" w:cs="Arial"/>
            <w:color w:val="000000"/>
            <w:u w:val="none"/>
            <w:sz w:val="24"/>
          </w:rPr>
          <w:t>4.4 MÉTRICAS DE AVALIAÇÃO</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26</w:t>
        </w:r>
      </w:hyperlink>
    </w:p>
    <w:p>
      <w:pPr>
        <w:pStyle w:val="FacensTOC1"/>
        <w:tabs>
          <w:tab w:pos="9071" w:val="right" w:leader="dot"/>
        </w:tabs>
      </w:pPr>
      <w:hyperlink w:anchor="_TCC_H_1033"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33" w:history="1">
        <w:r>
          <w:rPr>
            <w:rFonts w:ascii="Arial" w:hAnsi="Arial" w:eastAsia="Arial" w:cs="Arial"/>
            <w:color w:val="000000"/>
            <w:u w:val="none"/>
            <w:sz w:val="24"/>
          </w:rPr>
          <w:t>28</w:t>
        </w:r>
      </w:hyperlink>
    </w:p>
    <w:p>
      <w:pPr>
        <w:pStyle w:val="FacensTOC2"/>
        <w:tabs>
          <w:tab w:pos="9071" w:val="right" w:leader="dot"/>
        </w:tabs>
      </w:pPr>
      <w:hyperlink w:anchor="_TCC_H_1034"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28</w:t>
        </w:r>
      </w:hyperlink>
    </w:p>
    <w:p>
      <w:pPr>
        <w:pStyle w:val="FacensTOC2"/>
        <w:tabs>
          <w:tab w:pos="9071" w:val="right" w:leader="dot"/>
        </w:tabs>
      </w:pPr>
      <w:hyperlink w:anchor="_TCC_H_1035"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28</w:t>
        </w:r>
      </w:hyperlink>
    </w:p>
    <w:p>
      <w:pPr>
        <w:pStyle w:val="FacensTOC2"/>
        <w:tabs>
          <w:tab w:pos="9071" w:val="right" w:leader="dot"/>
        </w:tabs>
      </w:pPr>
      <w:hyperlink w:anchor="_TCC_H_1036"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28</w:t>
        </w:r>
      </w:hyperlink>
    </w:p>
    <w:p>
      <w:pPr>
        <w:pStyle w:val="FacensTOC2"/>
        <w:tabs>
          <w:tab w:pos="9071" w:val="right" w:leader="dot"/>
        </w:tabs>
      </w:pPr>
      <w:hyperlink w:anchor="_TCC_H_1037"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29</w:t>
        </w:r>
      </w:hyperlink>
    </w:p>
    <w:p>
      <w:pPr>
        <w:pStyle w:val="FacensTOC1"/>
        <w:tabs>
          <w:tab w:pos="9071" w:val="right" w:leader="dot"/>
        </w:tabs>
      </w:pPr>
      <w:hyperlink w:anchor="_TCC_H_1038"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38" w:history="1">
        <w:r>
          <w:rPr>
            <w:rFonts w:ascii="Arial" w:hAnsi="Arial" w:eastAsia="Arial" w:cs="Arial"/>
            <w:color w:val="000000"/>
            <w:u w:val="none"/>
            <w:sz w:val="24"/>
          </w:rPr>
          <w:t>30</w:t>
        </w:r>
      </w:hyperlink>
    </w:p>
    <w:p>
      <w:pPr>
        <w:pStyle w:val="FacensTOC2"/>
        <w:tabs>
          <w:tab w:pos="9071" w:val="right" w:leader="dot"/>
        </w:tabs>
      </w:pPr>
      <w:hyperlink w:anchor="_TCC_H_1039"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30</w:t>
        </w:r>
      </w:hyperlink>
    </w:p>
    <w:p>
      <w:pPr>
        <w:pStyle w:val="FacensTOC2"/>
        <w:tabs>
          <w:tab w:pos="9071" w:val="right" w:leader="dot"/>
        </w:tabs>
      </w:pPr>
      <w:hyperlink w:anchor="_TCC_H_1040"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30</w:t>
        </w:r>
      </w:hyperlink>
    </w:p>
    <w:p>
      <w:pPr>
        <w:pStyle w:val="FacensTOC2"/>
        <w:tabs>
          <w:tab w:pos="9071" w:val="right" w:leader="dot"/>
        </w:tabs>
      </w:pPr>
      <w:hyperlink w:anchor="_TCC_H_1041"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31</w:t>
        </w:r>
      </w:hyperlink>
    </w:p>
    <w:p>
      <w:pPr>
        <w:pStyle w:val="FacensTOC2"/>
        <w:tabs>
          <w:tab w:pos="9071" w:val="right" w:leader="dot"/>
        </w:tabs>
      </w:pPr>
      <w:hyperlink w:anchor="_TCC_H_1042"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31</w:t>
        </w:r>
      </w:hyperlink>
    </w:p>
    <w:p>
      <w:pPr>
        <w:pStyle w:val="FacensTOC1"/>
        <w:tabs>
          <w:tab w:pos="9071" w:val="right" w:leader="dot"/>
        </w:tabs>
      </w:pPr>
      <w:hyperlink w:anchor="_TCC_H_1043"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43" w:history="1">
        <w:r>
          <w:rPr>
            <w:rFonts w:ascii="Arial" w:hAnsi="Arial" w:eastAsia="Arial" w:cs="Arial"/>
            <w:color w:val="000000"/>
            <w:u w:val="none"/>
            <w:sz w:val="24"/>
          </w:rPr>
          <w:t>32</w:t>
        </w:r>
      </w:hyperlink>
    </w:p>
    <w:p>
      <w:pPr>
        <w:pStyle w:val="FacensTOC2"/>
        <w:tabs>
          <w:tab w:pos="9071" w:val="right" w:leader="dot"/>
        </w:tabs>
      </w:pPr>
      <w:hyperlink w:anchor="_TCC_H_1044"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44" w:history="1">
        <w:r>
          <w:rPr>
            <w:rFonts w:ascii="Arial" w:hAnsi="Arial" w:eastAsia="Arial" w:cs="Arial"/>
            <w:color w:val="000000"/>
            <w:u w:val="none"/>
            <w:sz w:val="24"/>
          </w:rPr>
          <w:t>32</w:t>
        </w:r>
      </w:hyperlink>
    </w:p>
    <w:p>
      <w:pPr>
        <w:pStyle w:val="FacensTOC2"/>
        <w:tabs>
          <w:tab w:pos="9071" w:val="right" w:leader="dot"/>
        </w:tabs>
      </w:pPr>
      <w:hyperlink w:anchor="_TCC_H_1045"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32</w:t>
        </w:r>
      </w:hyperlink>
    </w:p>
    <w:p>
      <w:pPr>
        <w:pStyle w:val="FacensTOC2"/>
        <w:tabs>
          <w:tab w:pos="9071" w:val="right" w:leader="dot"/>
        </w:tabs>
      </w:pPr>
      <w:hyperlink w:anchor="_TCC_H_1046"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32</w:t>
        </w:r>
      </w:hyperlink>
    </w:p>
    <w:p>
      <w:pPr>
        <w:pStyle w:val="FacensTOC2"/>
        <w:tabs>
          <w:tab w:pos="9071" w:val="right" w:leader="dot"/>
        </w:tabs>
      </w:pPr>
      <w:hyperlink w:anchor="_TCC_H_1047" w:history="1">
        <w:r>
          <w:rPr>
            <w:rFonts w:ascii="Arial" w:hAnsi="Arial" w:eastAsia="Arial" w:cs="Arial"/>
            <w:color w:val="000000"/>
            <w:u w:val="none"/>
            <w:sz w:val="24"/>
          </w:rPr>
          <w:t>7.4 COMPARAÇÃO ENTRE ARQUITETURAS</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32</w:t>
        </w:r>
      </w:hyperlink>
    </w:p>
    <w:p>
      <w:pPr>
        <w:pStyle w:val="FacensTOC1"/>
        <w:tabs>
          <w:tab w:pos="9071" w:val="right" w:leader="dot"/>
        </w:tabs>
      </w:pPr>
      <w:hyperlink w:anchor="_TCC_H_1048"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48" w:history="1">
        <w:r>
          <w:rPr>
            <w:rFonts w:ascii="Arial" w:hAnsi="Arial" w:eastAsia="Arial" w:cs="Arial"/>
            <w:color w:val="000000"/>
            <w:u w:val="none"/>
            <w:sz w:val="24"/>
          </w:rPr>
          <w:t>33</w:t>
        </w:r>
      </w:hyperlink>
    </w:p>
    <w:p>
      <w:pPr>
        <w:pStyle w:val="FacensTOC2"/>
        <w:tabs>
          <w:tab w:pos="9071" w:val="right" w:leader="dot"/>
        </w:tabs>
      </w:pPr>
      <w:hyperlink w:anchor="_TCC_H_1049"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49" w:history="1">
        <w:r>
          <w:rPr>
            <w:rFonts w:ascii="Arial" w:hAnsi="Arial" w:eastAsia="Arial" w:cs="Arial"/>
            <w:color w:val="000000"/>
            <w:u w:val="none"/>
            <w:sz w:val="24"/>
          </w:rPr>
          <w:t>33</w:t>
        </w:r>
      </w:hyperlink>
    </w:p>
    <w:p>
      <w:pPr>
        <w:pStyle w:val="FacensTOC2"/>
        <w:tabs>
          <w:tab w:pos="9071" w:val="right" w:leader="dot"/>
        </w:tabs>
      </w:pPr>
      <w:hyperlink w:anchor="_TCC_H_1050"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33</w:t>
        </w:r>
      </w:hyperlink>
    </w:p>
    <w:p>
      <w:pPr>
        <w:pStyle w:val="FacensTOC2"/>
        <w:tabs>
          <w:tab w:pos="9071" w:val="right" w:leader="dot"/>
        </w:tabs>
      </w:pPr>
      <w:hyperlink w:anchor="_TCC_H_1051"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33</w:t>
        </w:r>
      </w:hyperlink>
    </w:p>
    <w:p>
      <w:pPr>
        <w:pStyle w:val="FacensTOC1"/>
        <w:tabs>
          <w:tab w:pos="9071" w:val="right" w:leader="dot"/>
        </w:tabs>
      </w:pPr>
      <w:hyperlink w:anchor="_TCC_H_1052"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52" w:history="1">
        <w:r>
          <w:rPr>
            <w:rFonts w:ascii="Arial" w:hAnsi="Arial" w:eastAsia="Arial" w:cs="Arial"/>
            <w:color w:val="000000"/>
            <w:u w:val="none"/>
            <w:sz w:val="24"/>
          </w:rPr>
          <w:t>34</w:t>
        </w:r>
      </w:hyperlink>
    </w:p>
    <w:p>
      <w:pPr>
        <w:pStyle w:val="FacensTOC2"/>
        <w:tabs>
          <w:tab w:pos="9071" w:val="right" w:leader="dot"/>
        </w:tabs>
      </w:pPr>
      <w:hyperlink w:anchor="_TCC_H_1053"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53" w:history="1">
        <w:r>
          <w:rPr>
            <w:rFonts w:ascii="Arial" w:hAnsi="Arial" w:eastAsia="Arial" w:cs="Arial"/>
            <w:color w:val="000000"/>
            <w:u w:val="none"/>
            <w:sz w:val="24"/>
          </w:rPr>
          <w:t>34</w:t>
        </w:r>
      </w:hyperlink>
    </w:p>
    <w:p>
      <w:pPr>
        <w:pStyle w:val="FacensTOC2"/>
        <w:tabs>
          <w:tab w:pos="9071" w:val="right" w:leader="dot"/>
        </w:tabs>
      </w:pPr>
      <w:hyperlink w:anchor="_TCC_H_1054"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54" w:history="1">
        <w:r>
          <w:rPr>
            <w:rFonts w:ascii="Arial" w:hAnsi="Arial" w:eastAsia="Arial" w:cs="Arial"/>
            <w:color w:val="000000"/>
            <w:u w:val="none"/>
            <w:sz w:val="24"/>
          </w:rPr>
          <w:t>34</w:t>
        </w:r>
      </w:hyperlink>
    </w:p>
    <w:p>
      <w:pPr>
        <w:pStyle w:val="FacensTOC2"/>
        <w:tabs>
          <w:tab w:pos="9071" w:val="right" w:leader="dot"/>
        </w:tabs>
      </w:pPr>
      <w:hyperlink w:anchor="_TCC_H_1055"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34</w:t>
        </w:r>
      </w:hyperlink>
    </w:p>
    <w:p>
      <w:pPr>
        <w:pStyle w:val="FacensTOC1"/>
        <w:tabs>
          <w:tab w:pos="9071" w:val="right" w:leader="dot"/>
        </w:tabs>
      </w:pPr>
      <w:hyperlink w:anchor="_TCC_H_1056"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56" w:history="1">
        <w:r>
          <w:rPr>
            <w:rFonts w:ascii="Arial" w:hAnsi="Arial" w:eastAsia="Arial" w:cs="Arial"/>
            <w:color w:val="000000"/>
            <w:u w:val="none"/>
            <w:sz w:val="24"/>
          </w:rPr>
          <w:t>35</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 xml:space="preserve">Diante desse contexto, foi desenvolvido o MAB (multi agent </w:t>
      </w:r>
      <w:r>
        <w:rPr>
          <w:rFonts w:ascii="Arial" w:hAnsi="Arial" w:eastAsia="Arial" w:cs="Arial"/>
          <w:color w:val="000000"/>
          <w:sz w:val="24"/>
          <w:i w:val="1"/>
          <w:iCs w:val="1"/>
        </w:rPr>
        <w:t>benchmark</w:t>
      </w:r>
      <w:r>
        <w:rPr>
          <w:rFonts w:ascii="Arial" w:hAnsi="Arial" w:eastAsia="Arial" w:cs="Arial"/>
          <w:color w:val="000000"/>
          <w:sz w:val="24"/>
        </w:rPr>
        <w:t xml:space="preserve">), uma plataforma para comparação de sistemas multiagente, inicialmente aplicada no atendimento inteligente em farmácias, com foco na análise comparativa de diferentes arquiteturas de coordenação. A proposta contempla três abordagens distintas de coordenação entre agentes: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organização descentralizada. A análise detalhada dessas arquiteturas é apresentada no referencial teórico.</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ainda permanece como uma questão central de projeto. Em sistemas excessivamente centralizados, podem surgir gargalos de supervisão e concentração decisória; em fluxos demasiadamente rígidos, pode haver perda de flexibilidade; por outro lado, em arranjos altamente descentralizados, aumentam os desafios de controle, consistência e rastreabilidade. Assim, o problema investigado neste trabalho não se restringe à automatização do atendimento em si, mas se concentra na análise de como a arquitetura de coordenação afeta desempenho, organização do fluxo e qualidade operacional em um ambiente de serviços farmacêuticos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xml:space="preserve">, 2025; ALVAREZ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problematização central da pesquisa consiste em investigar como diferentes arquiteturas multiagentes influenciam o desempenho de um sistema de atendimento em farmácias. Para isso, serão comparados modelos baseados em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com observação do tempo de resposta, da distribuição de tarefas entre agentes, da taxa de sucesso técnico, do uso de recursos, da qualidade das respostas e da necessidade de intervenção humana. Nessa perspectiva, a arquitetura de coordenação é tratada não como mero detalhe técnico, mas como elemento capaz de alterar o comportamento global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O objetivo geral desta pesquisa consiste em desenvolver um sistema multiagente para atendimento inteligente em farmácias e comparar, em ambiente experimental, diferentes arquiteturas de coordenação entre agentes. Como objetivos específicos, busca-se: levantar o estado da arte sobre inteligência artificial aplicada ao atendimento e sobre sistemas multiagentes; modelar uma arquitetura capaz de comportar diferentes estratégias de coordenação; construir um protótipo funcional para simulação de cenários de atendimento farmacêutico; e avaliar comparativamente os modelos adotados com base em métricas de desempenho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arquiteturas multiagentes em contextos reais de serviço, especialmente em um domínio no qual a comparação entre estratégias de coordenação ainda aparece de forma limitada. No plano aplicado, os resultados poderão oferecer subsídios para o desenvolvimento de soluções mais eficientes no setor farmacêutico, sem substituir a tomada de decisão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O levantamento teórico abrange inteligência artificial,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de agentes e aplicações de IA no contexto farmacêutico. Em seguida, foi modelada e implementada uma arquitetura experimental composta por ponto de entrada das solicitações, agentes especializados, ferramentas, integração com serviços externos e possibilidade de supervisão humana. Os experimentos comparativos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inteligência artificial, sistemas multiagentes, arquiteturas de coordenação e atendimento automatizado. Na sequência, são descritos a metodologia adotada, a modelagem da arquitetura e o protótipo experimental. Os capítulos de resultados, discussão e considerações finais permanecem reservados até a obtenção e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pStyle w:val="Heading2"/>
        <w:numPr>
          <w:ilvl w:val="1"/>
          <w:numId w:val="14"/>
        </w:numPr>
        <w:spacing w:before="0" w:after="360"/>
      </w:pPr>
      <w:bookmarkStart w:id="1002" w:name="_TCC_H_1002"/>
      <w:r>
        <w:rPr>
          <w:rFonts w:ascii="Arial" w:hAnsi="Arial" w:eastAsia="Arial" w:cs="Arial"/>
          <w:b/>
          <w:caps/>
          <w:color w:val="000000"/>
          <w:sz w:val="24"/>
        </w:rPr>
        <w:t>INTELIGÊNCIA ARTIFICIAL NO ATENDIMENTO</w:t>
      </w:r>
      <w:bookmarkEnd w:id="1002"/>
    </w:p>
    <w:p>
      <w:pPr>
        <w:pStyle w:val="Heading3"/>
        <w:numPr>
          <w:ilvl w:val="2"/>
          <w:numId w:val="14"/>
        </w:numPr>
        <w:spacing w:before="0" w:after="360"/>
      </w:pPr>
      <w:bookmarkStart w:id="1003" w:name="_TCC_H_1003"/>
      <w:r>
        <w:rPr>
          <w:rFonts w:ascii="Arial" w:hAnsi="Arial" w:eastAsia="Arial" w:cs="Arial"/>
          <w:b w:val="0"/>
          <w:caps/>
          <w:color w:val="000000"/>
          <w:sz w:val="24"/>
        </w:rPr>
        <w:t>CONCEITOS DE INTELIGÊNCIA ARTIFICIAL</w:t>
      </w:r>
      <w:bookmarkEnd w:id="1003"/>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numPr>
          <w:ilvl w:val="2"/>
          <w:numId w:val="14"/>
        </w:numPr>
        <w:spacing w:before="360" w:after="360"/>
      </w:pPr>
      <w:bookmarkStart w:id="1004" w:name="_TCC_H_1004"/>
      <w:r>
        <w:rPr>
          <w:rFonts w:ascii="Arial" w:hAnsi="Arial" w:eastAsia="Arial" w:cs="Arial"/>
          <w:b w:val="0"/>
          <w:caps/>
          <w:color w:val="000000"/>
          <w:sz w:val="24"/>
        </w:rPr>
        <w:t>IA APLICADA AO ATENDIMENTO AO CLIENTE</w:t>
      </w:r>
      <w:bookmarkEnd w:id="1004"/>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4"/>
        </w:numPr>
        <w:spacing w:before="360" w:after="360"/>
      </w:pPr>
      <w:bookmarkStart w:id="1005" w:name="_TCC_H_1005"/>
      <w:r>
        <w:rPr>
          <w:rFonts w:ascii="Arial" w:hAnsi="Arial" w:eastAsia="Arial" w:cs="Arial"/>
          <w:b w:val="0"/>
          <w:caps/>
          <w:color w:val="000000"/>
          <w:sz w:val="24"/>
        </w:rPr>
        <w:t>USO DE IA EM SAÚDE E FARMÁCIAS</w:t>
      </w:r>
      <w:bookmarkEnd w:id="1005"/>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4"/>
        </w:numPr>
        <w:spacing w:before="360" w:after="360"/>
      </w:pPr>
      <w:bookmarkStart w:id="1006" w:name="_TCC_H_1006"/>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06"/>
    </w:p>
    <w:p>
      <w:pPr>
        <w:pStyle w:val="Heading3"/>
        <w:numPr>
          <w:ilvl w:val="2"/>
          <w:numId w:val="14"/>
        </w:numPr>
        <w:spacing w:before="0" w:after="360"/>
      </w:pPr>
      <w:bookmarkStart w:id="1007" w:name="_TCC_H_1007"/>
      <w:r>
        <w:rPr>
          <w:rFonts w:ascii="Arial" w:hAnsi="Arial" w:eastAsia="Arial" w:cs="Arial"/>
          <w:b w:val="0"/>
          <w:caps/>
          <w:color w:val="000000"/>
          <w:sz w:val="24"/>
        </w:rPr>
        <w:t>CONCEITO DE LLM</w:t>
      </w:r>
      <w:bookmarkEnd w:id="1007"/>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4"/>
        </w:numPr>
        <w:spacing w:before="360" w:after="360"/>
      </w:pPr>
      <w:bookmarkStart w:id="1008" w:name="_TCC_H_1008"/>
      <w:r>
        <w:rPr>
          <w:rFonts w:ascii="Arial" w:hAnsi="Arial" w:eastAsia="Arial" w:cs="Arial"/>
          <w:b w:val="0"/>
          <w:caps/>
          <w:color w:val="000000"/>
          <w:sz w:val="24"/>
        </w:rPr>
        <w:t>USO DE LLM EM AGENTES</w:t>
      </w:r>
      <w:bookmarkEnd w:id="1008"/>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4"/>
        </w:numPr>
        <w:spacing w:before="360" w:after="360"/>
      </w:pPr>
      <w:bookmarkStart w:id="1009" w:name="_TCC_H_1009"/>
      <w:r>
        <w:rPr>
          <w:rFonts w:ascii="Arial" w:hAnsi="Arial" w:eastAsia="Arial" w:cs="Arial"/>
          <w:b w:val="0"/>
          <w:caps/>
          <w:color w:val="000000"/>
          <w:sz w:val="24"/>
        </w:rPr>
        <w:t>FERRAMENTAS E INTEGRAÇÃO</w:t>
      </w:r>
      <w:bookmarkEnd w:id="1009"/>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4"/>
        </w:numPr>
        <w:spacing w:before="360" w:after="360"/>
      </w:pPr>
      <w:bookmarkStart w:id="1010" w:name="_TCC_H_1010"/>
      <w:r>
        <w:rPr>
          <w:rFonts w:ascii="Arial" w:hAnsi="Arial" w:eastAsia="Arial" w:cs="Arial"/>
          <w:b/>
          <w:caps/>
          <w:color w:val="000000"/>
          <w:sz w:val="24"/>
        </w:rPr>
        <w:t>SISTEMAS MULTIAGENTES</w:t>
      </w:r>
      <w:bookmarkEnd w:id="1010"/>
    </w:p>
    <w:p>
      <w:pPr>
        <w:pStyle w:val="Heading3"/>
        <w:numPr>
          <w:ilvl w:val="2"/>
          <w:numId w:val="14"/>
        </w:numPr>
        <w:spacing w:before="0" w:after="360"/>
      </w:pPr>
      <w:bookmarkStart w:id="1011" w:name="_TCC_H_1011"/>
      <w:r>
        <w:rPr>
          <w:rFonts w:ascii="Arial" w:hAnsi="Arial" w:eastAsia="Arial" w:cs="Arial"/>
          <w:b w:val="0"/>
          <w:caps/>
          <w:color w:val="000000"/>
          <w:sz w:val="24"/>
        </w:rPr>
        <w:t>DEFINIÇÃO E CARACTERÍSTICAS</w:t>
      </w:r>
      <w:bookmarkEnd w:id="1011"/>
    </w:p>
    <w:p>
      <w:pPr/>
      <w:r>
        <w:rPr>
          <w:rFonts w:ascii="Arial" w:hAnsi="Arial" w:eastAsia="Arial" w:cs="Arial"/>
          <w:color w:val="000000"/>
          <w:sz w:val="24"/>
        </w:rP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numPr>
          <w:ilvl w:val="2"/>
          <w:numId w:val="14"/>
        </w:numPr>
        <w:spacing w:before="360" w:after="360"/>
      </w:pPr>
      <w:bookmarkStart w:id="1012" w:name="_TCC_H_1012"/>
      <w:r>
        <w:rPr>
          <w:rFonts w:ascii="Arial" w:hAnsi="Arial" w:eastAsia="Arial" w:cs="Arial"/>
          <w:b w:val="0"/>
          <w:caps/>
          <w:color w:val="000000"/>
          <w:sz w:val="24"/>
        </w:rPr>
        <w:t>ARQUITETURA DE SISTEMAS MULTIAGENTES</w:t>
      </w:r>
      <w:bookmarkEnd w:id="1012"/>
    </w:p>
    <w:p>
      <w:pPr/>
      <w:r>
        <w:rPr>
          <w:rFonts w:ascii="Arial" w:hAnsi="Arial" w:eastAsia="Arial" w:cs="Arial"/>
          <w:color w:val="000000"/>
          <w:sz w:val="24"/>
        </w:rP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Essas escolhas influenciam rastreabilidade, robustez e custo computacional, além de determinar quais eventos podem ser observados durante um atendimento.</w:t>
      </w:r>
    </w:p>
    <w:p>
      <w:pPr>
        <w:pStyle w:val="Heading3"/>
        <w:numPr>
          <w:ilvl w:val="2"/>
          <w:numId w:val="14"/>
        </w:numPr>
        <w:spacing w:before="360" w:after="360"/>
      </w:pPr>
      <w:bookmarkStart w:id="1013" w:name="_TCC_H_1013"/>
      <w:r>
        <w:rPr>
          <w:rFonts w:ascii="Arial" w:hAnsi="Arial" w:eastAsia="Arial" w:cs="Arial"/>
          <w:b w:val="0"/>
          <w:caps/>
          <w:color w:val="000000"/>
          <w:sz w:val="24"/>
        </w:rPr>
        <w:t>COMUNICAÇÃO E COORDENAÇÃO ENTRE AGENTES</w:t>
      </w:r>
      <w:bookmarkEnd w:id="1013"/>
    </w:p>
    <w:p>
      <w:pPr/>
      <w:r>
        <w:rPr>
          <w:rFonts w:ascii="Arial" w:hAnsi="Arial" w:eastAsia="Arial" w:cs="Arial"/>
          <w:color w:val="000000"/>
          <w:sz w:val="24"/>
        </w:rPr>
        <w:t xml:space="preserve">A comunicação pode ocorrer por mensagens diretas, estado compartilhado, </w:t>
      </w:r>
      <w:r>
        <w:rPr>
          <w:rFonts w:ascii="Arial" w:hAnsi="Arial" w:eastAsia="Arial" w:cs="Arial"/>
          <w:color w:val="000000"/>
          <w:sz w:val="24"/>
          <w:i w:val="1"/>
          <w:iCs w:val="1"/>
        </w:rPr>
        <w:t>handoffs</w:t>
      </w:r>
      <w:r>
        <w:rPr>
          <w:rFonts w:ascii="Arial" w:hAnsi="Arial" w:eastAsia="Arial" w:cs="Arial"/>
          <w:color w:val="000000"/>
          <w:sz w:val="24"/>
        </w:rPr>
        <w:t xml:space="preserve"> ou por um controlador que intermedeia as decisões. Ela é necessária para distribuir subtarefas, mas também pode propagar erros ou ampliar divergências. Hammond </w:t>
      </w:r>
      <w:r>
        <w:rPr>
          <w:rFonts w:ascii="Arial" w:hAnsi="Arial" w:eastAsia="Arial" w:cs="Arial"/>
          <w:i w:val="1"/>
          <w:iCs w:val="1"/>
          <w:color w:val="000000"/>
          <w:sz w:val="24"/>
        </w:rPr>
        <w:t>et al.</w:t>
      </w:r>
      <w:r>
        <w:rPr>
          <w:rFonts w:ascii="Arial" w:hAnsi="Arial" w:eastAsia="Arial" w:cs="Arial"/>
          <w:color w:val="000000"/>
          <w:sz w:val="24"/>
        </w:rP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numPr>
          <w:ilvl w:val="1"/>
          <w:numId w:val="14"/>
        </w:numPr>
        <w:spacing w:before="360" w:after="360"/>
      </w:pPr>
      <w:bookmarkStart w:id="1014" w:name="_TCC_H_1014"/>
      <w:r>
        <w:rPr>
          <w:rFonts w:ascii="Arial" w:hAnsi="Arial" w:eastAsia="Arial" w:cs="Arial"/>
          <w:b/>
          <w:caps/>
          <w:color w:val="000000"/>
          <w:sz w:val="24"/>
        </w:rPr>
        <w:t>ARQUITETURAS DE COORDENAÇÃO</w:t>
      </w:r>
      <w:bookmarkEnd w:id="1014"/>
    </w:p>
    <w:p>
      <w:pPr>
        <w:pStyle w:val="Heading3"/>
        <w:numPr>
          <w:ilvl w:val="2"/>
          <w:numId w:val="14"/>
        </w:numPr>
        <w:spacing w:before="0" w:after="360"/>
      </w:pPr>
      <w:bookmarkStart w:id="1015" w:name="_TCC_H_1015"/>
      <w:r>
        <w:rPr>
          <w:rFonts w:ascii="Arial" w:hAnsi="Arial" w:eastAsia="Arial" w:cs="Arial"/>
          <w:b w:val="0"/>
          <w:caps/>
          <w:color w:val="000000"/>
          <w:sz w:val="24"/>
        </w:rPr>
        <w:t>ORQUESTRAÇÃO CENTRALIZADA</w:t>
      </w:r>
      <w:bookmarkEnd w:id="1015"/>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4"/>
        </w:numPr>
        <w:spacing w:before="360" w:after="360"/>
      </w:pPr>
      <w:bookmarkStart w:id="1016" w:name="_TCC_H_1016"/>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16"/>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numPr>
          <w:ilvl w:val="2"/>
          <w:numId w:val="14"/>
        </w:numPr>
        <w:spacing w:before="360" w:after="360"/>
      </w:pPr>
      <w:bookmarkStart w:id="1017" w:name="_TCC_H_1017"/>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17"/>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numPr>
          <w:ilvl w:val="2"/>
          <w:numId w:val="14"/>
        </w:numPr>
        <w:spacing w:before="360" w:after="360"/>
      </w:pPr>
      <w:bookmarkStart w:id="1018" w:name="_TCC_H_1018"/>
      <w:r>
        <w:rPr>
          <w:rFonts w:ascii="Arial" w:hAnsi="Arial" w:eastAsia="Arial" w:cs="Arial"/>
          <w:b w:val="0"/>
          <w:caps/>
          <w:color w:val="000000"/>
          <w:sz w:val="24"/>
        </w:rPr>
        <w:t>COMPARAÇÃO ENTRE ARQUITETURAS</w:t>
      </w:r>
      <w:bookmarkEnd w:id="1018"/>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operacionalizam essa análise em quatro dimensões complementares: governança dos agentes, controle de participação, dinâmica de interação e gestão do histórico de diálogo. Em dois cenários dependentes de contexto, os autores relacionam essas escolhas tanto à acurácia da tarefa quanto à eficiência computacional. O estudo reforça que a comparação deve observar os mecanismos concretos de colaboração e circulação do contexto, e não somente o rótulo estrutural atribuído ao sistema.</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2"/>
        <w:numPr>
          <w:ilvl w:val="1"/>
          <w:numId w:val="14"/>
        </w:numPr>
        <w:spacing w:before="360" w:after="360"/>
      </w:pPr>
      <w:bookmarkStart w:id="1019" w:name="_TCC_H_1019"/>
      <w:r>
        <w:rPr>
          <w:rFonts w:ascii="Arial" w:hAnsi="Arial" w:eastAsia="Arial" w:cs="Arial"/>
          <w:b/>
          <w:caps/>
          <w:color w:val="000000"/>
          <w:sz w:val="24"/>
        </w:rPr>
        <w:t>ATENDIMENTO EM FARMÁCIAS</w:t>
      </w:r>
      <w:bookmarkEnd w:id="1019"/>
    </w:p>
    <w:p>
      <w:pPr>
        <w:pStyle w:val="Heading3"/>
        <w:numPr>
          <w:ilvl w:val="2"/>
          <w:numId w:val="14"/>
        </w:numPr>
        <w:spacing w:before="0" w:after="360"/>
      </w:pPr>
      <w:bookmarkStart w:id="1020" w:name="_TCC_H_1020"/>
      <w:r>
        <w:rPr>
          <w:rFonts w:ascii="Arial" w:hAnsi="Arial" w:eastAsia="Arial" w:cs="Arial"/>
          <w:b w:val="0"/>
          <w:caps/>
          <w:color w:val="000000"/>
          <w:sz w:val="24"/>
        </w:rPr>
        <w:t>ESTRUTURA DO ATENDIMENTO FARMACÊUTICO</w:t>
      </w:r>
      <w:bookmarkEnd w:id="1020"/>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4"/>
        </w:numPr>
        <w:spacing w:before="360" w:after="360"/>
      </w:pPr>
      <w:bookmarkStart w:id="1021" w:name="_TCC_H_1021"/>
      <w:r>
        <w:rPr>
          <w:rFonts w:ascii="Arial" w:hAnsi="Arial" w:eastAsia="Arial" w:cs="Arial"/>
          <w:b w:val="0"/>
          <w:caps/>
          <w:color w:val="000000"/>
          <w:sz w:val="24"/>
        </w:rPr>
        <w:t>DESAFIOS OPERACIONAIS</w:t>
      </w:r>
      <w:bookmarkEnd w:id="1021"/>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4"/>
        </w:numPr>
        <w:spacing w:before="360" w:after="360"/>
      </w:pPr>
      <w:bookmarkStart w:id="1022" w:name="_TCC_H_1022"/>
      <w:r>
        <w:rPr>
          <w:rFonts w:ascii="Arial" w:hAnsi="Arial" w:eastAsia="Arial" w:cs="Arial"/>
          <w:b w:val="0"/>
          <w:caps/>
          <w:color w:val="000000"/>
          <w:sz w:val="24"/>
        </w:rPr>
        <w:t>OPORTUNIDADES DE AUTOMAÇÃO</w:t>
      </w:r>
      <w:bookmarkEnd w:id="1022"/>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1"/>
        <w:numPr>
          <w:ilvl w:val="0"/>
          <w:numId w:val="14"/>
        </w:numPr>
        <w:spacing w:before="0" w:after="360"/>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apresenta os trabalhos mais relevantes para a fundamentação desta pesquisa, com foco em sistemas multiagentes e arquiteturas de coordenação aplicadas a tarefas complexas de atendimento inteligente. Como o objetivo central do trabalho é comparar diferentes formas de coordenação entre agentes, foram priorizados estudos que discutem organização do fluxo, distribuição de tarefas, centralização ou descentralização da decisão e efeitos dessas escolhas sobre desempenho, escalabilidade e controle.</w:t>
      </w:r>
    </w:p>
    <w:p>
      <w:pPr/>
      <w:r>
        <w:rPr>
          <w:rFonts w:ascii="Arial" w:hAnsi="Arial" w:eastAsia="Arial" w:cs="Arial"/>
          <w:color w:val="000000"/>
          <w:sz w:val="24"/>
        </w:rPr>
        <w:t xml:space="preserve">Os trabalhos analisados neste capítulo tratam de temas complementares ao desenvolvimento desta pesquisa. De um lado, foram considerados estudos sobre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e abordagens descentralizadas, pois esses temas ajudam a compreender como diferentes agentes podem ser organizados para executar tarefas de forma cooperativa. De outro lado, foram considerados trabalhos relacionados ao uso de inteligência artificial em farmácias e serviços farmacêuticos, pois eles aproximam a discussão teórica do contexto prático escolhido para este projeto.</w:t>
      </w:r>
    </w:p>
    <w:p>
      <w:pPr/>
      <w:r>
        <w:rPr>
          <w:rFonts w:ascii="Arial" w:hAnsi="Arial" w:eastAsia="Arial" w:cs="Arial"/>
          <w:color w:val="000000"/>
          <w:sz w:val="24"/>
        </w:rPr>
        <w:t>A relação entre esses dois grupos de trabalhos é importante porque o objetivo desta pesquisa não é apenas propor um sistema de atendimento automatizado, mas analisar como diferentes formas de coordenação entre agentes podem influenciar o comportamento do sistema. Assim, as referências sobre sistemas multiagentes contribuem para a fundamentação técnica da arquitetura, enquanto os trabalhos ligados ao contexto farmacêutico ajudam a justificar o domínio de aplicação e os tipos de problema que podem surgir em atendimentos reais.</w:t>
      </w:r>
    </w:p>
    <w:p>
      <w:pPr/>
      <w:r>
        <w:rPr>
          <w:rFonts w:ascii="Arial" w:hAnsi="Arial" w:eastAsia="Arial" w:cs="Arial"/>
          <w:color w:val="000000"/>
          <w:sz w:val="24"/>
        </w:rPr>
        <w:t xml:space="preserve">A literatura recente mostra que a discussão sobre sistemas multiagentes baseados em LLMs vem se consolidando em torno de três questões principais: como estruturar os agentes, como coordená-los e em quais tipos de tarefa cada arquitetura produz melhores resultados. Trabalhos mais amplos de revisão oferecem taxonomias e desafios gerais, enquanto estudos mais específicos tratam de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descentralização e aplicações em domínios particulares, como serviços farmacêuticos.</w:t>
      </w:r>
    </w:p>
    <w:p>
      <w:pPr>
        <w:pStyle w:val="Heading2"/>
        <w:numPr>
          <w:ilvl w:val="1"/>
          <w:numId w:val="14"/>
        </w:numPr>
        <w:spacing w:before="360" w:after="360"/>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Jagatap, Merugu e Comar (2025) investigam a automação do processamento de prescrições no contexto farmacêutico digital. A metodologia consiste em uma solução em etapas, ou </w:t>
      </w:r>
      <w:r>
        <w:rPr>
          <w:rFonts w:ascii="Arial" w:hAnsi="Arial" w:eastAsia="Arial" w:cs="Arial"/>
          <w:color w:val="000000"/>
          <w:sz w:val="24"/>
          <w:i w:val="1"/>
          <w:iCs w:val="1"/>
        </w:rPr>
        <w:t>pipeline</w:t>
      </w:r>
      <w:r>
        <w:rPr>
          <w:rFonts w:ascii="Arial" w:hAnsi="Arial" w:eastAsia="Arial" w:cs="Arial"/>
          <w:color w:val="000000"/>
          <w:sz w:val="24"/>
        </w:rPr>
        <w:t xml:space="preserve">, baseada em LLM, OCR, extração de medicamentos e correspondência com catálogo. Nesse caso, </w:t>
      </w:r>
      <w:r>
        <w:rPr>
          <w:rFonts w:ascii="Arial" w:hAnsi="Arial" w:eastAsia="Arial" w:cs="Arial"/>
          <w:color w:val="000000"/>
          <w:sz w:val="24"/>
          <w:i w:val="1"/>
          <w:iCs w:val="1"/>
        </w:rPr>
        <w:t>pipeline</w:t>
      </w:r>
      <w:r>
        <w:rPr>
          <w:rFonts w:ascii="Arial" w:hAnsi="Arial" w:eastAsia="Arial" w:cs="Arial"/>
          <w:color w:val="000000"/>
          <w:sz w:val="24"/>
        </w:rPr>
        <w:t xml:space="preserve"> significa uma sequência organizada de etapas, em que a saída de uma etapa serve como entrada para a próxima.</w:t>
      </w:r>
    </w:p>
    <w:p>
      <w:pPr/>
      <w:r>
        <w:rPr>
          <w:rFonts w:ascii="Arial" w:hAnsi="Arial" w:eastAsia="Arial" w:cs="Arial"/>
          <w:color w:val="000000"/>
          <w:sz w:val="24"/>
        </w:rPr>
        <w:t xml:space="preserve">Como resultado, o sistema melhora o </w:t>
      </w:r>
      <w:r>
        <w:rPr>
          <w:rFonts w:ascii="Arial" w:hAnsi="Arial" w:eastAsia="Arial" w:cs="Arial"/>
          <w:color w:val="000000"/>
          <w:sz w:val="24"/>
          <w:i w:val="1"/>
          <w:iCs w:val="1"/>
        </w:rPr>
        <w:t>Recall@3</w:t>
      </w:r>
      <w:r>
        <w:rPr>
          <w:rFonts w:ascii="Arial" w:hAnsi="Arial" w:eastAsia="Arial" w:cs="Arial"/>
          <w:color w:val="000000"/>
          <w:sz w:val="24"/>
        </w:rPr>
        <w:t xml:space="preserve"> em relação a métodos anteriores. O termo </w:t>
      </w:r>
      <w:r>
        <w:rPr>
          <w:rFonts w:ascii="Arial" w:hAnsi="Arial" w:eastAsia="Arial" w:cs="Arial"/>
          <w:color w:val="000000"/>
          <w:sz w:val="24"/>
          <w:i w:val="1"/>
          <w:iCs w:val="1"/>
        </w:rPr>
        <w:t>recall</w:t>
      </w:r>
      <w:r>
        <w:rPr>
          <w:rFonts w:ascii="Arial" w:hAnsi="Arial" w:eastAsia="Arial" w:cs="Arial"/>
          <w:color w:val="000000"/>
          <w:sz w:val="24"/>
        </w:rPr>
        <w:t xml:space="preserve"> é uma métrica usada para medir a capacidade de um sistema encontrar corretamente os itens relevantes. No caso do </w:t>
      </w:r>
      <w:r>
        <w:rPr>
          <w:rFonts w:ascii="Arial" w:hAnsi="Arial" w:eastAsia="Arial" w:cs="Arial"/>
          <w:color w:val="000000"/>
          <w:sz w:val="24"/>
          <w:i w:val="1"/>
          <w:iCs w:val="1"/>
        </w:rPr>
        <w:t>Recall@3</w:t>
      </w:r>
      <w:r>
        <w:rPr>
          <w:rFonts w:ascii="Arial" w:hAnsi="Arial" w:eastAsia="Arial" w:cs="Arial"/>
          <w:color w:val="000000"/>
          <w:sz w:val="24"/>
        </w:rPr>
        <w:t xml:space="preserve">, verifica-se se a resposta correta aparece entre as três primeiras sugestões retornadas pelo sistema. Essa métrica é relevante no contexto farmacêutico porque, ao buscar medicamentos ou informações em um catálogo, não basta o sistema responder rápido; ele precisa recuperar corretamente as opções mais adequadas. Portanto, a menção ao </w:t>
      </w:r>
      <w:r>
        <w:rPr>
          <w:rFonts w:ascii="Arial" w:hAnsi="Arial" w:eastAsia="Arial" w:cs="Arial"/>
          <w:color w:val="000000"/>
          <w:sz w:val="24"/>
          <w:i w:val="1"/>
          <w:iCs w:val="1"/>
        </w:rPr>
        <w:t>recall</w:t>
      </w:r>
      <w:r>
        <w:rPr>
          <w:rFonts w:ascii="Arial" w:hAnsi="Arial" w:eastAsia="Arial" w:cs="Arial"/>
          <w:color w:val="000000"/>
          <w:sz w:val="24"/>
        </w:rPr>
        <w:t xml:space="preserve"> ajuda a mostrar que aplicações de IA em farmácias também precisam ser avaliadas por métricas objetivas de qualidade, e não apenas por funcionamento geral.</w:t>
      </w:r>
    </w:p>
    <w:p>
      <w:pPr/>
      <w:r>
        <w:rPr>
          <w:rFonts w:ascii="Arial" w:hAnsi="Arial" w:eastAsia="Arial" w:cs="Arial"/>
          <w:color w:val="000000"/>
          <w:sz w:val="24"/>
        </w:rPr>
        <w:t>Esse trabalho contribui para a presente pesquisa por demonstrar que o domínio farmacêutico possui tarefas que podem ser divididas em etapas e apoiadas por agentes ou componentes especializados. Entretanto, seu foco está na automação de uma tarefa específica, e não na comparação entre diferentes arquiteturas de coordenação. Essa diferença reforça a lacuna explorada pelo presente trabalho.</w:t>
      </w:r>
    </w:p>
    <w:p>
      <w:pPr/>
      <w:r>
        <w:rPr>
          <w:rFonts w:ascii="Arial" w:hAnsi="Arial" w:eastAsia="Arial" w:cs="Arial"/>
          <w:color w:val="000000"/>
          <w:sz w:val="24"/>
        </w:rPr>
        <w:t xml:space="preserve">Hatzimanolis </w:t>
      </w:r>
      <w:r>
        <w:rPr>
          <w:rFonts w:ascii="Arial" w:hAnsi="Arial" w:eastAsia="Arial" w:cs="Arial"/>
          <w:i w:val="1"/>
          <w:iCs w:val="1"/>
          <w:color w:val="000000"/>
          <w:sz w:val="24"/>
        </w:rPr>
        <w:t>et al.</w:t>
      </w:r>
      <w:r>
        <w:rPr>
          <w:rFonts w:ascii="Arial" w:hAnsi="Arial" w:eastAsia="Arial" w:cs="Arial"/>
          <w:color w:val="000000"/>
          <w:sz w:val="24"/>
        </w:rPr>
        <w:t xml:space="preserve"> (2025) tratam do uso atual de IA na prática farmacêutica. A metodologia é uma </w:t>
      </w:r>
      <w:r>
        <w:rPr>
          <w:rFonts w:ascii="Arial" w:hAnsi="Arial" w:eastAsia="Arial" w:cs="Arial"/>
          <w:color w:val="000000"/>
          <w:sz w:val="24"/>
          <w:i w:val="1"/>
          <w:iCs w:val="1"/>
        </w:rPr>
        <w:t>scoping review</w:t>
      </w:r>
      <w:r>
        <w:rPr>
          <w:rFonts w:ascii="Arial" w:hAnsi="Arial" w:eastAsia="Arial" w:cs="Arial"/>
          <w:color w:val="000000"/>
          <w:sz w:val="24"/>
        </w:rPr>
        <w:t>, ou revisão de escopo, voltada a mapear como a IA vem sendo aplicada na área. Os resultados indicam que muitas aplicações ainda estão ligadas à gestão de fluxo, produtividade, triagem e apoio operacional, mais do que à melhoria direta de desfechos clínicos.</w:t>
      </w:r>
    </w:p>
    <w:p>
      <w:pPr/>
      <w:r>
        <w:rPr>
          <w:rFonts w:ascii="Arial" w:hAnsi="Arial" w:eastAsia="Arial" w:cs="Arial"/>
          <w:color w:val="000000"/>
          <w:sz w:val="24"/>
        </w:rPr>
        <w:t>Esse estudo é relevante porque ajuda a justificar a farmácia como cenário de aplicação. O atendimento farmacêutico envolve solicitações variadas, organização de informações, encaminhamento de demandas e necessidade de respostas consistentes. Essas características tornam o ambiente adequado para testar arquiteturas multiagentes voltadas ao atendimento inteligente.</w:t>
      </w:r>
    </w:p>
    <w:p>
      <w:pPr>
        <w:pStyle w:val="Heading2"/>
        <w:numPr>
          <w:ilvl w:val="1"/>
          <w:numId w:val="14"/>
        </w:numPr>
        <w:spacing w:before="360" w:after="360"/>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Li </w:t>
      </w:r>
      <w:r>
        <w:rPr>
          <w:rFonts w:ascii="Arial" w:hAnsi="Arial" w:eastAsia="Arial" w:cs="Arial"/>
          <w:i w:val="1"/>
          <w:iCs w:val="1"/>
          <w:color w:val="000000"/>
          <w:sz w:val="24"/>
        </w:rPr>
        <w:t>et al.</w:t>
      </w:r>
      <w:r>
        <w:rPr>
          <w:rFonts w:ascii="Arial" w:hAnsi="Arial" w:eastAsia="Arial" w:cs="Arial"/>
          <w:color w:val="000000"/>
          <w:sz w:val="24"/>
        </w:rPr>
        <w:t xml:space="preserve"> (2024) tratam como problema central a ausência de uma síntese sistemática sobre a construção de sistemas multiagentes baseados em LLMs. A metodologia do estudo é uma revisão organizada em torno de componentes como perfil dos agentes, percepção, ação individual, interação e evolução. Como resultado, os autores propõem uma estrutura de análise para compreender como agentes são organizados e como interagem entre si.</w:t>
      </w:r>
    </w:p>
    <w:p>
      <w:pPr/>
      <w:r>
        <w:rPr>
          <w:rFonts w:ascii="Arial" w:hAnsi="Arial" w:eastAsia="Arial" w:cs="Arial"/>
          <w:color w:val="000000"/>
          <w:sz w:val="24"/>
        </w:rPr>
        <w:t>Esse trabalho é relevante porque mostra que um sistema multiagente não depende apenas da capacidade individual de cada agente, mas também da forma como eles são coordenados. Para esta pesquisa, essa discussão serve como base para analisar por que diferentes arquiteturas podem gerar resultados distintos em um mesmo cenário de atendimento.</w:t>
      </w:r>
    </w:p>
    <w:p>
      <w:pPr/>
      <w:r>
        <w:rPr>
          <w:rFonts w:ascii="Arial" w:hAnsi="Arial" w:eastAsia="Arial" w:cs="Arial"/>
          <w:color w:val="000000"/>
          <w:sz w:val="24"/>
        </w:rPr>
        <w:t xml:space="preserve">Piccialli </w:t>
      </w:r>
      <w:r>
        <w:rPr>
          <w:rFonts w:ascii="Arial" w:hAnsi="Arial" w:eastAsia="Arial" w:cs="Arial"/>
          <w:i w:val="1"/>
          <w:iCs w:val="1"/>
          <w:color w:val="000000"/>
          <w:sz w:val="24"/>
        </w:rPr>
        <w:t>et al.</w:t>
      </w:r>
      <w:r>
        <w:rPr>
          <w:rFonts w:ascii="Arial" w:hAnsi="Arial" w:eastAsia="Arial" w:cs="Arial"/>
          <w:color w:val="000000"/>
          <w:sz w:val="24"/>
        </w:rPr>
        <w:t xml:space="preserve"> (2025) abordam agentes autônomos em ambientes de inteligência artificial distribuída. O problema tratado pelos autores está na fragmentação da literatura sobre agentes colaborativos e autônomos. A metodologia consiste em uma revisão ampla, organizada em forma de taxonomia, e o resultado principal é a consolidação de uma visão sobre como agentes podem colaborar para ampliar flexibilidade, robustez e escalabilidade.</w:t>
      </w:r>
    </w:p>
    <w:p>
      <w:pPr/>
      <w:r>
        <w:rPr>
          <w:rFonts w:ascii="Arial" w:hAnsi="Arial" w:eastAsia="Arial" w:cs="Arial"/>
          <w:color w:val="000000"/>
          <w:sz w:val="24"/>
        </w:rPr>
        <w:t>A contribuição desse estudo para o presente trabalho está na relação entre colaboração e desempenho. Em um atendimento farmacêutico automatizado, diferentes agentes podem assumir funções distintas, como interpretar a solicitação, consultar informações, validar respostas e encaminhar demandas. Por isso, compreender como agentes colaboram ajuda a justificar a proposta de comparar arquiteturas de coordenação.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tratam das limitações de modelos tradicionais de </w:t>
      </w:r>
      <w:r>
        <w:rPr>
          <w:rFonts w:ascii="Arial" w:hAnsi="Arial" w:eastAsia="Arial" w:cs="Arial"/>
          <w:color w:val="000000"/>
          <w:sz w:val="24"/>
          <w:i w:val="1"/>
          <w:iCs w:val="1"/>
        </w:rPr>
        <w:t>workflow</w:t>
      </w:r>
      <w:r>
        <w:rPr>
          <w:rFonts w:ascii="Arial" w:hAnsi="Arial" w:eastAsia="Arial" w:cs="Arial"/>
          <w:color w:val="000000"/>
          <w:sz w:val="24"/>
        </w:rPr>
        <w:t xml:space="preserve"> em ambientes distribuídos. O trabalho propõe uma estrutura descentralizada baseada em </w:t>
      </w:r>
      <w:r>
        <w:rPr>
          <w:rFonts w:ascii="Arial" w:hAnsi="Arial" w:eastAsia="Arial" w:cs="Arial"/>
          <w:color w:val="000000"/>
          <w:sz w:val="24"/>
          <w:i w:val="1"/>
          <w:iCs w:val="1"/>
        </w:rPr>
        <w:t>swarm intelligence</w:t>
      </w:r>
      <w:r>
        <w:rPr>
          <w:rFonts w:ascii="Arial" w:hAnsi="Arial" w:eastAsia="Arial" w:cs="Arial"/>
          <w:color w:val="000000"/>
          <w:sz w:val="24"/>
        </w:rPr>
        <w:t>, ou inteligência de enxame. Esse conceito se refere a sistemas nos quais múltiplos agentes simples interagem entre si e produzem um comportamento coletivo, sem depender totalmente de um controlador central.</w:t>
      </w:r>
    </w:p>
    <w:p>
      <w:pPr/>
      <w:r>
        <w:rPr>
          <w:rFonts w:ascii="Arial" w:hAnsi="Arial" w:eastAsia="Arial" w:cs="Arial"/>
          <w:color w:val="000000"/>
          <w:sz w:val="24"/>
        </w:rPr>
        <w:t xml:space="preserve">Esse estudo é relevante porque aproxima a discussão da arquitetura </w:t>
      </w:r>
      <w:r>
        <w:rPr>
          <w:rFonts w:ascii="Arial" w:hAnsi="Arial" w:eastAsia="Arial" w:cs="Arial"/>
          <w:color w:val="000000"/>
          <w:sz w:val="24"/>
          <w:i w:val="1"/>
          <w:iCs w:val="1"/>
        </w:rPr>
        <w:t>swarm</w:t>
      </w:r>
      <w:r>
        <w:rPr>
          <w:rFonts w:ascii="Arial" w:hAnsi="Arial" w:eastAsia="Arial" w:cs="Arial"/>
          <w:color w:val="000000"/>
          <w:sz w:val="24"/>
        </w:rPr>
        <w:t>, uma das abordagens consideradas neste projeto. A lógica descentralizada pode oferecer maior flexibilidade, mas também pode trazer desafios de controle, rastreabilidade e consistência. Essa tensão é importante para a comparação proposta neste trabalho.</w:t>
      </w:r>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(2025; 2026) abordam diretamente um problema próximo ao desta monografia: como a arquitetura de coordenação afeta o desempenho de sistemas de agentes. A metodologia é experimental e compara diferentes arquiteturas, como agente único, arquitetura centralizada, descentralizada e híbrida, em múltiplos </w:t>
      </w:r>
      <w:r>
        <w:rPr>
          <w:rFonts w:ascii="Arial" w:hAnsi="Arial" w:eastAsia="Arial" w:cs="Arial"/>
          <w:color w:val="000000"/>
          <w:sz w:val="24"/>
          <w:i w:val="1"/>
          <w:iCs w:val="1"/>
        </w:rPr>
        <w:t>benchmarks</w:t>
      </w:r>
      <w:r>
        <w:rPr>
          <w:rFonts w:ascii="Arial" w:hAnsi="Arial" w:eastAsia="Arial" w:cs="Arial"/>
          <w:color w:val="000000"/>
          <w:sz w:val="24"/>
        </w:rPr>
        <w:t xml:space="preserve">. Nesse contexto, </w:t>
      </w:r>
      <w:r>
        <w:rPr>
          <w:rFonts w:ascii="Arial" w:hAnsi="Arial" w:eastAsia="Arial" w:cs="Arial"/>
          <w:color w:val="000000"/>
          <w:sz w:val="24"/>
          <w:i w:val="1"/>
          <w:iCs w:val="1"/>
        </w:rPr>
        <w:t>benchmark</w:t>
      </w:r>
      <w:r>
        <w:rPr>
          <w:rFonts w:ascii="Arial" w:hAnsi="Arial" w:eastAsia="Arial" w:cs="Arial"/>
          <w:color w:val="000000"/>
          <w:sz w:val="24"/>
        </w:rPr>
        <w:t xml:space="preserve"> significa um conjunto de testes padronizados usado para comparar o desempenho de diferentes soluções. Os autores também utilizam o termo </w:t>
      </w:r>
      <w:r>
        <w:rPr>
          <w:rFonts w:ascii="Arial" w:hAnsi="Arial" w:eastAsia="Arial" w:cs="Arial"/>
          <w:color w:val="000000"/>
          <w:sz w:val="24"/>
          <w:i w:val="1"/>
          <w:iCs w:val="1"/>
        </w:rPr>
        <w:t>baseline</w:t>
      </w:r>
      <w:r>
        <w:rPr>
          <w:rFonts w:ascii="Arial" w:hAnsi="Arial" w:eastAsia="Arial" w:cs="Arial"/>
          <w:color w:val="000000"/>
          <w:sz w:val="24"/>
        </w:rPr>
        <w:t>, que representa um resultado de referência usado como ponto de comparação.</w:t>
      </w:r>
    </w:p>
    <w:p>
      <w:pPr/>
      <w:r>
        <w:rPr>
          <w:rFonts w:ascii="Arial" w:hAnsi="Arial" w:eastAsia="Arial" w:cs="Arial"/>
          <w:color w:val="000000"/>
          <w:sz w:val="24"/>
        </w:rPr>
        <w:t xml:space="preserve">Os resultados mostram que não existe uma arquitetura universalmente melhor. Sistemas multiagentes podem superar o </w:t>
      </w:r>
      <w:r>
        <w:rPr>
          <w:rFonts w:ascii="Arial" w:hAnsi="Arial" w:eastAsia="Arial" w:cs="Arial"/>
          <w:color w:val="000000"/>
          <w:sz w:val="24"/>
          <w:i w:val="1"/>
          <w:iCs w:val="1"/>
        </w:rPr>
        <w:t>baseline</w:t>
      </w:r>
      <w:r>
        <w:rPr>
          <w:rFonts w:ascii="Arial" w:hAnsi="Arial" w:eastAsia="Arial" w:cs="Arial"/>
          <w:color w:val="000000"/>
          <w:sz w:val="24"/>
        </w:rPr>
        <w:t xml:space="preserve"> em tarefas que podem ser divididas entre agentes, mas também podem apresentar desempenho inferior quando a tarefa exige uma sequência rígida de passos ou quando a coordenação entre agentes é inadequada. Essa conclusão é central para esta pesquisa, pois reforça a necessidade de comparar, no mesmo contexto farmacêutico, arquiteturas como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w:t>
      </w:r>
    </w:p>
    <w:p>
      <w:pPr>
        <w:pStyle w:val="Heading2"/>
        <w:numPr>
          <w:ilvl w:val="1"/>
          <w:numId w:val="14"/>
        </w:numPr>
        <w:spacing w:before="360" w:after="360"/>
      </w:pPr>
      <w:bookmarkStart w:id="1026" w:name="_TCC_H_1026"/>
      <w:r>
        <w:rPr>
          <w:rFonts w:ascii="Arial" w:hAnsi="Arial" w:eastAsia="Arial" w:cs="Arial"/>
          <w:b/>
          <w:caps/>
          <w:color w:val="000000"/>
          <w:sz w:val="24"/>
        </w:rPr>
        <w:t>COMPARAÇÃO COM SOLUÇÕES EXISTENTES</w:t>
      </w:r>
      <w:bookmarkEnd w:id="1026"/>
    </w:p>
    <w:p>
      <w:pPr>
        <w:spacing w:before="240" w:after="120"/>
        <w:ind w:firstLine="0"/>
        <w:jc w:val="center"/>
      </w:pPr>
      <w:r>
        <w:rPr>
          <w:rFonts w:ascii="Arial" w:hAnsi="Arial" w:eastAsia="Arial" w:cs="Arial"/>
          <w:b w:val="0"/>
          <w:i w:val="0"/>
          <w:color w:val="000000"/>
          <w:sz w:val="24"/>
        </w:rPr>
        <w:t>Quadro 1 - Referência cruzada dos trabalhos relacionados e suas abordagens arquiteturais</w:t>
      </w:r>
    </w:p>
    <w:tbl>
      <w:tblPr>
        <w:tblW w:type="dxa" w:w="9071"/>
        <w:jc w:val="center"/>
        <w:tblLayout w:type="fixed"/>
        <w:tblLook w:firstColumn="1" w:firstRow="1" w:lastColumn="0" w:lastRow="0" w:noHBand="0" w:noVBand="1" w:val="04A0"/>
      </w:tblPr>
      <w:tblGrid>
        <w:gridCol w:w="1190"/>
        <w:gridCol w:w="1814"/>
        <w:gridCol w:w="1871"/>
        <w:gridCol w:w="2155"/>
        <w:gridCol w:w="2041"/>
      </w:tblGrid>
      <w:tr>
        <w:trPr>
          <w:tblHeader/>
        </w:trP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Autor</w:t>
            </w:r>
          </w:p>
        </w:tc>
        <w:tc>
          <w:tcPr>
            <w:tcW w:type="dxa" w:w="1814"/>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Título</w:t>
            </w:r>
          </w:p>
        </w:tc>
        <w:tc>
          <w:tcPr>
            <w:tcW w:type="dxa" w:w="187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Problema</w:t>
            </w:r>
          </w:p>
        </w:tc>
        <w:tc>
          <w:tcPr>
            <w:tcW w:type="dxa" w:w="2155"/>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Metodologia / Ferramenta</w:t>
            </w:r>
          </w:p>
        </w:tc>
        <w:tc>
          <w:tcPr>
            <w:tcW w:type="dxa" w:w="204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Resultado principal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(2024)</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 survey on LLM based multi-agent systems:  </w:t>
            </w:r>
            <w:r>
              <w:rPr>
                <w:rFonts w:ascii="Arial" w:hAnsi="Arial" w:eastAsia="Arial" w:cs="Arial"/>
                <w:b w:val="0"/>
                <w:i w:val="1"/>
                <w:color w:val="000000"/>
                <w:sz w:val="24"/>
                <w:iCs w:val="1"/>
              </w:rPr>
              <w:t>workflow</w:t>
            </w:r>
            <w:r>
              <w:rPr>
                <w:rFonts w:ascii="Arial" w:hAnsi="Arial" w:eastAsia="Arial" w:cs="Arial"/>
                <w:b w:val="0"/>
                <w:i w:val="0"/>
                <w:color w:val="000000"/>
                <w:sz w:val="24"/>
              </w:rPr>
              <w:t>, infrastructure, and challenges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síntese estruturada sobre MAS baseados em LLM</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Revisão sistemática; análise por componentes de </w:t>
            </w:r>
            <w:r>
              <w:rPr>
                <w:rFonts w:ascii="Arial" w:hAnsi="Arial" w:eastAsia="Arial" w:cs="Arial"/>
                <w:b w:val="0"/>
                <w:i w:val="1"/>
                <w:color w:val="000000"/>
                <w:sz w:val="24"/>
                <w:iCs w:val="1"/>
              </w:rPr>
              <w:t>workflow</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Propõe estrutura unificada e destaca coordenação como elemento central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Piccialli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AgentAI: A comprehensive survey on autonomous agents in distributed AI for Industry 4.0</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Fragmentação da literatura sobre agentes autônomos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Survey taxonômico multidomínio</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Consolida visão sobre escalabilidade, robustez e flexibilidade dos agentes</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Balaprakash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SWARM</w:t>
            </w:r>
            <w:r>
              <w:rPr>
                <w:rFonts w:ascii="Arial" w:hAnsi="Arial" w:eastAsia="Arial" w:cs="Arial"/>
                <w:b w:val="0"/>
                <w:i w:val="0"/>
                <w:color w:val="000000"/>
                <w:sz w:val="24"/>
              </w:rPr>
              <w:t xml:space="preserve">: Reimagining scientific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management systems in a distributed world</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Rigidez de </w:t>
            </w:r>
            <w:r>
              <w:rPr>
                <w:rFonts w:ascii="Arial" w:hAnsi="Arial" w:eastAsia="Arial" w:cs="Arial"/>
                <w:b w:val="0"/>
                <w:i w:val="1"/>
                <w:color w:val="000000"/>
                <w:sz w:val="24"/>
                <w:iCs w:val="1"/>
              </w:rPr>
              <w:t>workflows</w:t>
            </w:r>
            <w:r>
              <w:rPr>
                <w:rFonts w:ascii="Arial" w:hAnsi="Arial" w:eastAsia="Arial" w:cs="Arial"/>
                <w:b w:val="0"/>
                <w:i w:val="0"/>
                <w:color w:val="000000"/>
                <w:sz w:val="24"/>
              </w:rPr>
              <w:t xml:space="preserve"> tradicionais em ambientes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Framework descentralizado com </w:t>
            </w:r>
            <w:r>
              <w:rPr>
                <w:rFonts w:ascii="Arial" w:hAnsi="Arial" w:eastAsia="Arial" w:cs="Arial"/>
                <w:b w:val="0"/>
                <w:i w:val="1"/>
                <w:color w:val="000000"/>
                <w:sz w:val="24"/>
                <w:iCs w:val="1"/>
              </w:rPr>
              <w:t>swarm intelligence</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potencial de coordenação emergente e distribuição da decisão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Kim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(2025/2026)</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Towards a Science of Scaling Agent Systems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evidência comparativa sobre o efeito da arquitetura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Avaliação experimental controlada entre arquiteturas</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que desempenho depende do alinhamento entre tarefa e coordenação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Jagatap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RxLens: Multi-Agent LLM-powered Scan and Order for Pharmacy</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Automação do processamento de prescrições em farmácia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Pipeline</w:t>
            </w:r>
            <w:r>
              <w:rPr>
                <w:rFonts w:ascii="Arial" w:hAnsi="Arial" w:eastAsia="Arial" w:cs="Arial"/>
                <w:b w:val="0"/>
                <w:i w:val="0"/>
                <w:color w:val="000000"/>
                <w:sz w:val="24"/>
              </w:rPr>
              <w:t xml:space="preserve"> com LLM, OCR, extração e matching</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Melhora </w:t>
            </w:r>
            <w:r>
              <w:rPr>
                <w:rFonts w:ascii="Arial" w:hAnsi="Arial" w:eastAsia="Arial" w:cs="Arial"/>
                <w:b w:val="0"/>
                <w:i w:val="1"/>
                <w:color w:val="000000"/>
                <w:sz w:val="24"/>
                <w:iCs w:val="1"/>
              </w:rPr>
              <w:t>recall</w:t>
            </w:r>
            <w:r>
              <w:rPr>
                <w:rFonts w:ascii="Arial" w:hAnsi="Arial" w:eastAsia="Arial" w:cs="Arial"/>
                <w:b w:val="0"/>
                <w:i w:val="0"/>
                <w:color w:val="000000"/>
                <w:sz w:val="24"/>
              </w:rPr>
              <w:t xml:space="preserve"> e demonstra viabilidade de agentes no domínio farmacêutico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Hatzimanolis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Applications of artificial intelligence in current pharmacy practice: A </w:t>
            </w:r>
            <w:r>
              <w:rPr>
                <w:rFonts w:ascii="Arial" w:hAnsi="Arial" w:eastAsia="Arial" w:cs="Arial"/>
                <w:b w:val="0"/>
                <w:i w:val="1"/>
                <w:color w:val="000000"/>
                <w:sz w:val="24"/>
                <w:iCs w:val="1"/>
              </w:rPr>
              <w:t>scoping review</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Mapear usos atuais de IA na prática farmacêutica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Scoping review</w:t>
            </w:r>
            <w:r>
              <w:rPr>
                <w:rFonts w:ascii="Arial" w:hAnsi="Arial" w:eastAsia="Arial" w:cs="Arial"/>
                <w:b w:val="0"/>
                <w:i w:val="0"/>
                <w:color w:val="000000"/>
                <w:sz w:val="24"/>
              </w:rPr>
              <w:t xml:space="preserve"> com PRISMA-ScR</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Identifica foco em fluxo, produtividade e triagem</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MAB</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Sistema multiagente para atendimento inteligente em farmácias: uma análise comparativa de arquiteturas de coordenação</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Comparar qual arquitetura de coordenação é mais adequada para atendimento inteligente</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Protótipo experimental com orquestração,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e </w:t>
            </w:r>
            <w:r>
              <w:rPr>
                <w:rFonts w:ascii="Arial" w:hAnsi="Arial" w:eastAsia="Arial" w:cs="Arial"/>
                <w:b w:val="0"/>
                <w:i w:val="1"/>
                <w:color w:val="000000"/>
                <w:sz w:val="24"/>
                <w:iCs w:val="1"/>
              </w:rPr>
              <w:t>swarm</w:t>
            </w:r>
            <w:r>
              <w:rPr>
                <w:rFonts w:ascii="Arial" w:hAnsi="Arial" w:eastAsia="Arial" w:cs="Arial"/>
                <w:b w:val="0"/>
                <w:i w:val="0"/>
                <w:color w:val="000000"/>
                <w:sz w:val="24"/>
              </w:rPr>
              <w:t>; métricas de tempo, resolução, distribuição e intervenção humana</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Busca comparar arquiteturas no mesmo cenário, isolando o efeito da coordenação no comportamento do sistema</w:t>
            </w:r>
          </w:p>
        </w:tc>
      </w:tr>
    </w:tbl>
    <w:p>
      <w:pPr>
        <w:pStyle w:val="TableSource"/>
      </w:pPr>
      <w:r>
        <w:rPr>
          <w:rFonts w:ascii="Arial" w:hAnsi="Arial" w:eastAsia="Arial" w:cs="Arial"/>
          <w:color w:val="000000"/>
          <w:sz w:val="24"/>
        </w:rPr>
        <w:t>Fonte: elaborado pelos autores, 2026.</w:t>
      </w:r>
    </w:p>
    <w:p>
      <w:pPr>
        <w:pStyle w:val="Heading2"/>
        <w:numPr>
          <w:ilvl w:val="1"/>
          <w:numId w:val="14"/>
        </w:numPr>
        <w:spacing w:before="360" w:after="360"/>
      </w:pPr>
      <w:bookmarkStart w:id="1027" w:name="_TCC_H_1027"/>
      <w:r>
        <w:rPr>
          <w:rFonts w:ascii="Arial" w:hAnsi="Arial" w:eastAsia="Arial" w:cs="Arial"/>
          <w:b/>
          <w:caps/>
          <w:color w:val="000000"/>
          <w:sz w:val="24"/>
        </w:rPr>
        <w:t>LACUNAS IDENTIFICADAS</w:t>
      </w:r>
      <w:bookmarkEnd w:id="1027"/>
    </w:p>
    <w:p>
      <w:pPr/>
      <w:r>
        <w:rPr>
          <w:rFonts w:ascii="Arial" w:hAnsi="Arial" w:eastAsia="Arial" w:cs="Arial"/>
          <w:color w:val="000000"/>
          <w:sz w:val="24"/>
        </w:rPr>
        <w:t>Os trabalhos analisados mostram que a literatura já apresenta avanços importantes em sistemas multiagentes, arquiteturas de coordenação e aplicações de IA no setor farmacêutico. No entanto, esses temas aparecem, em grande parte, de forma separada. Os estudos sobre sistemas multiagentes explicam como agentes podem ser estruturados e coordenados, enquanto os trabalhos sobre farmácia mostram aplicações práticas de IA nesse domínio.</w:t>
      </w:r>
    </w:p>
    <w:p>
      <w:pPr/>
      <w:r>
        <w:rPr>
          <w:rFonts w:ascii="Arial" w:hAnsi="Arial" w:eastAsia="Arial" w:cs="Arial"/>
          <w:color w:val="000000"/>
          <w:sz w:val="24"/>
        </w:rPr>
        <w:t xml:space="preserve">A lacuna identificada está justamente na comparação entre diferentes arquiteturas de coordenação dentro de um mesmo contexto farmacêutico. Em outras palavras, ainda há espaço para investigar como modelos como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w:t>
      </w:r>
      <w:r>
        <w:rPr>
          <w:rFonts w:ascii="Arial" w:hAnsi="Arial" w:eastAsia="Arial" w:cs="Arial"/>
          <w:color w:val="000000"/>
          <w:sz w:val="24"/>
          <w:i w:val="1"/>
          <w:iCs w:val="1"/>
        </w:rPr>
        <w:t>swarm</w:t>
      </w:r>
      <w:r>
        <w:rPr>
          <w:rFonts w:ascii="Arial" w:hAnsi="Arial" w:eastAsia="Arial" w:cs="Arial"/>
          <w:color w:val="000000"/>
          <w:sz w:val="24"/>
        </w:rPr>
        <w:t xml:space="preserve"> se comportam quando aplicados ao mesmo tipo de atendimento. Essa comparação é importante porque a escolha da arquitetura pode influenciar tempo de resposta, distribuição de tarefas, qualidade das respostas, necessidade de intervenção humana e controle do processo.</w:t>
      </w:r>
    </w:p>
    <w:p>
      <w:pPr/>
      <w:r>
        <w:rPr>
          <w:rFonts w:ascii="Arial" w:hAnsi="Arial" w:eastAsia="Arial" w:cs="Arial"/>
          <w:color w:val="000000"/>
          <w:sz w:val="24"/>
        </w:rPr>
        <w:t>O quadro 1 mostra que os estudos mais próximos do núcleo do MAB são os que tratam explicitamente de estrutura, coordenação e descentralização. Já os trabalhos em farmácia ajudam mais a justificar o cenário de aplicação do que a responder diretamente ao problema arquitetural. Em outras palavras, a literatura já mostra que farmácia é um contexto válido para automação e IA, mas ainda oferece pouco suporte comparativo sobre qual modelo de coordenação entre agentes é o mais adequado para esse tipo de serviço.</w:t>
      </w:r>
    </w:p>
    <w:p>
      <w:pPr/>
      <w:r>
        <w:rPr>
          <w:rFonts w:ascii="Arial" w:hAnsi="Arial" w:eastAsia="Arial" w:cs="Arial"/>
          <w:color w:val="000000"/>
          <w:sz w:val="24"/>
        </w:rPr>
        <w:t>Com base nos trabalhos selecionados, observa-se uma lacuna clara: há revisões e taxonomias importantes sobre sistemas multiagentes, há propostas de coordenação descentralizada e há aplicações em farmácia, mas são menos frequentes os estudos que colocam, lado a lado, arquiteturas diferentes sob um mesmo contexto experimental para avaliar seus efeitos de forma comparável. É exatamente nesse ponto que esta pesquisa se posiciona.</w:t>
      </w:r>
    </w:p>
    <w:p>
      <w:pPr/>
      <w:r>
        <w:rPr>
          <w:rFonts w:ascii="Arial" w:hAnsi="Arial" w:eastAsia="Arial" w:cs="Arial"/>
          <w:color w:val="000000"/>
          <w:sz w:val="24"/>
        </w:rPr>
        <w:t xml:space="preserve">As referências escolhidas foram mantidas porque sustentam, cada uma, uma parte essencial do problema: Li </w:t>
      </w:r>
      <w:r>
        <w:rPr>
          <w:rFonts w:ascii="Arial" w:hAnsi="Arial" w:eastAsia="Arial" w:cs="Arial"/>
          <w:i w:val="1"/>
          <w:iCs w:val="1"/>
          <w:color w:val="000000"/>
          <w:sz w:val="24"/>
        </w:rPr>
        <w:t>et al.</w:t>
      </w:r>
      <w:r>
        <w:rPr>
          <w:rFonts w:ascii="Arial" w:hAnsi="Arial" w:eastAsia="Arial" w:cs="Arial"/>
          <w:color w:val="000000"/>
          <w:sz w:val="24"/>
        </w:rPr>
        <w:t xml:space="preserve"> e Piccialli </w:t>
      </w:r>
      <w:r>
        <w:rPr>
          <w:rFonts w:ascii="Arial" w:hAnsi="Arial" w:eastAsia="Arial" w:cs="Arial"/>
          <w:i w:val="1"/>
          <w:iCs w:val="1"/>
          <w:color w:val="000000"/>
          <w:sz w:val="24"/>
        </w:rPr>
        <w:t>et al.</w:t>
      </w:r>
      <w:r>
        <w:rPr>
          <w:rFonts w:ascii="Arial" w:hAnsi="Arial" w:eastAsia="Arial" w:cs="Arial"/>
          <w:color w:val="000000"/>
          <w:sz w:val="24"/>
        </w:rPr>
        <w:t xml:space="preserve"> organizam o campo dos sistemas multiagentes; Balaprakash </w:t>
      </w:r>
      <w:r>
        <w:rPr>
          <w:rFonts w:ascii="Arial" w:hAnsi="Arial" w:eastAsia="Arial" w:cs="Arial"/>
          <w:i w:val="1"/>
          <w:iCs w:val="1"/>
          <w:color w:val="000000"/>
          <w:sz w:val="24"/>
        </w:rPr>
        <w:t>et al.</w:t>
      </w:r>
      <w:r>
        <w:rPr>
          <w:rFonts w:ascii="Arial" w:hAnsi="Arial" w:eastAsia="Arial" w:cs="Arial"/>
          <w:color w:val="000000"/>
          <w:sz w:val="24"/>
        </w:rPr>
        <w:t xml:space="preserve"> e Kim </w:t>
      </w:r>
      <w:r>
        <w:rPr>
          <w:rFonts w:ascii="Arial" w:hAnsi="Arial" w:eastAsia="Arial" w:cs="Arial"/>
          <w:i w:val="1"/>
          <w:iCs w:val="1"/>
          <w:color w:val="000000"/>
          <w:sz w:val="24"/>
        </w:rPr>
        <w:t>et al.</w:t>
      </w:r>
      <w:r>
        <w:rPr>
          <w:rFonts w:ascii="Arial" w:hAnsi="Arial" w:eastAsia="Arial" w:cs="Arial"/>
          <w:color w:val="000000"/>
          <w:sz w:val="24"/>
        </w:rPr>
        <w:t xml:space="preserve"> aproximam a discussão da comparação arquitetural entre centralização, </w:t>
      </w:r>
      <w:r>
        <w:rPr>
          <w:rFonts w:ascii="Arial" w:hAnsi="Arial" w:eastAsia="Arial" w:cs="Arial"/>
          <w:color w:val="000000"/>
          <w:sz w:val="24"/>
          <w:i w:val="1"/>
          <w:iCs w:val="1"/>
        </w:rPr>
        <w:t>workflow</w:t>
      </w:r>
      <w:r>
        <w:rPr>
          <w:rFonts w:ascii="Arial" w:hAnsi="Arial" w:eastAsia="Arial" w:cs="Arial"/>
          <w:color w:val="000000"/>
          <w:sz w:val="24"/>
        </w:rPr>
        <w:t xml:space="preserve"> e descentralização; Jagatap </w:t>
      </w:r>
      <w:r>
        <w:rPr>
          <w:rFonts w:ascii="Arial" w:hAnsi="Arial" w:eastAsia="Arial" w:cs="Arial"/>
          <w:i w:val="1"/>
          <w:iCs w:val="1"/>
          <w:color w:val="000000"/>
          <w:sz w:val="24"/>
        </w:rPr>
        <w:t>et al.</w:t>
      </w:r>
      <w:r>
        <w:rPr>
          <w:rFonts w:ascii="Arial" w:hAnsi="Arial" w:eastAsia="Arial" w:cs="Arial"/>
          <w:color w:val="000000"/>
          <w:sz w:val="24"/>
        </w:rPr>
        <w:t xml:space="preserve"> e Hatzimanolis </w:t>
      </w:r>
      <w:r>
        <w:rPr>
          <w:rFonts w:ascii="Arial" w:hAnsi="Arial" w:eastAsia="Arial" w:cs="Arial"/>
          <w:i w:val="1"/>
          <w:iCs w:val="1"/>
          <w:color w:val="000000"/>
          <w:sz w:val="24"/>
        </w:rPr>
        <w:t>et al.</w:t>
      </w:r>
      <w:r>
        <w:rPr>
          <w:rFonts w:ascii="Arial" w:hAnsi="Arial" w:eastAsia="Arial" w:cs="Arial"/>
          <w:color w:val="000000"/>
          <w:sz w:val="24"/>
        </w:rPr>
        <w:t xml:space="preserve"> justificam a escolha da farmácia como estudo de caso operacional. Assim, o capítulo preserva o foco central nas arquiteturas de agentes, enquanto o domínio farmacêutico permanece como contexto aplicado. Tudo o que diz respeito à arquitetura proposta, ao fluxo de desenvolvimento, à implementação do protótipo e aos experimentos comparativos será detalhado no capítulo de metodologia.</w:t>
      </w:r>
    </w:p>
    <w:p>
      <w:pPr>
        <w:pStyle w:val="Heading1"/>
        <w:numPr>
          <w:ilvl w:val="0"/>
          <w:numId w:val="14"/>
        </w:numPr>
        <w:spacing w:before="0" w:after="360"/>
      </w:pPr>
      <w:bookmarkStart w:id="1028" w:name="_TCC_H_1028"/>
      <w:r>
        <w:rPr>
          <w:rFonts w:ascii="Arial" w:hAnsi="Arial" w:eastAsia="Arial" w:cs="Arial"/>
          <w:b/>
          <w:caps/>
          <w:color w:val="000000"/>
          <w:sz w:val="28"/>
        </w:rPr>
        <w:t>METODOLOGIA</w:t>
      </w:r>
      <w:bookmarkEnd w:id="1028"/>
    </w:p>
    <w:p>
      <w:pPr>
        <w:pStyle w:val="Heading2"/>
        <w:numPr>
          <w:ilvl w:val="1"/>
          <w:numId w:val="14"/>
        </w:numPr>
        <w:spacing w:before="0" w:after="360"/>
      </w:pPr>
      <w:bookmarkStart w:id="1029" w:name="_TCC_H_1029"/>
      <w:r>
        <w:rPr>
          <w:rFonts w:ascii="Arial" w:hAnsi="Arial" w:eastAsia="Arial" w:cs="Arial"/>
          <w:b/>
          <w:caps/>
          <w:color w:val="000000"/>
          <w:sz w:val="24"/>
        </w:rPr>
        <w:t>TIPO DE PESQUISA</w:t>
      </w:r>
      <w:bookmarkEnd w:id="1029"/>
    </w:p>
    <w:p>
      <w:pPr/>
      <w:r>
        <w:rPr>
          <w:rFonts w:ascii="Arial" w:hAnsi="Arial" w:eastAsia="Arial" w:cs="Arial"/>
          <w:color w:val="000000"/>
          <w:sz w:val="24"/>
        </w:rPr>
        <w:t>O trabalho caracteriza-se como pesquisa aplicada, bibliográfica, tecnológica e experimental. É aplicada porque busca produzir conhecimento utilizável na construção de um sistema de atendimento; bibliográfica porque organiza conceitos e evidências publicados sobre agentes e coordenação; tecnológica porque envolve modelagem e implementação de um protótipo; e experimental porque compara arquiteturas sob condições controladas. A comparação será realizada somente após o congelamento do protocolo e a preparação do conjunto de cenários.</w:t>
      </w:r>
    </w:p>
    <w:p>
      <w:pPr>
        <w:pStyle w:val="Heading2"/>
        <w:numPr>
          <w:ilvl w:val="1"/>
          <w:numId w:val="14"/>
        </w:numPr>
        <w:spacing w:before="360" w:after="360"/>
      </w:pPr>
      <w:bookmarkStart w:id="1030" w:name="_TCC_H_1030"/>
      <w:r>
        <w:rPr>
          <w:rFonts w:ascii="Arial" w:hAnsi="Arial" w:eastAsia="Arial" w:cs="Arial"/>
          <w:b/>
          <w:caps/>
          <w:color w:val="000000"/>
          <w:sz w:val="24"/>
        </w:rPr>
        <w:t>ETAPAS DO TRABALHO</w:t>
      </w:r>
      <w:bookmarkEnd w:id="1030"/>
    </w:p>
    <w:p>
      <w:pPr/>
      <w:r>
        <w:rPr>
          <w:rFonts w:ascii="Arial" w:hAnsi="Arial" w:eastAsia="Arial" w:cs="Arial"/>
          <w:color w:val="000000"/>
          <w:sz w:val="24"/>
        </w:rPr>
        <w:t xml:space="preserve">A revisão bibliográfica realizada até este estágio é classificada como revisão estruturada da literatura, e não como revisão sistemática. Foram usadas expressões relacionadas a sistemas multiagentes baseados em LLMs, orquestração,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agentes distribuídos, avaliação de agentes e IA aplicada a farmácias. As fontes foram localizadas em páginas de editoras, bibliotecas digitais, repositórios de preprints e documentos institucionais. A rastreabilidade é mantida no registro vivo de referências, que armazena URL, prioridade, tipo, seção-alvo e decisão editorial.</w:t>
      </w:r>
    </w:p>
    <w:p>
      <w:pPr/>
      <w:r>
        <w:rPr>
          <w:rFonts w:ascii="Arial" w:hAnsi="Arial" w:eastAsia="Arial" w:cs="Arial"/>
          <w:color w:val="000000"/>
          <w:sz w:val="24"/>
        </w:rPr>
        <w:t>Os critérios de inclusão priorizam trabalhos que: definam ou organizem sistemas multiagentes; discutam arquiteturas de coordenação; comparem empiricamente estratégias arquiteturais; proponham métricas de avaliação; ou contextualizem o atendimento farmacêutico. São excluídos textos sem relação direta com a pergunta de pesquisa, materiais de marketing usados como única sustentação científica e referências cujo metadado primário não possa ser verificado. A revisão não reivindica exaustividade, protocolo PRISMA, dupla triagem independente ou cobertura completa de bases indexadas, pois essas etapas não foram executadas e documentadas.</w:t>
      </w:r>
    </w:p>
    <w:p>
      <w:pPr/>
      <w:r>
        <w:rPr>
          <w:rFonts w:ascii="Arial" w:hAnsi="Arial" w:eastAsia="Arial" w:cs="Arial"/>
          <w:color w:val="000000"/>
          <w:sz w:val="24"/>
        </w:rPr>
        <w:t xml:space="preserve">O desenvolvimento tecnológico foi dividido em quatro etapas: modelagem de uma interface comum de execução; implementação das arquiteturas centralizada,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instrumentação de eventos e métricas; e preparação dos cenários comparáveis. A etapa experimental utilizará a mesma entrada, conjunto de ferramentas, modelo, configuração e limites operacionais para as três arquiteturas. Ordem de execução, repetições, </w:t>
      </w:r>
      <w:r>
        <w:rPr>
          <w:rFonts w:ascii="Arial" w:hAnsi="Arial" w:eastAsia="Arial" w:cs="Arial"/>
          <w:color w:val="000000"/>
          <w:sz w:val="24"/>
          <w:i w:val="1"/>
          <w:iCs w:val="1"/>
        </w:rPr>
        <w:t>seed</w:t>
      </w:r>
      <w:r>
        <w:rPr>
          <w:rFonts w:ascii="Arial" w:hAnsi="Arial" w:eastAsia="Arial" w:cs="Arial"/>
          <w:color w:val="000000"/>
          <w:sz w:val="24"/>
        </w:rPr>
        <w:t xml:space="preserve"> quando disponível, versão do código e parâmetros do modelo deverão ser preservados junto aos artefatos do experimento.</w:t>
      </w:r>
    </w:p>
    <w:p>
      <w:pPr/>
      <w:r>
        <w:rPr>
          <w:rFonts w:ascii="Arial" w:hAnsi="Arial" w:eastAsia="Arial" w:cs="Arial"/>
          <w:color w:val="000000"/>
          <w:sz w:val="24"/>
        </w:rPr>
        <w:t>A origem e a transformação dos cenários derivados de conversas de WhatsApp permanecem pendentes da OQ-001. Até a decisão dos autores, nenhum dado real será copiado para o repositório e o protocolo utilizará apenas o esquema de campos e cenários sintéticos já existentes.</w:t>
      </w:r>
    </w:p>
    <w:p>
      <w:pPr>
        <w:pStyle w:val="Heading2"/>
        <w:numPr>
          <w:ilvl w:val="1"/>
          <w:numId w:val="14"/>
        </w:numPr>
        <w:spacing w:before="360" w:after="360"/>
      </w:pPr>
      <w:bookmarkStart w:id="1031" w:name="_TCC_H_1031"/>
      <w:r>
        <w:rPr>
          <w:rFonts w:ascii="Arial" w:hAnsi="Arial" w:eastAsia="Arial" w:cs="Arial"/>
          <w:b/>
          <w:caps/>
          <w:color w:val="000000"/>
          <w:sz w:val="24"/>
        </w:rPr>
        <w:t>DEFINIÇÃO DO PROBLEMA E HIPÓTESES</w:t>
      </w:r>
      <w:bookmarkEnd w:id="1031"/>
    </w:p>
    <w:p>
      <w:pPr/>
      <w:r>
        <w:rPr>
          <w:rFonts w:ascii="Arial" w:hAnsi="Arial" w:eastAsia="Arial" w:cs="Arial"/>
          <w:color w:val="000000"/>
          <w:sz w:val="24"/>
        </w:rPr>
        <w:t xml:space="preserve">A pergunta de pesquisa é: como a escolha entre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coordenação descentralizada por </w:t>
      </w:r>
      <w:r>
        <w:rPr>
          <w:rFonts w:ascii="Arial" w:hAnsi="Arial" w:eastAsia="Arial" w:cs="Arial"/>
          <w:color w:val="000000"/>
          <w:sz w:val="24"/>
          <w:i w:val="1"/>
          <w:iCs w:val="1"/>
        </w:rPr>
        <w:t>handoffs</w:t>
      </w:r>
      <w:r>
        <w:rPr>
          <w:rFonts w:ascii="Arial" w:hAnsi="Arial" w:eastAsia="Arial" w:cs="Arial"/>
          <w:color w:val="000000"/>
          <w:sz w:val="24"/>
        </w:rPr>
        <w:t xml:space="preserve"> influencia a eficiência operacional, a qualidade das respostas e o custo de coordenação de um sistema de atendimento farmacêutico, quando as demais condições são mantidas constantes?</w:t>
      </w:r>
    </w:p>
    <w:p>
      <w:pPr/>
      <w:r>
        <w:rPr>
          <w:rFonts w:ascii="Arial" w:hAnsi="Arial" w:eastAsia="Arial" w:cs="Arial"/>
          <w:color w:val="000000"/>
          <w:sz w:val="24"/>
        </w:rPr>
        <w:t>As hipóteses foram formuladas de maneira não direcional para evitar presumir uma arquitetura vencedora antes dos testes:</w:t>
      </w:r>
    </w:p>
    <w:p>
      <w:pPr>
        <w:numPr>
          <w:ilvl w:val="0"/>
          <w:numId w:val="11"/>
        </w:numPr>
      </w:pPr>
      <w:r>
        <w:rPr>
          <w:rFonts w:ascii="Arial" w:hAnsi="Arial" w:eastAsia="Arial" w:cs="Arial"/>
          <w:color w:val="000000"/>
          <w:sz w:val="24"/>
        </w:rPr>
        <w:t>H0: não existe diferença estatisticamente detectável entre as arquiteturas nas métricas primárias definidas no protocolo.</w:t>
      </w:r>
    </w:p>
    <w:p>
      <w:pPr>
        <w:numPr>
          <w:ilvl w:val="0"/>
          <w:numId w:val="11"/>
        </w:numPr>
      </w:pPr>
      <w:r>
        <w:rPr>
          <w:rFonts w:ascii="Arial" w:hAnsi="Arial" w:eastAsia="Arial" w:cs="Arial"/>
          <w:color w:val="000000"/>
          <w:sz w:val="24"/>
        </w:rPr>
        <w:t>H1: pelo menos uma arquitetura apresenta diferença estatisticamente detectável em uma ou mais métricas primárias.</w:t>
      </w:r>
    </w:p>
    <w:p>
      <w:pPr>
        <w:numPr>
          <w:ilvl w:val="0"/>
          <w:numId w:val="11"/>
        </w:numPr>
      </w:pPr>
      <w:r>
        <w:rPr>
          <w:rFonts w:ascii="Arial" w:hAnsi="Arial" w:eastAsia="Arial" w:cs="Arial"/>
          <w:color w:val="000000"/>
          <w:sz w:val="24"/>
        </w:rPr>
        <w:t>H2: o efeito da arquitetura depende do tipo de cenário, especialmente da necessidade de ferramentas, anexos, continuidade de contexto ou revisão humana.</w:t>
      </w:r>
    </w:p>
    <w:p>
      <w:pPr/>
      <w:r>
        <w:rPr>
          <w:rFonts w:ascii="Arial" w:hAnsi="Arial" w:eastAsia="Arial" w:cs="Arial"/>
          <w:color w:val="000000"/>
          <w:sz w:val="24"/>
        </w:rPr>
        <w:t>As hipóteses permanecem com status de proposta até aprovação dos autores e congelamento do protocolo. Qualquer alteração posterior à coleta deverá ser identificada como exploratória e registrada no histórico.</w:t>
      </w:r>
    </w:p>
    <w:p>
      <w:pPr>
        <w:pStyle w:val="Heading2"/>
        <w:numPr>
          <w:ilvl w:val="1"/>
          <w:numId w:val="14"/>
        </w:numPr>
        <w:spacing w:before="360" w:after="360"/>
      </w:pPr>
      <w:bookmarkStart w:id="1032" w:name="_TCC_H_1032"/>
      <w:r>
        <w:rPr>
          <w:rFonts w:ascii="Arial" w:hAnsi="Arial" w:eastAsia="Arial" w:cs="Arial"/>
          <w:b/>
          <w:caps/>
          <w:color w:val="000000"/>
          <w:sz w:val="24"/>
        </w:rPr>
        <w:t>MÉTRICAS DE AVALIAÇÃO</w:t>
      </w:r>
      <w:bookmarkEnd w:id="1032"/>
    </w:p>
    <w:p>
      <w:pPr/>
      <w:r>
        <w:rPr>
          <w:rFonts w:ascii="Arial" w:hAnsi="Arial" w:eastAsia="Arial" w:cs="Arial"/>
          <w:color w:val="000000"/>
          <w:sz w:val="24"/>
        </w:rPr>
        <w:t xml:space="preserve">As métricas operacionais disponíveis no protótipo serão calculadas por arquitetura e por cenário. O sucesso técnico corresponde à conclusão da execução sem erro; a latência será resumida por mediana (p50) e percentil 95 (p95); tokens serão separados em entrada, saída e total; chamadas de ferramenta, erros de ferramenta, ciclos e </w:t>
      </w:r>
      <w:r>
        <w:rPr>
          <w:rFonts w:ascii="Arial" w:hAnsi="Arial" w:eastAsia="Arial" w:cs="Arial"/>
          <w:color w:val="000000"/>
          <w:sz w:val="24"/>
          <w:i w:val="1"/>
          <w:iCs w:val="1"/>
        </w:rPr>
        <w:t>handoffs</w:t>
      </w:r>
      <w:r>
        <w:rPr>
          <w:rFonts w:ascii="Arial" w:hAnsi="Arial" w:eastAsia="Arial" w:cs="Arial"/>
          <w:color w:val="000000"/>
          <w:sz w:val="24"/>
        </w:rPr>
        <w:t xml:space="preserve"> serão contados a partir da telemetria; e a taxa de revisão corresponderá à proporção de execuções encaminhadas para avaliação humana.</w:t>
      </w:r>
    </w:p>
    <w:p>
      <w:pPr/>
      <w:r>
        <w:rPr>
          <w:rFonts w:ascii="Arial" w:hAnsi="Arial" w:eastAsia="Arial" w:cs="Arial"/>
          <w:color w:val="000000"/>
          <w:sz w:val="24"/>
        </w:rPr>
        <w:t xml:space="preserve">A qualidade da resposta não será inferida apenas pelo sucesso técnico. Ela exigirá uma rubrica que considere correção em relação ao cenário, aderência à intenção, segurança, completude e clareza. A escolha entre avaliação humana, </w:t>
      </w:r>
      <w:r>
        <w:rPr>
          <w:rFonts w:ascii="Arial" w:hAnsi="Arial" w:eastAsia="Arial" w:cs="Arial"/>
          <w:color w:val="000000"/>
          <w:sz w:val="24"/>
          <w:i w:val="1"/>
          <w:iCs w:val="1"/>
        </w:rPr>
        <w:t>LLM-as-Judge</w:t>
      </w:r>
      <w:r>
        <w:rPr>
          <w:rFonts w:ascii="Arial" w:hAnsi="Arial" w:eastAsia="Arial" w:cs="Arial"/>
          <w:color w:val="000000"/>
          <w:sz w:val="24"/>
        </w:rPr>
        <w:t xml:space="preserve"> ou abordagem híbrida permanece aberta na OQ-002. Até essa decisão, a métrica de qualidade é um campo metodológico pendente e não será calculada retroativamente sem registrar a versão da rubrica.</w:t>
      </w:r>
    </w:p>
    <w:p>
      <w:pPr/>
      <w:r>
        <w:rPr>
          <w:rFonts w:ascii="Arial" w:hAnsi="Arial" w:eastAsia="Arial" w:cs="Arial"/>
          <w:color w:val="000000"/>
          <w:sz w:val="24"/>
        </w:rPr>
        <w:t>Para reduzir viés, as comparações deverão manter constantes o conjunto de cenários, a versão do modelo, as ferramentas, os prompts de domínio e os limites de execução. Sempre que a distribuição permitir, serão apresentados medida central, dispersão e intervalo de confiança. A análise inferencial e o número mínimo de repetições serão definidos no congelamento do protocolo, antes dos testes definitivos.</w:t>
      </w:r>
    </w:p>
    <w:p>
      <w:pPr>
        <w:pStyle w:val="Heading1"/>
        <w:numPr>
          <w:ilvl w:val="0"/>
          <w:numId w:val="14"/>
        </w:numPr>
        <w:spacing w:before="0" w:after="360"/>
      </w:pPr>
      <w:bookmarkStart w:id="1033" w:name="_TCC_H_1033"/>
      <w:r>
        <w:rPr>
          <w:rFonts w:ascii="Arial" w:hAnsi="Arial" w:eastAsia="Arial" w:cs="Arial"/>
          <w:b/>
          <w:caps/>
          <w:color w:val="000000"/>
          <w:sz w:val="28"/>
        </w:rPr>
        <w:t>MODELAGEM DA SOLUÇÃO</w:t>
      </w:r>
      <w:bookmarkEnd w:id="1033"/>
    </w:p>
    <w:p>
      <w:pPr>
        <w:pStyle w:val="Heading2"/>
        <w:numPr>
          <w:ilvl w:val="1"/>
          <w:numId w:val="14"/>
        </w:numPr>
        <w:spacing w:before="0" w:after="360"/>
      </w:pPr>
      <w:bookmarkStart w:id="1034" w:name="_TCC_H_1034"/>
      <w:r>
        <w:rPr>
          <w:rFonts w:ascii="Arial" w:hAnsi="Arial" w:eastAsia="Arial" w:cs="Arial"/>
          <w:b/>
          <w:caps/>
          <w:color w:val="000000"/>
          <w:sz w:val="24"/>
        </w:rPr>
        <w:t>VISÃO GERAL DO SISTEMA</w:t>
      </w:r>
      <w:bookmarkEnd w:id="1034"/>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35" w:name="_TCC_H_1035"/>
      <w:r>
        <w:rPr>
          <w:rFonts w:ascii="Arial" w:hAnsi="Arial" w:eastAsia="Arial" w:cs="Arial"/>
          <w:b/>
          <w:caps/>
          <w:color w:val="000000"/>
          <w:sz w:val="24"/>
        </w:rPr>
        <w:t>ARQUITETURA PROPOSTA</w:t>
      </w:r>
      <w:bookmarkEnd w:id="1035"/>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numPr>
          <w:ilvl w:val="1"/>
          <w:numId w:val="14"/>
        </w:numPr>
        <w:spacing w:before="360" w:after="360"/>
      </w:pPr>
      <w:bookmarkStart w:id="1036" w:name="_TCC_H_1036"/>
      <w:r>
        <w:rPr>
          <w:rFonts w:ascii="Arial" w:hAnsi="Arial" w:eastAsia="Arial" w:cs="Arial"/>
          <w:b/>
          <w:caps/>
          <w:color w:val="000000"/>
          <w:sz w:val="24"/>
        </w:rPr>
        <w:t>COMPONENTES DO SISTEMA</w:t>
      </w:r>
      <w:bookmarkEnd w:id="1036"/>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37" w:name="_TCC_H_1037"/>
      <w:r>
        <w:rPr>
          <w:rFonts w:ascii="Arial" w:hAnsi="Arial" w:eastAsia="Arial" w:cs="Arial"/>
          <w:b/>
          <w:caps/>
          <w:color w:val="000000"/>
          <w:sz w:val="24"/>
        </w:rPr>
        <w:t>FLUXO DE ATENDIMENTO</w:t>
      </w:r>
      <w:bookmarkEnd w:id="1037"/>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38" w:name="_TCC_H_1038"/>
      <w:r>
        <w:rPr>
          <w:rFonts w:ascii="Arial" w:hAnsi="Arial" w:eastAsia="Arial" w:cs="Arial"/>
          <w:b/>
          <w:caps/>
          <w:color w:val="000000"/>
          <w:sz w:val="28"/>
        </w:rPr>
        <w:t>DESENVOLVIMENTO DO SISTEMA</w:t>
      </w:r>
      <w:bookmarkEnd w:id="1038"/>
    </w:p>
    <w:p>
      <w:pPr>
        <w:pStyle w:val="Heading2"/>
        <w:numPr>
          <w:ilvl w:val="1"/>
          <w:numId w:val="14"/>
        </w:numPr>
        <w:spacing w:before="0" w:after="360"/>
      </w:pPr>
      <w:bookmarkStart w:id="1039" w:name="_TCC_H_1039"/>
      <w:r>
        <w:rPr>
          <w:rFonts w:ascii="Arial" w:hAnsi="Arial" w:eastAsia="Arial" w:cs="Arial"/>
          <w:b/>
          <w:caps/>
          <w:color w:val="000000"/>
          <w:sz w:val="24"/>
        </w:rPr>
        <w:t>TECNOLOGIAS UTILIZADAS</w:t>
      </w:r>
      <w:bookmarkEnd w:id="1039"/>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40" w:name="_TCC_H_1040"/>
      <w:r>
        <w:rPr>
          <w:rFonts w:ascii="Arial" w:hAnsi="Arial" w:eastAsia="Arial" w:cs="Arial"/>
          <w:b/>
          <w:caps/>
          <w:color w:val="000000"/>
          <w:sz w:val="24"/>
        </w:rPr>
        <w:t>IMPLEMENTAÇÃO DOS AGENTES</w:t>
      </w:r>
      <w:bookmarkEnd w:id="1040"/>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41" w:name="_TCC_H_1041"/>
      <w:r>
        <w:rPr>
          <w:rFonts w:ascii="Arial" w:hAnsi="Arial" w:eastAsia="Arial" w:cs="Arial"/>
          <w:b/>
          <w:caps/>
          <w:color w:val="000000"/>
          <w:sz w:val="24"/>
        </w:rPr>
        <w:t>IMPLEMENTAÇÃO DAS ARQUITETURAS</w:t>
      </w:r>
      <w:bookmarkEnd w:id="1041"/>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numPr>
          <w:ilvl w:val="1"/>
          <w:numId w:val="14"/>
        </w:numPr>
        <w:spacing w:before="360" w:after="360"/>
      </w:pPr>
      <w:bookmarkStart w:id="1042" w:name="_TCC_H_1042"/>
      <w:r>
        <w:rPr>
          <w:rFonts w:ascii="Arial" w:hAnsi="Arial" w:eastAsia="Arial" w:cs="Arial"/>
          <w:b/>
          <w:caps/>
          <w:color w:val="000000"/>
          <w:sz w:val="24"/>
        </w:rPr>
        <w:t>INTEGRAÇÃO COM FERRAMENTAS</w:t>
      </w:r>
      <w:bookmarkEnd w:id="1042"/>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avaliação semântica das respostas em modo </w:t>
      </w:r>
      <w:r>
        <w:rPr>
          <w:rFonts w:ascii="Arial" w:hAnsi="Arial" w:eastAsia="Arial" w:cs="Arial"/>
          <w:color w:val="000000"/>
          <w:sz w:val="24"/>
          <w:i w:val="1"/>
          <w:iCs w:val="1"/>
        </w:rPr>
        <w:t>live</w:t>
      </w:r>
      <w:r>
        <w:rPr>
          <w:rFonts w:ascii="Arial" w:hAnsi="Arial" w:eastAsia="Arial" w:cs="Arial"/>
          <w:color w:val="000000"/>
          <w:sz w:val="24"/>
        </w:rPr>
        <w:t xml:space="preserve"> permanece pendente da definição metodológica registrada na OQ-002; portanto, ela não é tratada como resultado implementado.</w:t>
      </w:r>
    </w:p>
    <w:p>
      <w:pPr>
        <w:pStyle w:val="Heading1"/>
        <w:numPr>
          <w:ilvl w:val="0"/>
          <w:numId w:val="14"/>
        </w:numPr>
        <w:spacing w:before="0" w:after="360"/>
      </w:pPr>
      <w:bookmarkStart w:id="1043" w:name="_TCC_H_1043"/>
      <w:r>
        <w:rPr>
          <w:rFonts w:ascii="Arial" w:hAnsi="Arial" w:eastAsia="Arial" w:cs="Arial"/>
          <w:b/>
          <w:caps/>
          <w:color w:val="000000"/>
          <w:sz w:val="28"/>
        </w:rPr>
        <w:t>EXPERIMENTOS E RESULTADOS</w:t>
      </w:r>
      <w:bookmarkEnd w:id="1043"/>
    </w:p>
    <w:p>
      <w:pPr>
        <w:pStyle w:val="Heading2"/>
        <w:numPr>
          <w:ilvl w:val="1"/>
          <w:numId w:val="14"/>
        </w:numPr>
        <w:spacing w:before="0" w:after="360"/>
      </w:pPr>
      <w:bookmarkStart w:id="1044" w:name="_TCC_H_1044"/>
      <w:r>
        <w:rPr>
          <w:rFonts w:ascii="Arial" w:hAnsi="Arial" w:eastAsia="Arial" w:cs="Arial"/>
          <w:b/>
          <w:caps/>
          <w:color w:val="000000"/>
          <w:sz w:val="24"/>
        </w:rPr>
        <w:t>CENÁRIOS DE TESTE</w:t>
      </w:r>
      <w:bookmarkEnd w:id="1044"/>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45" w:name="_TCC_H_1045"/>
      <w:r>
        <w:rPr>
          <w:rFonts w:ascii="Arial" w:hAnsi="Arial" w:eastAsia="Arial" w:cs="Arial"/>
          <w:b/>
          <w:caps/>
          <w:color w:val="000000"/>
          <w:sz w:val="24"/>
        </w:rPr>
        <w:t>MÉTRICAS ANALISADAS</w:t>
      </w:r>
      <w:bookmarkEnd w:id="1045"/>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46" w:name="_TCC_H_1046"/>
      <w:r>
        <w:rPr>
          <w:rFonts w:ascii="Arial" w:hAnsi="Arial" w:eastAsia="Arial" w:cs="Arial"/>
          <w:b/>
          <w:caps/>
          <w:color w:val="000000"/>
          <w:sz w:val="24"/>
        </w:rPr>
        <w:t>RESULTADOS OBTIDOS</w:t>
      </w:r>
      <w:bookmarkEnd w:id="1046"/>
    </w:p>
    <w:p>
      <w:pPr>
        <w:pStyle w:val="WorkingNote"/>
      </w:pPr>
      <w:r>
        <w:rPr>
          <w:rFonts w:ascii="Arial" w:hAnsi="Arial" w:eastAsia="Arial" w:cs="Arial"/>
          <w:color w:val="000000"/>
          <w:sz w:val="24"/>
        </w:rPr>
        <w:t>Placeholder protegido: não inserir resultados antes da abertura humana do evidence gate.</w:t>
      </w:r>
    </w:p>
    <w:p>
      <w:pPr>
        <w:pStyle w:val="Heading2"/>
        <w:numPr>
          <w:ilvl w:val="1"/>
          <w:numId w:val="14"/>
        </w:numPr>
        <w:spacing w:before="360" w:after="360"/>
      </w:pPr>
      <w:bookmarkStart w:id="1047" w:name="_TCC_H_1047"/>
      <w:r>
        <w:rPr>
          <w:rFonts w:ascii="Arial" w:hAnsi="Arial" w:eastAsia="Arial" w:cs="Arial"/>
          <w:b/>
          <w:caps/>
          <w:color w:val="000000"/>
          <w:sz w:val="24"/>
        </w:rPr>
        <w:t>COMPARAÇÃO ENTRE ARQUITETURAS</w:t>
      </w:r>
      <w:bookmarkEnd w:id="1047"/>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48" w:name="_TCC_H_1048"/>
      <w:r>
        <w:rPr>
          <w:rFonts w:ascii="Arial" w:hAnsi="Arial" w:eastAsia="Arial" w:cs="Arial"/>
          <w:b/>
          <w:caps/>
          <w:color w:val="000000"/>
          <w:sz w:val="28"/>
        </w:rPr>
        <w:t>DISCUSSÃO</w:t>
      </w:r>
      <w:bookmarkEnd w:id="1048"/>
    </w:p>
    <w:p>
      <w:pPr>
        <w:pStyle w:val="Heading2"/>
        <w:numPr>
          <w:ilvl w:val="1"/>
          <w:numId w:val="14"/>
        </w:numPr>
        <w:spacing w:before="0" w:after="360"/>
      </w:pPr>
      <w:bookmarkStart w:id="1049" w:name="_TCC_H_1049"/>
      <w:r>
        <w:rPr>
          <w:rFonts w:ascii="Arial" w:hAnsi="Arial" w:eastAsia="Arial" w:cs="Arial"/>
          <w:b/>
          <w:caps/>
          <w:color w:val="000000"/>
          <w:sz w:val="24"/>
        </w:rPr>
        <w:t>ANÁLISE DOS RESULTADOS</w:t>
      </w:r>
      <w:bookmarkEnd w:id="1049"/>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50" w:name="_TCC_H_1050"/>
      <w:r>
        <w:rPr>
          <w:rFonts w:ascii="Arial" w:hAnsi="Arial" w:eastAsia="Arial" w:cs="Arial"/>
          <w:b/>
          <w:caps/>
          <w:color w:val="000000"/>
          <w:sz w:val="24"/>
        </w:rPr>
        <w:t>VANTAGENS E LIMITAÇÕES</w:t>
      </w:r>
      <w:bookmarkEnd w:id="1050"/>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51" w:name="_TCC_H_1051"/>
      <w:r>
        <w:rPr>
          <w:rFonts w:ascii="Arial" w:hAnsi="Arial" w:eastAsia="Arial" w:cs="Arial"/>
          <w:b/>
          <w:caps/>
          <w:color w:val="000000"/>
          <w:sz w:val="24"/>
        </w:rPr>
        <w:t>IMPLICAÇÕES PRÁTICAS</w:t>
      </w:r>
      <w:bookmarkEnd w:id="1051"/>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52" w:name="_TCC_H_1052"/>
      <w:r>
        <w:rPr>
          <w:rFonts w:ascii="Arial" w:hAnsi="Arial" w:eastAsia="Arial" w:cs="Arial"/>
          <w:b/>
          <w:caps/>
          <w:color w:val="000000"/>
          <w:sz w:val="28"/>
        </w:rPr>
        <w:t>CONSIDERAÇÕES FINAIS</w:t>
      </w:r>
      <w:bookmarkEnd w:id="1052"/>
    </w:p>
    <w:p>
      <w:pPr>
        <w:pStyle w:val="Heading2"/>
        <w:numPr>
          <w:ilvl w:val="1"/>
          <w:numId w:val="14"/>
        </w:numPr>
        <w:spacing w:before="0" w:after="360"/>
      </w:pPr>
      <w:bookmarkStart w:id="1053" w:name="_TCC_H_1053"/>
      <w:r>
        <w:rPr>
          <w:rFonts w:ascii="Arial" w:hAnsi="Arial" w:eastAsia="Arial" w:cs="Arial"/>
          <w:b/>
          <w:caps/>
          <w:color w:val="000000"/>
          <w:sz w:val="24"/>
        </w:rPr>
        <w:t>CONCLUSÕES</w:t>
      </w:r>
      <w:bookmarkEnd w:id="1053"/>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54" w:name="_TCC_H_1054"/>
      <w:r>
        <w:rPr>
          <w:rFonts w:ascii="Arial" w:hAnsi="Arial" w:eastAsia="Arial" w:cs="Arial"/>
          <w:b/>
          <w:caps/>
          <w:color w:val="000000"/>
          <w:sz w:val="24"/>
        </w:rPr>
        <w:t>CONTRIBUIÇÕES DO TRABALHO</w:t>
      </w:r>
      <w:bookmarkEnd w:id="1054"/>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55" w:name="_TCC_H_1055"/>
      <w:r>
        <w:rPr>
          <w:rFonts w:ascii="Arial" w:hAnsi="Arial" w:eastAsia="Arial" w:cs="Arial"/>
          <w:b/>
          <w:caps/>
          <w:color w:val="000000"/>
          <w:sz w:val="24"/>
        </w:rPr>
        <w:t>TRABALHOS FUTUROS</w:t>
      </w:r>
      <w:bookmarkEnd w:id="1055"/>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56" w:name="_TCC_H_1056"/>
      <w:r>
        <w:rPr>
          <w:rFonts w:ascii="Arial" w:hAnsi="Arial" w:eastAsia="Arial" w:cs="Arial"/>
          <w:b/>
          <w:caps/>
          <w:color w:val="000000"/>
          <w:sz w:val="28"/>
        </w:rPr>
        <w:t>REFERÊNCIAS</w:t>
      </w:r>
      <w:bookmarkEnd w:id="1056"/>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HATZIMANOLIS, Andrew </w:t>
      </w:r>
      <w:r>
        <w:rPr>
          <w:rFonts w:ascii="Arial" w:hAnsi="Arial" w:eastAsia="Arial" w:cs="Arial"/>
          <w:i w:val="1"/>
          <w:iCs w:val="1"/>
          <w:color w:val="000000"/>
          <w:sz w:val="24"/>
        </w:rPr>
        <w:t>et al.</w:t>
      </w:r>
      <w:r>
        <w:rPr>
          <w:rFonts w:ascii="Arial" w:hAnsi="Arial" w:eastAsia="Arial" w:cs="Arial"/>
          <w:color w:val="000000"/>
          <w:sz w:val="24"/>
        </w:rPr>
        <w:t xml:space="preserve"> Applications of artificial intelligence in current pharmacy practice: a scoping review. </w:t>
      </w:r>
      <w:r>
        <w:rPr>
          <w:rFonts w:ascii="Arial" w:hAnsi="Arial" w:eastAsia="Arial" w:cs="Arial"/>
          <w:b w:val="1"/>
          <w:bCs w:val="1"/>
          <w:color w:val="000000"/>
          <w:sz w:val="24"/>
        </w:rPr>
        <w:t>Research in Social and Administrative Pharmacy</w:t>
      </w:r>
      <w:r>
        <w:rPr>
          <w:rFonts w:ascii="Arial" w:hAnsi="Arial" w:eastAsia="Arial" w:cs="Arial"/>
          <w:color w:val="000000"/>
          <w:sz w:val="24"/>
        </w:rPr>
        <w:t>, [S. l.], v. 21, n. 3, p. 134-141, 2025. DOI: 10.1016/j.sapharm.2024.12.007. Disponível em: https://doi.org/10.1016/j.sapharm.2024.12.007. Acesso em: 30 mar.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MULTIAGENTE PARA ATENDIMENTO INTELIGENTE EM FARMÁCIAS: UMA ANÁLISE COMPARATIVA DE ARQUITETURAS DE COORDENAÇÃO</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