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SUMÁRIO</w:t>
      </w:r>
    </w:p>
    <w:p>
      <w:pPr>
        <w:pStyle w:val="FacensTOC1"/>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w:t>
      </w:r>
      <w:hyperlink w:anchor="_TCC_H_1000" w:history="1">
        <w:r>
          <w:rPr>
            <w:rFonts w:ascii="Arial" w:hAnsi="Arial" w:eastAsia="Arial" w:cs="Arial"/>
            <w:color w:val="000000"/>
            <w:u w:val="none"/>
            <w:sz w:val="24"/>
          </w:rPr>
          <w:t>8</w:t>
        </w:r>
      </w:hyperlink>
    </w:p>
    <w:p>
      <w:pPr>
        <w:pStyle w:val="FacensTOC1"/>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w:t>
      </w:r>
      <w:hyperlink w:anchor="_TCC_H_1001" w:history="1">
        <w:r>
          <w:rPr>
            <w:rFonts w:ascii="Arial" w:hAnsi="Arial" w:eastAsia="Arial" w:cs="Arial"/>
            <w:color w:val="000000"/>
            <w:u w:val="none"/>
            <w:sz w:val="24"/>
          </w:rPr>
          <w:t>11</w:t>
        </w:r>
      </w:hyperlink>
    </w:p>
    <w:p>
      <w:pPr>
        <w:pStyle w:val="FacensTOC2"/>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color w:val="000000"/>
          <w:sz w:val="24"/>
        </w:rPr>
        <w:t>........................................</w:t>
      </w:r>
      <w:hyperlink w:anchor="_TCC_H_1002" w:history="1">
        <w:r>
          <w:rPr>
            <w:rFonts w:ascii="Arial" w:hAnsi="Arial" w:eastAsia="Arial" w:cs="Arial"/>
            <w:color w:val="000000"/>
            <w:u w:val="none"/>
            <w:sz w:val="24"/>
          </w:rPr>
          <w:t>11</w:t>
        </w:r>
      </w:hyperlink>
    </w:p>
    <w:p>
      <w:pPr>
        <w:pStyle w:val="FacensTOC3"/>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color w:val="000000"/>
          <w:sz w:val="24"/>
        </w:rPr>
        <w:t>...................................</w:t>
      </w:r>
      <w:hyperlink w:anchor="_TCC_H_1003" w:history="1">
        <w:r>
          <w:rPr>
            <w:rFonts w:ascii="Arial" w:hAnsi="Arial" w:eastAsia="Arial" w:cs="Arial"/>
            <w:color w:val="000000"/>
            <w:u w:val="none"/>
            <w:sz w:val="24"/>
          </w:rPr>
          <w:t>11</w:t>
        </w:r>
      </w:hyperlink>
    </w:p>
    <w:p>
      <w:pPr>
        <w:pStyle w:val="FacensTOC3"/>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color w:val="000000"/>
          <w:sz w:val="24"/>
        </w:rPr>
        <w:t>................................</w:t>
      </w:r>
      <w:hyperlink w:anchor="_TCC_H_1004" w:history="1">
        <w:r>
          <w:rPr>
            <w:rFonts w:ascii="Arial" w:hAnsi="Arial" w:eastAsia="Arial" w:cs="Arial"/>
            <w:color w:val="000000"/>
            <w:u w:val="none"/>
            <w:sz w:val="24"/>
          </w:rPr>
          <w:t>11</w:t>
        </w:r>
      </w:hyperlink>
    </w:p>
    <w:p>
      <w:pPr>
        <w:pStyle w:val="FacensTOC3"/>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color w:val="000000"/>
          <w:sz w:val="24"/>
        </w:rPr>
        <w:t>..............................................</w:t>
      </w:r>
      <w:hyperlink w:anchor="_TCC_H_1005" w:history="1">
        <w:r>
          <w:rPr>
            <w:rFonts w:ascii="Arial" w:hAnsi="Arial" w:eastAsia="Arial" w:cs="Arial"/>
            <w:color w:val="000000"/>
            <w:u w:val="none"/>
            <w:sz w:val="24"/>
          </w:rPr>
          <w:t>11</w:t>
        </w:r>
      </w:hyperlink>
    </w:p>
    <w:p>
      <w:pPr>
        <w:pStyle w:val="FacensTOC2"/>
      </w:pPr>
      <w:hyperlink w:anchor="_TCC_H_1006" w:history="1">
        <w:r>
          <w:rPr>
            <w:rFonts w:ascii="Arial" w:hAnsi="Arial" w:eastAsia="Arial" w:cs="Arial"/>
            <w:color w:val="000000"/>
            <w:u w:val="none"/>
            <w:sz w:val="24"/>
          </w:rPr>
          <w:t>2.2 LARGE LANGUAGE MODELS E AGENTES INTELIGENTES</w:t>
        </w:r>
      </w:hyperlink>
      <w:r>
        <w:rPr>
          <w:rFonts w:ascii="Arial" w:hAnsi="Arial" w:eastAsia="Arial" w:cs="Arial"/>
          <w:b w:val="0"/>
          <w:caps w:val="0"/>
          <w:color w:val="000000"/>
          <w:sz w:val="24"/>
        </w:rPr>
        <w:t>.....................</w:t>
      </w:r>
      <w:hyperlink w:anchor="_TCC_H_1006" w:history="1">
        <w:r>
          <w:rPr>
            <w:rFonts w:ascii="Arial" w:hAnsi="Arial" w:eastAsia="Arial" w:cs="Arial"/>
            <w:color w:val="000000"/>
            <w:u w:val="none"/>
            <w:sz w:val="24"/>
          </w:rPr>
          <w:t>12</w:t>
        </w:r>
      </w:hyperlink>
    </w:p>
    <w:p>
      <w:pPr>
        <w:pStyle w:val="FacensTOC3"/>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color w:val="000000"/>
          <w:sz w:val="24"/>
        </w:rPr>
        <w:t>............................................................................</w:t>
      </w:r>
      <w:hyperlink w:anchor="_TCC_H_1007" w:history="1">
        <w:r>
          <w:rPr>
            <w:rFonts w:ascii="Arial" w:hAnsi="Arial" w:eastAsia="Arial" w:cs="Arial"/>
            <w:color w:val="000000"/>
            <w:u w:val="none"/>
            <w:sz w:val="24"/>
          </w:rPr>
          <w:t>12</w:t>
        </w:r>
      </w:hyperlink>
    </w:p>
    <w:p>
      <w:pPr>
        <w:pStyle w:val="FacensTOC3"/>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color w:val="000000"/>
          <w:sz w:val="24"/>
        </w:rPr>
        <w:t>..............................................................</w:t>
      </w:r>
      <w:hyperlink w:anchor="_TCC_H_1008" w:history="1">
        <w:r>
          <w:rPr>
            <w:rFonts w:ascii="Arial" w:hAnsi="Arial" w:eastAsia="Arial" w:cs="Arial"/>
            <w:color w:val="000000"/>
            <w:u w:val="none"/>
            <w:sz w:val="24"/>
          </w:rPr>
          <w:t>12</w:t>
        </w:r>
      </w:hyperlink>
    </w:p>
    <w:p>
      <w:pPr>
        <w:pStyle w:val="FacensTOC3"/>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color w:val="000000"/>
          <w:sz w:val="24"/>
        </w:rPr>
        <w:t>......................................................</w:t>
      </w:r>
      <w:hyperlink w:anchor="_TCC_H_1009" w:history="1">
        <w:r>
          <w:rPr>
            <w:rFonts w:ascii="Arial" w:hAnsi="Arial" w:eastAsia="Arial" w:cs="Arial"/>
            <w:color w:val="000000"/>
            <w:u w:val="none"/>
            <w:sz w:val="24"/>
          </w:rPr>
          <w:t>12</w:t>
        </w:r>
      </w:hyperlink>
    </w:p>
    <w:p>
      <w:pPr>
        <w:pStyle w:val="FacensTOC2"/>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color w:val="000000"/>
          <w:sz w:val="24"/>
        </w:rPr>
        <w:t>........................................................................</w:t>
      </w:r>
      <w:hyperlink w:anchor="_TCC_H_1010" w:history="1">
        <w:r>
          <w:rPr>
            <w:rFonts w:ascii="Arial" w:hAnsi="Arial" w:eastAsia="Arial" w:cs="Arial"/>
            <w:color w:val="000000"/>
            <w:u w:val="none"/>
            <w:sz w:val="24"/>
          </w:rPr>
          <w:t>13</w:t>
        </w:r>
      </w:hyperlink>
    </w:p>
    <w:p>
      <w:pPr>
        <w:pStyle w:val="FacensTOC3"/>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color w:val="000000"/>
          <w:sz w:val="24"/>
        </w:rPr>
        <w:t>....................................................</w:t>
      </w:r>
      <w:hyperlink w:anchor="_TCC_H_1011" w:history="1">
        <w:r>
          <w:rPr>
            <w:rFonts w:ascii="Arial" w:hAnsi="Arial" w:eastAsia="Arial" w:cs="Arial"/>
            <w:color w:val="000000"/>
            <w:u w:val="none"/>
            <w:sz w:val="24"/>
          </w:rPr>
          <w:t>13</w:t>
        </w:r>
      </w:hyperlink>
    </w:p>
    <w:p>
      <w:pPr>
        <w:pStyle w:val="FacensTOC3"/>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color w:val="000000"/>
          <w:sz w:val="24"/>
        </w:rPr>
        <w:t>..............................</w:t>
      </w:r>
      <w:hyperlink w:anchor="_TCC_H_1012" w:history="1">
        <w:r>
          <w:rPr>
            <w:rFonts w:ascii="Arial" w:hAnsi="Arial" w:eastAsia="Arial" w:cs="Arial"/>
            <w:color w:val="000000"/>
            <w:u w:val="none"/>
            <w:sz w:val="24"/>
          </w:rPr>
          <w:t>13</w:t>
        </w:r>
      </w:hyperlink>
    </w:p>
    <w:p>
      <w:pPr>
        <w:pStyle w:val="FacensTOC3"/>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color w:val="000000"/>
          <w:sz w:val="24"/>
        </w:rPr>
        <w:t>..................</w:t>
      </w:r>
      <w:hyperlink w:anchor="_TCC_H_1013" w:history="1">
        <w:r>
          <w:rPr>
            <w:rFonts w:ascii="Arial" w:hAnsi="Arial" w:eastAsia="Arial" w:cs="Arial"/>
            <w:color w:val="000000"/>
            <w:u w:val="none"/>
            <w:sz w:val="24"/>
          </w:rPr>
          <w:t>13</w:t>
        </w:r>
      </w:hyperlink>
    </w:p>
    <w:p>
      <w:pPr>
        <w:pStyle w:val="FacensTOC2"/>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color w:val="000000"/>
          <w:sz w:val="24"/>
        </w:rPr>
        <w:t>.......................................................</w:t>
      </w:r>
      <w:hyperlink w:anchor="_TCC_H_1014" w:history="1">
        <w:r>
          <w:rPr>
            <w:rFonts w:ascii="Arial" w:hAnsi="Arial" w:eastAsia="Arial" w:cs="Arial"/>
            <w:color w:val="000000"/>
            <w:u w:val="none"/>
            <w:sz w:val="24"/>
          </w:rPr>
          <w:t>14</w:t>
        </w:r>
      </w:hyperlink>
    </w:p>
    <w:p>
      <w:pPr>
        <w:pStyle w:val="FacensTOC3"/>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color w:val="000000"/>
          <w:sz w:val="24"/>
        </w:rPr>
        <w:t>..................................................</w:t>
      </w:r>
      <w:hyperlink w:anchor="_TCC_H_1015" w:history="1">
        <w:r>
          <w:rPr>
            <w:rFonts w:ascii="Arial" w:hAnsi="Arial" w:eastAsia="Arial" w:cs="Arial"/>
            <w:color w:val="000000"/>
            <w:u w:val="none"/>
            <w:sz w:val="24"/>
          </w:rPr>
          <w:t>14</w:t>
        </w:r>
      </w:hyperlink>
    </w:p>
    <w:p>
      <w:pPr>
        <w:pStyle w:val="FacensTOC3"/>
      </w:pPr>
      <w:hyperlink w:anchor="_TCC_H_1016" w:history="1">
        <w:r>
          <w:rPr>
            <w:rFonts w:ascii="Arial" w:hAnsi="Arial" w:eastAsia="Arial" w:cs="Arial"/>
            <w:color w:val="000000"/>
            <w:u w:val="none"/>
            <w:sz w:val="24"/>
          </w:rPr>
          <w:t>2.4.2 WORKFLOW ESTRUTURADO</w:t>
        </w:r>
      </w:hyperlink>
      <w:r>
        <w:rPr>
          <w:rFonts w:ascii="Arial" w:hAnsi="Arial" w:eastAsia="Arial" w:cs="Arial"/>
          <w:b w:val="0"/>
          <w:caps w:val="0"/>
          <w:color w:val="000000"/>
          <w:sz w:val="24"/>
        </w:rPr>
        <w:t>...........................................................</w:t>
      </w:r>
      <w:hyperlink w:anchor="_TCC_H_1016" w:history="1">
        <w:r>
          <w:rPr>
            <w:rFonts w:ascii="Arial" w:hAnsi="Arial" w:eastAsia="Arial" w:cs="Arial"/>
            <w:color w:val="000000"/>
            <w:u w:val="none"/>
            <w:sz w:val="24"/>
          </w:rPr>
          <w:t>14</w:t>
        </w:r>
      </w:hyperlink>
    </w:p>
    <w:p>
      <w:pPr>
        <w:pStyle w:val="FacensTOC3"/>
      </w:pPr>
      <w:hyperlink w:anchor="_TCC_H_1017" w:history="1">
        <w:r>
          <w:rPr>
            <w:rFonts w:ascii="Arial" w:hAnsi="Arial" w:eastAsia="Arial" w:cs="Arial"/>
            <w:color w:val="000000"/>
            <w:u w:val="none"/>
            <w:sz w:val="24"/>
          </w:rPr>
          <w:t>2.4.3 SISTEMAS DESCENTRALIZADOS (SWARM)</w:t>
        </w:r>
      </w:hyperlink>
      <w:r>
        <w:rPr>
          <w:rFonts w:ascii="Arial" w:hAnsi="Arial" w:eastAsia="Arial" w:cs="Arial"/>
          <w:b w:val="0"/>
          <w:caps w:val="0"/>
          <w:color w:val="000000"/>
          <w:sz w:val="24"/>
        </w:rPr>
        <w:t>...................................</w:t>
      </w:r>
      <w:hyperlink w:anchor="_TCC_H_1017" w:history="1">
        <w:r>
          <w:rPr>
            <w:rFonts w:ascii="Arial" w:hAnsi="Arial" w:eastAsia="Arial" w:cs="Arial"/>
            <w:color w:val="000000"/>
            <w:u w:val="none"/>
            <w:sz w:val="24"/>
          </w:rPr>
          <w:t>14</w:t>
        </w:r>
      </w:hyperlink>
    </w:p>
    <w:p>
      <w:pPr>
        <w:pStyle w:val="FacensTOC3"/>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color w:val="000000"/>
          <w:sz w:val="24"/>
        </w:rPr>
        <w:t>.........................................</w:t>
      </w:r>
      <w:hyperlink w:anchor="_TCC_H_1018" w:history="1">
        <w:r>
          <w:rPr>
            <w:rFonts w:ascii="Arial" w:hAnsi="Arial" w:eastAsia="Arial" w:cs="Arial"/>
            <w:color w:val="000000"/>
            <w:u w:val="none"/>
            <w:sz w:val="24"/>
          </w:rPr>
          <w:t>14</w:t>
        </w:r>
      </w:hyperlink>
    </w:p>
    <w:p>
      <w:pPr>
        <w:pStyle w:val="FacensTOC2"/>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color w:val="000000"/>
          <w:sz w:val="24"/>
        </w:rPr>
        <w:t>................................................................</w:t>
      </w:r>
      <w:hyperlink w:anchor="_TCC_H_1019" w:history="1">
        <w:r>
          <w:rPr>
            <w:rFonts w:ascii="Arial" w:hAnsi="Arial" w:eastAsia="Arial" w:cs="Arial"/>
            <w:color w:val="000000"/>
            <w:u w:val="none"/>
            <w:sz w:val="24"/>
          </w:rPr>
          <w:t>16</w:t>
        </w:r>
      </w:hyperlink>
    </w:p>
    <w:p>
      <w:pPr>
        <w:pStyle w:val="FacensTOC3"/>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color w:val="000000"/>
          <w:sz w:val="24"/>
        </w:rPr>
        <w:t>........................</w:t>
      </w:r>
      <w:hyperlink w:anchor="_TCC_H_1020" w:history="1">
        <w:r>
          <w:rPr>
            <w:rFonts w:ascii="Arial" w:hAnsi="Arial" w:eastAsia="Arial" w:cs="Arial"/>
            <w:color w:val="000000"/>
            <w:u w:val="none"/>
            <w:sz w:val="24"/>
          </w:rPr>
          <w:t>16</w:t>
        </w:r>
      </w:hyperlink>
    </w:p>
    <w:p>
      <w:pPr>
        <w:pStyle w:val="FacensTOC3"/>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color w:val="000000"/>
          <w:sz w:val="24"/>
        </w:rPr>
        <w:t>..............................................................</w:t>
      </w:r>
      <w:hyperlink w:anchor="_TCC_H_1021" w:history="1">
        <w:r>
          <w:rPr>
            <w:rFonts w:ascii="Arial" w:hAnsi="Arial" w:eastAsia="Arial" w:cs="Arial"/>
            <w:color w:val="000000"/>
            <w:u w:val="none"/>
            <w:sz w:val="24"/>
          </w:rPr>
          <w:t>17</w:t>
        </w:r>
      </w:hyperlink>
    </w:p>
    <w:p>
      <w:pPr>
        <w:pStyle w:val="FacensTOC3"/>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color w:val="000000"/>
          <w:sz w:val="24"/>
        </w:rPr>
        <w:t>................................................</w:t>
      </w:r>
      <w:hyperlink w:anchor="_TCC_H_1022" w:history="1">
        <w:r>
          <w:rPr>
            <w:rFonts w:ascii="Arial" w:hAnsi="Arial" w:eastAsia="Arial" w:cs="Arial"/>
            <w:color w:val="000000"/>
            <w:u w:val="none"/>
            <w:sz w:val="24"/>
          </w:rPr>
          <w:t>17</w:t>
        </w:r>
      </w:hyperlink>
    </w:p>
    <w:p>
      <w:pPr>
        <w:pStyle w:val="FacensTOC1"/>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w:t>
      </w:r>
      <w:hyperlink w:anchor="_TCC_H_1023" w:history="1">
        <w:r>
          <w:rPr>
            <w:rFonts w:ascii="Arial" w:hAnsi="Arial" w:eastAsia="Arial" w:cs="Arial"/>
            <w:color w:val="000000"/>
            <w:u w:val="none"/>
            <w:sz w:val="24"/>
          </w:rPr>
          <w:t>18</w:t>
        </w:r>
      </w:hyperlink>
    </w:p>
    <w:p>
      <w:pPr>
        <w:pStyle w:val="FacensTOC2"/>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w:t>
      </w:r>
      <w:hyperlink w:anchor="_TCC_H_1024" w:history="1">
        <w:r>
          <w:rPr>
            <w:rFonts w:ascii="Arial" w:hAnsi="Arial" w:eastAsia="Arial" w:cs="Arial"/>
            <w:color w:val="000000"/>
            <w:u w:val="none"/>
            <w:sz w:val="24"/>
          </w:rPr>
          <w:t>19</w:t>
        </w:r>
      </w:hyperlink>
    </w:p>
    <w:p>
      <w:pPr>
        <w:pStyle w:val="FacensTOC2"/>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w:t>
      </w:r>
      <w:hyperlink w:anchor="_TCC_H_1025" w:history="1">
        <w:r>
          <w:rPr>
            <w:rFonts w:ascii="Arial" w:hAnsi="Arial" w:eastAsia="Arial" w:cs="Arial"/>
            <w:color w:val="000000"/>
            <w:u w:val="none"/>
            <w:sz w:val="24"/>
          </w:rPr>
          <w:t>20</w:t>
        </w:r>
      </w:hyperlink>
    </w:p>
    <w:p>
      <w:pPr>
        <w:pStyle w:val="FacensTOC2"/>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color w:val="000000"/>
          <w:sz w:val="24"/>
        </w:rPr>
        <w:t>.......................................</w:t>
      </w:r>
      <w:hyperlink w:anchor="_TCC_H_1026" w:history="1">
        <w:r>
          <w:rPr>
            <w:rFonts w:ascii="Arial" w:hAnsi="Arial" w:eastAsia="Arial" w:cs="Arial"/>
            <w:color w:val="000000"/>
            <w:u w:val="none"/>
            <w:sz w:val="24"/>
          </w:rPr>
          <w:t>21</w:t>
        </w:r>
      </w:hyperlink>
    </w:p>
    <w:p>
      <w:pPr>
        <w:pStyle w:val="FacensTOC2"/>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color w:val="000000"/>
          <w:sz w:val="24"/>
        </w:rPr>
        <w:t>.........................................................................</w:t>
      </w:r>
      <w:hyperlink w:anchor="_TCC_H_1027" w:history="1">
        <w:r>
          <w:rPr>
            <w:rFonts w:ascii="Arial" w:hAnsi="Arial" w:eastAsia="Arial" w:cs="Arial"/>
            <w:color w:val="000000"/>
            <w:u w:val="none"/>
            <w:sz w:val="24"/>
          </w:rPr>
          <w:t>23</w:t>
        </w:r>
      </w:hyperlink>
    </w:p>
    <w:p>
      <w:pPr>
        <w:pStyle w:val="FacensTOC1"/>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w:t>
      </w:r>
      <w:hyperlink w:anchor="_TCC_H_1028" w:history="1">
        <w:r>
          <w:rPr>
            <w:rFonts w:ascii="Arial" w:hAnsi="Arial" w:eastAsia="Arial" w:cs="Arial"/>
            <w:color w:val="000000"/>
            <w:u w:val="none"/>
            <w:sz w:val="24"/>
          </w:rPr>
          <w:t>25</w:t>
        </w:r>
      </w:hyperlink>
    </w:p>
    <w:p>
      <w:pPr>
        <w:pStyle w:val="FacensTOC2"/>
      </w:pPr>
      <w:hyperlink w:anchor="_TCC_H_1029" w:history="1">
        <w:r>
          <w:rPr>
            <w:rFonts w:ascii="Arial" w:hAnsi="Arial" w:eastAsia="Arial" w:cs="Arial"/>
            <w:color w:val="000000"/>
            <w:u w:val="none"/>
            <w:sz w:val="24"/>
          </w:rPr>
          <w:t>4.1 TIPO DE PESQUISA</w:t>
        </w:r>
      </w:hyperlink>
      <w:r>
        <w:rPr>
          <w:rFonts w:ascii="Arial" w:hAnsi="Arial" w:eastAsia="Arial" w:cs="Arial"/>
          <w:b w:val="0"/>
          <w:caps w:val="0"/>
          <w:color w:val="000000"/>
          <w:sz w:val="24"/>
        </w:rPr>
        <w:t>....................................................................................</w:t>
      </w:r>
      <w:hyperlink w:anchor="_TCC_H_1029" w:history="1">
        <w:r>
          <w:rPr>
            <w:rFonts w:ascii="Arial" w:hAnsi="Arial" w:eastAsia="Arial" w:cs="Arial"/>
            <w:color w:val="000000"/>
            <w:u w:val="none"/>
            <w:sz w:val="24"/>
          </w:rPr>
          <w:t>25</w:t>
        </w:r>
      </w:hyperlink>
    </w:p>
    <w:p>
      <w:pPr>
        <w:pStyle w:val="FacensTOC2"/>
      </w:pPr>
      <w:hyperlink w:anchor="_TCC_H_1030" w:history="1">
        <w:r>
          <w:rPr>
            <w:rFonts w:ascii="Arial" w:hAnsi="Arial" w:eastAsia="Arial" w:cs="Arial"/>
            <w:color w:val="000000"/>
            <w:u w:val="none"/>
            <w:sz w:val="24"/>
          </w:rPr>
          <w:t>4.2 ETAPAS DO TRABALHO</w:t>
        </w:r>
      </w:hyperlink>
      <w:r>
        <w:rPr>
          <w:rFonts w:ascii="Arial" w:hAnsi="Arial" w:eastAsia="Arial" w:cs="Arial"/>
          <w:b w:val="0"/>
          <w:caps w:val="0"/>
          <w:color w:val="000000"/>
          <w:sz w:val="24"/>
        </w:rPr>
        <w:t>..............................................................................</w:t>
      </w:r>
      <w:hyperlink w:anchor="_TCC_H_1030" w:history="1">
        <w:r>
          <w:rPr>
            <w:rFonts w:ascii="Arial" w:hAnsi="Arial" w:eastAsia="Arial" w:cs="Arial"/>
            <w:color w:val="000000"/>
            <w:u w:val="none"/>
            <w:sz w:val="24"/>
          </w:rPr>
          <w:t>25</w:t>
        </w:r>
      </w:hyperlink>
    </w:p>
    <w:p>
      <w:pPr>
        <w:pStyle w:val="FacensTOC2"/>
      </w:pPr>
      <w:hyperlink w:anchor="_TCC_H_1031" w:history="1">
        <w:r>
          <w:rPr>
            <w:rFonts w:ascii="Arial" w:hAnsi="Arial" w:eastAsia="Arial" w:cs="Arial"/>
            <w:color w:val="000000"/>
            <w:u w:val="none"/>
            <w:sz w:val="24"/>
          </w:rPr>
          <w:t>4.3 DEFINIÇÃO DO PROBLEMA E HIPÓTESES</w:t>
        </w:r>
      </w:hyperlink>
      <w:r>
        <w:rPr>
          <w:rFonts w:ascii="Arial" w:hAnsi="Arial" w:eastAsia="Arial" w:cs="Arial"/>
          <w:b w:val="0"/>
          <w:caps w:val="0"/>
          <w:color w:val="000000"/>
          <w:sz w:val="24"/>
        </w:rPr>
        <w:t>...............................................</w:t>
      </w:r>
      <w:hyperlink w:anchor="_TCC_H_1031" w:history="1">
        <w:r>
          <w:rPr>
            <w:rFonts w:ascii="Arial" w:hAnsi="Arial" w:eastAsia="Arial" w:cs="Arial"/>
            <w:color w:val="000000"/>
            <w:u w:val="none"/>
            <w:sz w:val="24"/>
          </w:rPr>
          <w:t>26</w:t>
        </w:r>
      </w:hyperlink>
    </w:p>
    <w:p>
      <w:pPr>
        <w:pStyle w:val="FacensTOC2"/>
      </w:pPr>
      <w:hyperlink w:anchor="_TCC_H_1032" w:history="1">
        <w:r>
          <w:rPr>
            <w:rFonts w:ascii="Arial" w:hAnsi="Arial" w:eastAsia="Arial" w:cs="Arial"/>
            <w:color w:val="000000"/>
            <w:u w:val="none"/>
            <w:sz w:val="24"/>
          </w:rPr>
          <w:t>4.4 MÉTRICAS DE AVALIAÇÃO</w:t>
        </w:r>
      </w:hyperlink>
      <w:r>
        <w:rPr>
          <w:rFonts w:ascii="Arial" w:hAnsi="Arial" w:eastAsia="Arial" w:cs="Arial"/>
          <w:b w:val="0"/>
          <w:caps w:val="0"/>
          <w:color w:val="000000"/>
          <w:sz w:val="24"/>
        </w:rPr>
        <w:t>.........................................................................</w:t>
      </w:r>
      <w:hyperlink w:anchor="_TCC_H_1032" w:history="1">
        <w:r>
          <w:rPr>
            <w:rFonts w:ascii="Arial" w:hAnsi="Arial" w:eastAsia="Arial" w:cs="Arial"/>
            <w:color w:val="000000"/>
            <w:u w:val="none"/>
            <w:sz w:val="24"/>
          </w:rPr>
          <w:t>26</w:t>
        </w:r>
      </w:hyperlink>
    </w:p>
    <w:p>
      <w:pPr>
        <w:pStyle w:val="FacensTOC1"/>
      </w:pPr>
      <w:hyperlink w:anchor="_TCC_H_1033" w:history="1">
        <w:r>
          <w:rPr>
            <w:rFonts w:ascii="Arial" w:hAnsi="Arial" w:eastAsia="Arial" w:cs="Arial"/>
            <w:color w:val="000000"/>
            <w:u w:val="none"/>
            <w:sz w:val="24"/>
          </w:rPr>
          <w:t>5 MODELAGEM DA SOLUÇÃO</w:t>
        </w:r>
      </w:hyperlink>
      <w:r>
        <w:rPr>
          <w:rFonts w:ascii="Arial" w:hAnsi="Arial" w:eastAsia="Arial" w:cs="Arial"/>
          <w:b/>
          <w:caps w:val="0"/>
          <w:color w:val="000000"/>
          <w:sz w:val="24"/>
        </w:rPr>
        <w:t>..............................................................................</w:t>
      </w:r>
      <w:hyperlink w:anchor="_TCC_H_1033" w:history="1">
        <w:r>
          <w:rPr>
            <w:rFonts w:ascii="Arial" w:hAnsi="Arial" w:eastAsia="Arial" w:cs="Arial"/>
            <w:color w:val="000000"/>
            <w:u w:val="none"/>
            <w:sz w:val="24"/>
          </w:rPr>
          <w:t>28</w:t>
        </w:r>
      </w:hyperlink>
    </w:p>
    <w:p>
      <w:pPr>
        <w:pStyle w:val="FacensTOC2"/>
      </w:pPr>
      <w:hyperlink w:anchor="_TCC_H_1034"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w:t>
      </w:r>
      <w:hyperlink w:anchor="_TCC_H_1034" w:history="1">
        <w:r>
          <w:rPr>
            <w:rFonts w:ascii="Arial" w:hAnsi="Arial" w:eastAsia="Arial" w:cs="Arial"/>
            <w:color w:val="000000"/>
            <w:u w:val="none"/>
            <w:sz w:val="24"/>
          </w:rPr>
          <w:t>28</w:t>
        </w:r>
      </w:hyperlink>
    </w:p>
    <w:p>
      <w:pPr>
        <w:pStyle w:val="FacensTOC2"/>
      </w:pPr>
      <w:hyperlink w:anchor="_TCC_H_1035"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w:t>
      </w:r>
      <w:hyperlink w:anchor="_TCC_H_1035" w:history="1">
        <w:r>
          <w:rPr>
            <w:rFonts w:ascii="Arial" w:hAnsi="Arial" w:eastAsia="Arial" w:cs="Arial"/>
            <w:color w:val="000000"/>
            <w:u w:val="none"/>
            <w:sz w:val="24"/>
          </w:rPr>
          <w:t>28</w:t>
        </w:r>
      </w:hyperlink>
    </w:p>
    <w:p>
      <w:pPr>
        <w:pStyle w:val="FacensTOC2"/>
      </w:pPr>
      <w:hyperlink w:anchor="_TCC_H_1036"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w:t>
      </w:r>
      <w:hyperlink w:anchor="_TCC_H_1036" w:history="1">
        <w:r>
          <w:rPr>
            <w:rFonts w:ascii="Arial" w:hAnsi="Arial" w:eastAsia="Arial" w:cs="Arial"/>
            <w:color w:val="000000"/>
            <w:u w:val="none"/>
            <w:sz w:val="24"/>
          </w:rPr>
          <w:t>28</w:t>
        </w:r>
      </w:hyperlink>
    </w:p>
    <w:p>
      <w:pPr>
        <w:pStyle w:val="FacensTOC2"/>
      </w:pPr>
      <w:hyperlink w:anchor="_TCC_H_1037"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w:t>
      </w:r>
      <w:hyperlink w:anchor="_TCC_H_1037" w:history="1">
        <w:r>
          <w:rPr>
            <w:rFonts w:ascii="Arial" w:hAnsi="Arial" w:eastAsia="Arial" w:cs="Arial"/>
            <w:color w:val="000000"/>
            <w:u w:val="none"/>
            <w:sz w:val="24"/>
          </w:rPr>
          <w:t>29</w:t>
        </w:r>
      </w:hyperlink>
    </w:p>
    <w:p>
      <w:pPr>
        <w:pStyle w:val="FacensTOC1"/>
      </w:pPr>
      <w:hyperlink w:anchor="_TCC_H_1038"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w:t>
      </w:r>
      <w:hyperlink w:anchor="_TCC_H_1038" w:history="1">
        <w:r>
          <w:rPr>
            <w:rFonts w:ascii="Arial" w:hAnsi="Arial" w:eastAsia="Arial" w:cs="Arial"/>
            <w:color w:val="000000"/>
            <w:u w:val="none"/>
            <w:sz w:val="24"/>
          </w:rPr>
          <w:t>30</w:t>
        </w:r>
      </w:hyperlink>
    </w:p>
    <w:p>
      <w:pPr>
        <w:pStyle w:val="FacensTOC2"/>
      </w:pPr>
      <w:hyperlink w:anchor="_TCC_H_1039"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w:t>
      </w:r>
      <w:hyperlink w:anchor="_TCC_H_1039" w:history="1">
        <w:r>
          <w:rPr>
            <w:rFonts w:ascii="Arial" w:hAnsi="Arial" w:eastAsia="Arial" w:cs="Arial"/>
            <w:color w:val="000000"/>
            <w:u w:val="none"/>
            <w:sz w:val="24"/>
          </w:rPr>
          <w:t>30</w:t>
        </w:r>
      </w:hyperlink>
    </w:p>
    <w:p>
      <w:pPr>
        <w:pStyle w:val="FacensTOC2"/>
      </w:pPr>
      <w:hyperlink w:anchor="_TCC_H_1040"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w:t>
      </w:r>
      <w:hyperlink w:anchor="_TCC_H_1040" w:history="1">
        <w:r>
          <w:rPr>
            <w:rFonts w:ascii="Arial" w:hAnsi="Arial" w:eastAsia="Arial" w:cs="Arial"/>
            <w:color w:val="000000"/>
            <w:u w:val="none"/>
            <w:sz w:val="24"/>
          </w:rPr>
          <w:t>30</w:t>
        </w:r>
      </w:hyperlink>
    </w:p>
    <w:p>
      <w:pPr>
        <w:pStyle w:val="FacensTOC2"/>
      </w:pPr>
      <w:hyperlink w:anchor="_TCC_H_1041"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w:t>
      </w:r>
      <w:hyperlink w:anchor="_TCC_H_1041" w:history="1">
        <w:r>
          <w:rPr>
            <w:rFonts w:ascii="Arial" w:hAnsi="Arial" w:eastAsia="Arial" w:cs="Arial"/>
            <w:color w:val="000000"/>
            <w:u w:val="none"/>
            <w:sz w:val="24"/>
          </w:rPr>
          <w:t>31</w:t>
        </w:r>
      </w:hyperlink>
    </w:p>
    <w:p>
      <w:pPr>
        <w:pStyle w:val="FacensTOC2"/>
      </w:pPr>
      <w:hyperlink w:anchor="_TCC_H_1042"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w:t>
      </w:r>
      <w:hyperlink w:anchor="_TCC_H_1042" w:history="1">
        <w:r>
          <w:rPr>
            <w:rFonts w:ascii="Arial" w:hAnsi="Arial" w:eastAsia="Arial" w:cs="Arial"/>
            <w:color w:val="000000"/>
            <w:u w:val="none"/>
            <w:sz w:val="24"/>
          </w:rPr>
          <w:t>31</w:t>
        </w:r>
      </w:hyperlink>
    </w:p>
    <w:p>
      <w:pPr>
        <w:pStyle w:val="FacensTOC1"/>
      </w:pPr>
      <w:hyperlink w:anchor="_TCC_H_1043"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w:t>
      </w:r>
      <w:hyperlink w:anchor="_TCC_H_1043" w:history="1">
        <w:r>
          <w:rPr>
            <w:rFonts w:ascii="Arial" w:hAnsi="Arial" w:eastAsia="Arial" w:cs="Arial"/>
            <w:color w:val="000000"/>
            <w:u w:val="none"/>
            <w:sz w:val="24"/>
          </w:rPr>
          <w:t>32</w:t>
        </w:r>
      </w:hyperlink>
    </w:p>
    <w:p>
      <w:pPr>
        <w:pStyle w:val="FacensTOC2"/>
      </w:pPr>
      <w:hyperlink w:anchor="_TCC_H_1044"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w:t>
      </w:r>
      <w:hyperlink w:anchor="_TCC_H_1044" w:history="1">
        <w:r>
          <w:rPr>
            <w:rFonts w:ascii="Arial" w:hAnsi="Arial" w:eastAsia="Arial" w:cs="Arial"/>
            <w:color w:val="000000"/>
            <w:u w:val="none"/>
            <w:sz w:val="24"/>
          </w:rPr>
          <w:t>32</w:t>
        </w:r>
      </w:hyperlink>
    </w:p>
    <w:p>
      <w:pPr>
        <w:pStyle w:val="FacensTOC2"/>
      </w:pPr>
      <w:hyperlink w:anchor="_TCC_H_1045"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w:t>
      </w:r>
      <w:hyperlink w:anchor="_TCC_H_1045" w:history="1">
        <w:r>
          <w:rPr>
            <w:rFonts w:ascii="Arial" w:hAnsi="Arial" w:eastAsia="Arial" w:cs="Arial"/>
            <w:color w:val="000000"/>
            <w:u w:val="none"/>
            <w:sz w:val="24"/>
          </w:rPr>
          <w:t>32</w:t>
        </w:r>
      </w:hyperlink>
    </w:p>
    <w:p>
      <w:pPr>
        <w:pStyle w:val="FacensTOC2"/>
      </w:pPr>
      <w:hyperlink w:anchor="_TCC_H_1046"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w:t>
      </w:r>
      <w:hyperlink w:anchor="_TCC_H_1046" w:history="1">
        <w:r>
          <w:rPr>
            <w:rFonts w:ascii="Arial" w:hAnsi="Arial" w:eastAsia="Arial" w:cs="Arial"/>
            <w:color w:val="000000"/>
            <w:u w:val="none"/>
            <w:sz w:val="24"/>
          </w:rPr>
          <w:t>32</w:t>
        </w:r>
      </w:hyperlink>
    </w:p>
    <w:p>
      <w:pPr>
        <w:pStyle w:val="FacensTOC2"/>
      </w:pPr>
      <w:hyperlink w:anchor="_TCC_H_1047" w:history="1">
        <w:r>
          <w:rPr>
            <w:rFonts w:ascii="Arial" w:hAnsi="Arial" w:eastAsia="Arial" w:cs="Arial"/>
            <w:color w:val="000000"/>
            <w:u w:val="none"/>
            <w:sz w:val="24"/>
          </w:rPr>
          <w:t>7.4 COMPARAÇÃO ENTRE ARQUITETURAS</w:t>
        </w:r>
      </w:hyperlink>
      <w:r>
        <w:rPr>
          <w:rFonts w:ascii="Arial" w:hAnsi="Arial" w:eastAsia="Arial" w:cs="Arial"/>
          <w:b w:val="0"/>
          <w:caps w:val="0"/>
          <w:color w:val="000000"/>
          <w:sz w:val="24"/>
        </w:rPr>
        <w:t>..................................................</w:t>
      </w:r>
      <w:hyperlink w:anchor="_TCC_H_1047" w:history="1">
        <w:r>
          <w:rPr>
            <w:rFonts w:ascii="Arial" w:hAnsi="Arial" w:eastAsia="Arial" w:cs="Arial"/>
            <w:color w:val="000000"/>
            <w:u w:val="none"/>
            <w:sz w:val="24"/>
          </w:rPr>
          <w:t>32</w:t>
        </w:r>
      </w:hyperlink>
    </w:p>
    <w:p>
      <w:pPr>
        <w:pStyle w:val="FacensTOC1"/>
      </w:pPr>
      <w:hyperlink w:anchor="_TCC_H_1048" w:history="1">
        <w:r>
          <w:rPr>
            <w:rFonts w:ascii="Arial" w:hAnsi="Arial" w:eastAsia="Arial" w:cs="Arial"/>
            <w:color w:val="000000"/>
            <w:u w:val="none"/>
            <w:sz w:val="24"/>
          </w:rPr>
          <w:t>8 DISCUSSÃO</w:t>
        </w:r>
      </w:hyperlink>
      <w:r>
        <w:rPr>
          <w:rFonts w:ascii="Arial" w:hAnsi="Arial" w:eastAsia="Arial" w:cs="Arial"/>
          <w:b/>
          <w:caps w:val="0"/>
          <w:color w:val="000000"/>
          <w:sz w:val="24"/>
        </w:rPr>
        <w:t>..........................................................................................................</w:t>
      </w:r>
      <w:hyperlink w:anchor="_TCC_H_1048" w:history="1">
        <w:r>
          <w:rPr>
            <w:rFonts w:ascii="Arial" w:hAnsi="Arial" w:eastAsia="Arial" w:cs="Arial"/>
            <w:color w:val="000000"/>
            <w:u w:val="none"/>
            <w:sz w:val="24"/>
          </w:rPr>
          <w:t>33</w:t>
        </w:r>
      </w:hyperlink>
    </w:p>
    <w:p>
      <w:pPr>
        <w:pStyle w:val="FacensTOC2"/>
      </w:pPr>
      <w:hyperlink w:anchor="_TCC_H_1049"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w:t>
      </w:r>
      <w:hyperlink w:anchor="_TCC_H_1049" w:history="1">
        <w:r>
          <w:rPr>
            <w:rFonts w:ascii="Arial" w:hAnsi="Arial" w:eastAsia="Arial" w:cs="Arial"/>
            <w:color w:val="000000"/>
            <w:u w:val="none"/>
            <w:sz w:val="24"/>
          </w:rPr>
          <w:t>33</w:t>
        </w:r>
      </w:hyperlink>
    </w:p>
    <w:p>
      <w:pPr>
        <w:pStyle w:val="FacensTOC2"/>
      </w:pPr>
      <w:hyperlink w:anchor="_TCC_H_1050"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w:t>
      </w:r>
      <w:hyperlink w:anchor="_TCC_H_1050" w:history="1">
        <w:r>
          <w:rPr>
            <w:rFonts w:ascii="Arial" w:hAnsi="Arial" w:eastAsia="Arial" w:cs="Arial"/>
            <w:color w:val="000000"/>
            <w:u w:val="none"/>
            <w:sz w:val="24"/>
          </w:rPr>
          <w:t>33</w:t>
        </w:r>
      </w:hyperlink>
    </w:p>
    <w:p>
      <w:pPr>
        <w:pStyle w:val="FacensTOC2"/>
      </w:pPr>
      <w:hyperlink w:anchor="_TCC_H_1051"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w:t>
      </w:r>
      <w:hyperlink w:anchor="_TCC_H_1051" w:history="1">
        <w:r>
          <w:rPr>
            <w:rFonts w:ascii="Arial" w:hAnsi="Arial" w:eastAsia="Arial" w:cs="Arial"/>
            <w:color w:val="000000"/>
            <w:u w:val="none"/>
            <w:sz w:val="24"/>
          </w:rPr>
          <w:t>33</w:t>
        </w:r>
      </w:hyperlink>
    </w:p>
    <w:p>
      <w:pPr>
        <w:pStyle w:val="FacensTOC1"/>
      </w:pPr>
      <w:hyperlink w:anchor="_TCC_H_1052" w:history="1">
        <w:r>
          <w:rPr>
            <w:rFonts w:ascii="Arial" w:hAnsi="Arial" w:eastAsia="Arial" w:cs="Arial"/>
            <w:color w:val="000000"/>
            <w:u w:val="none"/>
            <w:sz w:val="24"/>
          </w:rPr>
          <w:t>9 CONSIDERAÇÕES FINAIS</w:t>
        </w:r>
      </w:hyperlink>
      <w:r>
        <w:rPr>
          <w:rFonts w:ascii="Arial" w:hAnsi="Arial" w:eastAsia="Arial" w:cs="Arial"/>
          <w:b/>
          <w:caps w:val="0"/>
          <w:color w:val="000000"/>
          <w:sz w:val="24"/>
        </w:rPr>
        <w:t>...................................................................................</w:t>
      </w:r>
      <w:hyperlink w:anchor="_TCC_H_1052" w:history="1">
        <w:r>
          <w:rPr>
            <w:rFonts w:ascii="Arial" w:hAnsi="Arial" w:eastAsia="Arial" w:cs="Arial"/>
            <w:color w:val="000000"/>
            <w:u w:val="none"/>
            <w:sz w:val="24"/>
          </w:rPr>
          <w:t>34</w:t>
        </w:r>
      </w:hyperlink>
    </w:p>
    <w:p>
      <w:pPr>
        <w:pStyle w:val="FacensTOC2"/>
      </w:pPr>
      <w:hyperlink w:anchor="_TCC_H_1053" w:history="1">
        <w:r>
          <w:rPr>
            <w:rFonts w:ascii="Arial" w:hAnsi="Arial" w:eastAsia="Arial" w:cs="Arial"/>
            <w:color w:val="000000"/>
            <w:u w:val="none"/>
            <w:sz w:val="24"/>
          </w:rPr>
          <w:t>9.1 CONCLUSÕES</w:t>
        </w:r>
      </w:hyperlink>
      <w:r>
        <w:rPr>
          <w:rFonts w:ascii="Arial" w:hAnsi="Arial" w:eastAsia="Arial" w:cs="Arial"/>
          <w:b w:val="0"/>
          <w:caps w:val="0"/>
          <w:color w:val="000000"/>
          <w:sz w:val="24"/>
        </w:rPr>
        <w:t>.............................................................................................</w:t>
      </w:r>
      <w:hyperlink w:anchor="_TCC_H_1053" w:history="1">
        <w:r>
          <w:rPr>
            <w:rFonts w:ascii="Arial" w:hAnsi="Arial" w:eastAsia="Arial" w:cs="Arial"/>
            <w:color w:val="000000"/>
            <w:u w:val="none"/>
            <w:sz w:val="24"/>
          </w:rPr>
          <w:t>34</w:t>
        </w:r>
      </w:hyperlink>
    </w:p>
    <w:p>
      <w:pPr>
        <w:pStyle w:val="FacensTOC2"/>
      </w:pPr>
      <w:hyperlink w:anchor="_TCC_H_1054"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w:t>
      </w:r>
      <w:hyperlink w:anchor="_TCC_H_1054" w:history="1">
        <w:r>
          <w:rPr>
            <w:rFonts w:ascii="Arial" w:hAnsi="Arial" w:eastAsia="Arial" w:cs="Arial"/>
            <w:color w:val="000000"/>
            <w:u w:val="none"/>
            <w:sz w:val="24"/>
          </w:rPr>
          <w:t>34</w:t>
        </w:r>
      </w:hyperlink>
    </w:p>
    <w:p>
      <w:pPr>
        <w:pStyle w:val="FacensTOC2"/>
      </w:pPr>
      <w:hyperlink w:anchor="_TCC_H_1055"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w:t>
      </w:r>
      <w:hyperlink w:anchor="_TCC_H_1055" w:history="1">
        <w:r>
          <w:rPr>
            <w:rFonts w:ascii="Arial" w:hAnsi="Arial" w:eastAsia="Arial" w:cs="Arial"/>
            <w:color w:val="000000"/>
            <w:u w:val="none"/>
            <w:sz w:val="24"/>
          </w:rPr>
          <w:t>34</w:t>
        </w:r>
      </w:hyperlink>
    </w:p>
    <w:p>
      <w:pPr>
        <w:pStyle w:val="FacensTOC1"/>
      </w:pPr>
      <w:hyperlink w:anchor="_TCC_H_1056" w:history="1">
        <w:r>
          <w:rPr>
            <w:rFonts w:ascii="Arial" w:hAnsi="Arial" w:eastAsia="Arial" w:cs="Arial"/>
            <w:color w:val="000000"/>
            <w:u w:val="none"/>
            <w:sz w:val="24"/>
          </w:rPr>
          <w:t>REFERÊNCIAS</w:t>
        </w:r>
      </w:hyperlink>
      <w:r>
        <w:rPr>
          <w:rFonts w:ascii="Arial" w:hAnsi="Arial" w:eastAsia="Arial" w:cs="Arial"/>
          <w:b/>
          <w:caps w:val="0"/>
          <w:color w:val="000000"/>
          <w:sz w:val="24"/>
        </w:rPr>
        <w:t>........................................................................................................</w:t>
      </w:r>
      <w:hyperlink w:anchor="_TCC_H_1056" w:history="1">
        <w:r>
          <w:rPr>
            <w:rFonts w:ascii="Arial" w:hAnsi="Arial" w:eastAsia="Arial" w:cs="Arial"/>
            <w:color w:val="000000"/>
            <w:u w:val="none"/>
            <w:sz w:val="24"/>
          </w:rPr>
          <w:t>35</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0"/>
        </w:numPr>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customer care e service operations,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(multi agent benchmark),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workflow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workflow e swarm,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Quanto à metodologia, está sendo realizada uma pesquisa bibliográfica e experimental. O levantamento teórico abrange inteligência artificial, sistemas multiagentes, arquiteturas de coordenação, workflows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0"/>
        </w:numPr>
      </w:pPr>
      <w:bookmarkStart w:id="1001" w:name="_TCC_H_1001"/>
      <w:r>
        <w:rPr>
          <w:rFonts w:ascii="Arial" w:hAnsi="Arial" w:eastAsia="Arial" w:cs="Arial"/>
          <w:b/>
          <w:caps/>
          <w:color w:val="000000"/>
          <w:sz w:val="28"/>
        </w:rPr>
        <w:t>FUNDAMENTAÇÃO TEÓRICA</w:t>
      </w:r>
      <w:bookmarkEnd w:id="1001"/>
    </w:p>
    <w:p>
      <w:pPr>
        <w:pStyle w:val="Heading2"/>
        <w:numPr>
          <w:ilvl w:val="1"/>
          <w:numId w:val="10"/>
        </w:numPr>
      </w:pPr>
      <w:bookmarkStart w:id="1002" w:name="_TCC_H_1002"/>
      <w:r>
        <w:rPr>
          <w:rFonts w:ascii="Arial" w:hAnsi="Arial" w:eastAsia="Arial" w:cs="Arial"/>
          <w:b/>
          <w:caps/>
          <w:color w:val="000000"/>
          <w:sz w:val="24"/>
        </w:rPr>
        <w:t>INTELIGÊNCIA ARTIFICIAL NO ATENDIMENTO</w:t>
      </w:r>
      <w:bookmarkEnd w:id="1002"/>
    </w:p>
    <w:p>
      <w:pPr>
        <w:pStyle w:val="Heading3"/>
        <w:numPr>
          <w:ilvl w:val="2"/>
          <w:numId w:val="10"/>
        </w:numPr>
      </w:pPr>
      <w:bookmarkStart w:id="1003" w:name="_TCC_H_1003"/>
      <w:r>
        <w:rPr>
          <w:rFonts w:ascii="Arial" w:hAnsi="Arial" w:eastAsia="Arial" w:cs="Arial"/>
          <w:b w:val="0"/>
          <w:caps/>
          <w:color w:val="000000"/>
          <w:sz w:val="24"/>
        </w:rPr>
        <w:t>CONCEITOS DE INTELIGÊNCIA ARTIFICIAL</w:t>
      </w:r>
      <w:bookmarkEnd w:id="1003"/>
    </w:p>
    <w:p>
      <w:pPr/>
      <w:r>
        <w:rPr>
          <w:rFonts w:ascii="Arial" w:hAnsi="Arial" w:eastAsia="Arial" w:cs="Arial"/>
          <w:color w:val="000000"/>
          <w:sz w:val="24"/>
        </w:rPr>
        <w:t>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chatbot baseado apenas em respostas pré-programadas: o comportamento depende do contexto, das ferramentas disponíveis e da estratégia de coordenação definida para os agentes.</w:t>
      </w:r>
    </w:p>
    <w:p>
      <w:pPr>
        <w:pStyle w:val="Heading3"/>
        <w:numPr>
          <w:ilvl w:val="2"/>
          <w:numId w:val="10"/>
        </w:numPr>
      </w:pPr>
      <w:bookmarkStart w:id="1004" w:name="_TCC_H_1004"/>
      <w:r>
        <w:rPr>
          <w:rFonts w:ascii="Arial" w:hAnsi="Arial" w:eastAsia="Arial" w:cs="Arial"/>
          <w:b w:val="0"/>
          <w:caps/>
          <w:color w:val="000000"/>
          <w:sz w:val="24"/>
        </w:rPr>
        <w:t>IA APLICADA AO ATENDIMENTO AO CLIENTE</w:t>
      </w:r>
      <w:bookmarkEnd w:id="1004"/>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0"/>
        </w:numPr>
      </w:pPr>
      <w:bookmarkStart w:id="1005" w:name="_TCC_H_1005"/>
      <w:r>
        <w:rPr>
          <w:rFonts w:ascii="Arial" w:hAnsi="Arial" w:eastAsia="Arial" w:cs="Arial"/>
          <w:b w:val="0"/>
          <w:caps/>
          <w:color w:val="000000"/>
          <w:sz w:val="24"/>
        </w:rPr>
        <w:t>USO DE IA EM SAÚDE E FARMÁCIAS</w:t>
      </w:r>
      <w:bookmarkEnd w:id="1005"/>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0"/>
        </w:numPr>
      </w:pPr>
      <w:bookmarkStart w:id="1006" w:name="_TCC_H_1006"/>
      <w:r>
        <w:rPr>
          <w:rFonts w:ascii="Arial" w:hAnsi="Arial" w:eastAsia="Arial" w:cs="Arial"/>
          <w:b/>
          <w:caps/>
          <w:color w:val="000000"/>
          <w:sz w:val="24"/>
        </w:rPr>
        <w:t>LARGE LANGUAGE MODELS E AGENTES INTELIGENTES</w:t>
      </w:r>
      <w:bookmarkEnd w:id="1006"/>
    </w:p>
    <w:p>
      <w:pPr>
        <w:pStyle w:val="Heading3"/>
        <w:numPr>
          <w:ilvl w:val="2"/>
          <w:numId w:val="10"/>
        </w:numPr>
      </w:pPr>
      <w:bookmarkStart w:id="1007" w:name="_TCC_H_1007"/>
      <w:r>
        <w:rPr>
          <w:rFonts w:ascii="Arial" w:hAnsi="Arial" w:eastAsia="Arial" w:cs="Arial"/>
          <w:b w:val="0"/>
          <w:caps/>
          <w:color w:val="000000"/>
          <w:sz w:val="24"/>
        </w:rPr>
        <w:t>CONCEITO DE LLM</w:t>
      </w:r>
      <w:bookmarkEnd w:id="1007"/>
    </w:p>
    <w:p>
      <w:pPr/>
      <w:r>
        <w:rPr>
          <w:rFonts w:ascii="Arial" w:hAnsi="Arial" w:eastAsia="Arial" w:cs="Arial"/>
          <w:color w:val="000000"/>
          <w:sz w:val="24"/>
        </w:rPr>
        <w:t>Large Language Models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0"/>
        </w:numPr>
      </w:pPr>
      <w:bookmarkStart w:id="1008" w:name="_TCC_H_1008"/>
      <w:r>
        <w:rPr>
          <w:rFonts w:ascii="Arial" w:hAnsi="Arial" w:eastAsia="Arial" w:cs="Arial"/>
          <w:b w:val="0"/>
          <w:caps/>
          <w:color w:val="000000"/>
          <w:sz w:val="24"/>
        </w:rPr>
        <w:t>USO DE LLM EM AGENTES</w:t>
      </w:r>
      <w:bookmarkEnd w:id="1008"/>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0"/>
        </w:numPr>
      </w:pPr>
      <w:bookmarkStart w:id="1009" w:name="_TCC_H_1009"/>
      <w:r>
        <w:rPr>
          <w:rFonts w:ascii="Arial" w:hAnsi="Arial" w:eastAsia="Arial" w:cs="Arial"/>
          <w:b w:val="0"/>
          <w:caps/>
          <w:color w:val="000000"/>
          <w:sz w:val="24"/>
        </w:rPr>
        <w:t>FERRAMENTAS E INTEGRAÇÃO</w:t>
      </w:r>
      <w:bookmarkEnd w:id="1009"/>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0"/>
        </w:numPr>
      </w:pPr>
      <w:bookmarkStart w:id="1010" w:name="_TCC_H_1010"/>
      <w:r>
        <w:rPr>
          <w:rFonts w:ascii="Arial" w:hAnsi="Arial" w:eastAsia="Arial" w:cs="Arial"/>
          <w:b/>
          <w:caps/>
          <w:color w:val="000000"/>
          <w:sz w:val="24"/>
        </w:rPr>
        <w:t>SISTEMAS MULTIAGENTES</w:t>
      </w:r>
      <w:bookmarkEnd w:id="1010"/>
    </w:p>
    <w:p>
      <w:pPr>
        <w:pStyle w:val="Heading3"/>
        <w:numPr>
          <w:ilvl w:val="2"/>
          <w:numId w:val="10"/>
        </w:numPr>
      </w:pPr>
      <w:bookmarkStart w:id="1011" w:name="_TCC_H_1011"/>
      <w:r>
        <w:rPr>
          <w:rFonts w:ascii="Arial" w:hAnsi="Arial" w:eastAsia="Arial" w:cs="Arial"/>
          <w:b w:val="0"/>
          <w:caps/>
          <w:color w:val="000000"/>
          <w:sz w:val="24"/>
        </w:rPr>
        <w:t>DEFINIÇÃO E CARACTERÍSTICAS</w:t>
      </w:r>
      <w:bookmarkEnd w:id="1011"/>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0"/>
        </w:numPr>
      </w:pPr>
      <w:bookmarkStart w:id="1012" w:name="_TCC_H_1012"/>
      <w:r>
        <w:rPr>
          <w:rFonts w:ascii="Arial" w:hAnsi="Arial" w:eastAsia="Arial" w:cs="Arial"/>
          <w:b w:val="0"/>
          <w:caps/>
          <w:color w:val="000000"/>
          <w:sz w:val="24"/>
        </w:rPr>
        <w:t>ARQUITETURA DE SISTEMAS MULTIAGENTES</w:t>
      </w:r>
      <w:bookmarkEnd w:id="1012"/>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0"/>
        </w:numPr>
      </w:pPr>
      <w:bookmarkStart w:id="1013" w:name="_TCC_H_1013"/>
      <w:r>
        <w:rPr>
          <w:rFonts w:ascii="Arial" w:hAnsi="Arial" w:eastAsia="Arial" w:cs="Arial"/>
          <w:b w:val="0"/>
          <w:caps/>
          <w:color w:val="000000"/>
          <w:sz w:val="24"/>
        </w:rPr>
        <w:t>COMUNICAÇÃO E COORDENAÇÃO ENTRE AGENTES</w:t>
      </w:r>
      <w:bookmarkEnd w:id="1013"/>
    </w:p>
    <w:p>
      <w:pPr/>
      <w:r>
        <w:rPr>
          <w:rFonts w:ascii="Arial" w:hAnsi="Arial" w:eastAsia="Arial" w:cs="Arial"/>
          <w:color w:val="000000"/>
          <w:sz w:val="24"/>
        </w:rPr>
        <w:t xml:space="preserve">A comunicação pode ocorrer por mensagens diretas, estado compartilhado, handoffs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0"/>
        </w:numPr>
      </w:pPr>
      <w:bookmarkStart w:id="1014" w:name="_TCC_H_1014"/>
      <w:r>
        <w:rPr>
          <w:rFonts w:ascii="Arial" w:hAnsi="Arial" w:eastAsia="Arial" w:cs="Arial"/>
          <w:b/>
          <w:caps/>
          <w:color w:val="000000"/>
          <w:sz w:val="24"/>
        </w:rPr>
        <w:t>ARQUITETURAS DE COORDENAÇÃO</w:t>
      </w:r>
      <w:bookmarkEnd w:id="1014"/>
    </w:p>
    <w:p>
      <w:pPr>
        <w:pStyle w:val="Heading3"/>
        <w:numPr>
          <w:ilvl w:val="2"/>
          <w:numId w:val="10"/>
        </w:numPr>
      </w:pPr>
      <w:bookmarkStart w:id="1015" w:name="_TCC_H_1015"/>
      <w:r>
        <w:rPr>
          <w:rFonts w:ascii="Arial" w:hAnsi="Arial" w:eastAsia="Arial" w:cs="Arial"/>
          <w:b w:val="0"/>
          <w:caps/>
          <w:color w:val="000000"/>
          <w:sz w:val="24"/>
        </w:rPr>
        <w:t>ORQUESTRAÇÃO CENTRALIZADA</w:t>
      </w:r>
      <w:bookmarkEnd w:id="1015"/>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0"/>
        </w:numPr>
      </w:pPr>
      <w:bookmarkStart w:id="1016" w:name="_TCC_H_1016"/>
      <w:r>
        <w:rPr>
          <w:rFonts w:ascii="Arial" w:hAnsi="Arial" w:eastAsia="Arial" w:cs="Arial"/>
          <w:b w:val="0"/>
          <w:caps/>
          <w:color w:val="000000"/>
          <w:sz w:val="24"/>
        </w:rPr>
        <w:t>WORKFLOW ESTRUTURADO</w:t>
      </w:r>
      <w:bookmarkEnd w:id="1016"/>
    </w:p>
    <w:p>
      <w:pPr/>
      <w:r>
        <w:rPr>
          <w:rFonts w:ascii="Arial" w:hAnsi="Arial" w:eastAsia="Arial" w:cs="Arial"/>
          <w:color w:val="000000"/>
          <w:sz w:val="24"/>
        </w:rPr>
        <w:t xml:space="preserve">O workflow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workflows de agentes combinam planejamento, execução e controle em estruturas que variam de sequências fixas a fluxos adaptativos.</w:t>
      </w:r>
    </w:p>
    <w:p>
      <w:pPr>
        <w:pStyle w:val="Heading3"/>
        <w:numPr>
          <w:ilvl w:val="2"/>
          <w:numId w:val="10"/>
        </w:numPr>
      </w:pPr>
      <w:bookmarkStart w:id="1017" w:name="_TCC_H_1017"/>
      <w:r>
        <w:rPr>
          <w:rFonts w:ascii="Arial" w:hAnsi="Arial" w:eastAsia="Arial" w:cs="Arial"/>
          <w:b w:val="0"/>
          <w:caps/>
          <w:color w:val="000000"/>
          <w:sz w:val="24"/>
        </w:rPr>
        <w:t>SISTEMAS DESCENTRALIZADOS (SWARM)</w:t>
      </w:r>
      <w:bookmarkEnd w:id="1017"/>
    </w:p>
    <w:p>
      <w:pPr/>
      <w:r>
        <w:rPr>
          <w:rFonts w:ascii="Arial" w:hAnsi="Arial" w:eastAsia="Arial" w:cs="Arial"/>
          <w:color w:val="000000"/>
          <w:sz w:val="24"/>
        </w:rPr>
        <w:t>Em uma organização descentralizada, os agentes podem transferir a tarefa diretamente entre pares. O MAB implementa essa estratégia por meio de handoffs: um coordenador inicia a cadeia, especialistas podem delegar a outros especialistas e um sintetizador produz a resposta final. O mecanismo aumenta a autonomia local, porém exige limites de handoff e telemetria para evitar ciclos, custo excessivo ou perda de contexto.</w:t>
      </w:r>
    </w:p>
    <w:p>
      <w:pPr>
        <w:pStyle w:val="Heading3"/>
        <w:numPr>
          <w:ilvl w:val="2"/>
          <w:numId w:val="10"/>
        </w:numPr>
      </w:pPr>
      <w:bookmarkStart w:id="1018" w:name="_TCC_H_1018"/>
      <w:r>
        <w:rPr>
          <w:rFonts w:ascii="Arial" w:hAnsi="Arial" w:eastAsia="Arial" w:cs="Arial"/>
          <w:b w:val="0"/>
          <w:caps/>
          <w:color w:val="000000"/>
          <w:sz w:val="24"/>
        </w:rPr>
        <w:t>COMPARAÇÃO ENTRE ARQUITETURAS</w:t>
      </w:r>
      <w:bookmarkEnd w:id="1018"/>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workflow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workflows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handoff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SWARM como uma proposta de distribuição das funções tradicionalmente centralizadas de gestão de workflows,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benchmarks.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handoffs, chamadas de ferramentas, consumo de tokens, latência, ocorrência de erros e qualidade da resposta. Essa relação entre desenho arquitetural e eventos observáveis sustenta a comparação proposta pelo MAB, sem antecipar resultados: orquestração, workflow e swarm representam formas distintas de distribuir controle, e sua adequação ao atendimento farmacêutico deve ser determinada pelas evidências do experimento.</w:t>
      </w:r>
    </w:p>
    <w:p>
      <w:pPr>
        <w:pStyle w:val="Heading2"/>
        <w:numPr>
          <w:ilvl w:val="1"/>
          <w:numId w:val="10"/>
        </w:numPr>
      </w:pPr>
      <w:bookmarkStart w:id="1019" w:name="_TCC_H_1019"/>
      <w:r>
        <w:rPr>
          <w:rFonts w:ascii="Arial" w:hAnsi="Arial" w:eastAsia="Arial" w:cs="Arial"/>
          <w:b/>
          <w:caps/>
          <w:color w:val="000000"/>
          <w:sz w:val="24"/>
        </w:rPr>
        <w:t>ATENDIMENTO EM FARMÁCIAS</w:t>
      </w:r>
      <w:bookmarkEnd w:id="1019"/>
    </w:p>
    <w:p>
      <w:pPr>
        <w:pStyle w:val="Heading3"/>
        <w:numPr>
          <w:ilvl w:val="2"/>
          <w:numId w:val="10"/>
        </w:numPr>
      </w:pPr>
      <w:bookmarkStart w:id="1020" w:name="_TCC_H_1020"/>
      <w:r>
        <w:rPr>
          <w:rFonts w:ascii="Arial" w:hAnsi="Arial" w:eastAsia="Arial" w:cs="Arial"/>
          <w:b w:val="0"/>
          <w:caps/>
          <w:color w:val="000000"/>
          <w:sz w:val="24"/>
        </w:rPr>
        <w:t>ESTRUTURA DO ATENDIMENTO FARMACÊUTICO</w:t>
      </w:r>
      <w:bookmarkEnd w:id="1020"/>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0"/>
        </w:numPr>
      </w:pPr>
      <w:bookmarkStart w:id="1021" w:name="_TCC_H_1021"/>
      <w:r>
        <w:rPr>
          <w:rFonts w:ascii="Arial" w:hAnsi="Arial" w:eastAsia="Arial" w:cs="Arial"/>
          <w:b w:val="0"/>
          <w:caps/>
          <w:color w:val="000000"/>
          <w:sz w:val="24"/>
        </w:rPr>
        <w:t>DESAFIOS OPERACIONAIS</w:t>
      </w:r>
      <w:bookmarkEnd w:id="1021"/>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0"/>
        </w:numPr>
      </w:pPr>
      <w:bookmarkStart w:id="1022" w:name="_TCC_H_1022"/>
      <w:r>
        <w:rPr>
          <w:rFonts w:ascii="Arial" w:hAnsi="Arial" w:eastAsia="Arial" w:cs="Arial"/>
          <w:b w:val="0"/>
          <w:caps/>
          <w:color w:val="000000"/>
          <w:sz w:val="24"/>
        </w:rPr>
        <w:t>OPORTUNIDADES DE AUTOMAÇÃO</w:t>
      </w:r>
      <w:bookmarkEnd w:id="1022"/>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0"/>
        </w:numPr>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color w:val="000000"/>
          <w:sz w:val="24"/>
        </w:rPr>
        <w:t>Os trabalhos analisados neste capítulo tratam de temas complementares ao desenvolvimento desta pesquisa. De um lado, foram considerados estudos sobre sistemas multiagentes, arquiteturas de coordenação, workflows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color w:val="000000"/>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color w:val="000000"/>
          <w:sz w:val="24"/>
        </w:rPr>
        <w:t>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workflow, swarm, descentralização e aplicações em domínios particulares, como serviços farmacêuticos.</w:t>
      </w:r>
    </w:p>
    <w:p>
      <w:pPr>
        <w:pStyle w:val="Heading2"/>
        <w:numPr>
          <w:ilvl w:val="1"/>
          <w:numId w:val="10"/>
        </w:numPr>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Jagatap, Merugu e Comar (2025) investigam a automação do processamento de prescrições no contexto farmacêutico digital. A metodologia consiste em uma solução em etapas, ou pipeline, baseada em LLM, OCR, extração de medicamentos e correspondência com catálogo. Nesse caso, pipeline significa uma sequência organizada de etapas, em que a saída de uma etapa serve como entrada para a próxima.</w:t>
      </w:r>
    </w:p>
    <w:p>
      <w:pPr/>
      <w:r>
        <w:rPr>
          <w:rFonts w:ascii="Arial" w:hAnsi="Arial" w:eastAsia="Arial" w:cs="Arial"/>
          <w:color w:val="000000"/>
          <w:sz w:val="24"/>
        </w:rPr>
        <w:t>Como resultado, o sistema melhora o Recall@3 em relação a métodos anteriores. O termo recall é uma métrica usada para medir a capacidade de um sistema encontrar corretamente os itens relevantes. No caso do Recall@3,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recall ajuda a mostrar que aplicações de IA em farmácias também precisam ser avaliadas por métricas objetivas de qualidade, e não apenas por funcionamento geral.</w:t>
      </w:r>
    </w:p>
    <w:p>
      <w:pPr/>
      <w:r>
        <w:rPr>
          <w:rFonts w:ascii="Arial" w:hAnsi="Arial" w:eastAsia="Arial" w:cs="Arial"/>
          <w:color w:val="000000"/>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color w:val="000000"/>
          <w:sz w:val="24"/>
        </w:rPr>
        <w:t xml:space="preserve">Hatzimanolis </w:t>
      </w:r>
      <w:r>
        <w:rPr>
          <w:rFonts w:ascii="Arial" w:hAnsi="Arial" w:eastAsia="Arial" w:cs="Arial"/>
          <w:i w:val="1"/>
          <w:iCs w:val="1"/>
          <w:color w:val="000000"/>
          <w:sz w:val="24"/>
        </w:rPr>
        <w:t>et al.</w:t>
      </w:r>
      <w:r>
        <w:rPr>
          <w:rFonts w:ascii="Arial" w:hAnsi="Arial" w:eastAsia="Arial" w:cs="Arial"/>
          <w:color w:val="000000"/>
          <w:sz w:val="24"/>
        </w:rPr>
        <w:t xml:space="preserve"> (2025) tratam do uso atual de IA na prática farmacêutica. A metodologia é uma scoping review,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color w:val="000000"/>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0"/>
        </w:numPr>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Li </w:t>
      </w:r>
      <w:r>
        <w:rPr>
          <w:rFonts w:ascii="Arial" w:hAnsi="Arial" w:eastAsia="Arial" w:cs="Arial"/>
          <w:i w:val="1"/>
          <w:iCs w:val="1"/>
          <w:color w:val="000000"/>
          <w:sz w:val="24"/>
        </w:rPr>
        <w:t>et al.</w:t>
      </w:r>
      <w:r>
        <w:rPr>
          <w:rFonts w:ascii="Arial" w:hAnsi="Arial" w:eastAsia="Arial" w:cs="Arial"/>
          <w:color w:val="000000"/>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color w:val="000000"/>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color w:val="000000"/>
          <w:sz w:val="24"/>
        </w:rPr>
        <w:t xml:space="preserve">Piccialli </w:t>
      </w:r>
      <w:r>
        <w:rPr>
          <w:rFonts w:ascii="Arial" w:hAnsi="Arial" w:eastAsia="Arial" w:cs="Arial"/>
          <w:i w:val="1"/>
          <w:iCs w:val="1"/>
          <w:color w:val="000000"/>
          <w:sz w:val="24"/>
        </w:rPr>
        <w:t>et al.</w:t>
      </w:r>
      <w:r>
        <w:rPr>
          <w:rFonts w:ascii="Arial" w:hAnsi="Arial" w:eastAsia="Arial" w:cs="Arial"/>
          <w:color w:val="000000"/>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color w:val="000000"/>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tratam das limitações de modelos tradicionais de workflow em ambientes distribuídos. O trabalho propõe uma estrutura descentralizada baseada em swarm intelligence,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color w:val="000000"/>
          <w:sz w:val="24"/>
        </w:rPr>
        <w:t>Esse estudo é relevante porque aproxima a discussão da arquitetura swarm,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benchmarks. Nesse contexto, benchmark significa um conjunto de testes padronizados usado para comparar o desempenho de diferentes soluções. Os autores também utilizam o termo baseline, que representa um resultado de referência usado como ponto de comparação.</w:t>
      </w:r>
    </w:p>
    <w:p>
      <w:pPr/>
      <w:r>
        <w:rPr>
          <w:rFonts w:ascii="Arial" w:hAnsi="Arial" w:eastAsia="Arial" w:cs="Arial"/>
          <w:color w:val="000000"/>
          <w:sz w:val="24"/>
        </w:rPr>
        <w:t>Os resultados mostram que não existe uma arquitetura universalmente melhor. Sistemas multiagentes podem superar o baseline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workflow e swarm.</w:t>
      </w:r>
    </w:p>
    <w:p>
      <w:pPr>
        <w:pStyle w:val="Heading2"/>
        <w:numPr>
          <w:ilvl w:val="1"/>
          <w:numId w:val="10"/>
        </w:numPr>
      </w:pPr>
      <w:bookmarkStart w:id="1026" w:name="_TCC_H_1026"/>
      <w:r>
        <w:rPr>
          <w:rFonts w:ascii="Arial" w:hAnsi="Arial" w:eastAsia="Arial" w:cs="Arial"/>
          <w:b/>
          <w:caps/>
          <w:color w:val="000000"/>
          <w:sz w:val="24"/>
        </w:rPr>
        <w:t>COMPARAÇÃO COM SOLUÇÕES EXISTENTES</w:t>
      </w:r>
      <w:bookmarkEnd w:id="1026"/>
    </w:p>
    <w:p>
      <w:pPr>
        <w:spacing w:before="240" w:after="120"/>
        <w:ind w:firstLine="0"/>
        <w:jc w:val="center"/>
      </w:pPr>
      <w:r>
        <w:rPr>
          <w:rFonts w:ascii="Arial" w:hAnsi="Arial" w:eastAsia="Arial" w:cs="Arial"/>
          <w:b w:val="0"/>
          <w:i w:val="0"/>
          <w:color w:val="00000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 survey on LLM based multi-agent systems:  workflow,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Revisão sistemática; análise por componentes de 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Piccialli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Balaprakash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SWARM: Reimagining scientific workflow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Rigidez de workflows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Framework descentralizado com 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Kim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Jagatap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Pipeline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Melhora recall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Hatzimanolis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Applications of artificial intelligence in current pharmacy practice: A 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Scoping review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Protótipo experimental com orquestração, workflow e swarm;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Busca comparar arquiteturas no mesmo cenário, isolando o efeito da coordenação no comportamento do sistema</w:t>
            </w:r>
          </w:p>
        </w:tc>
      </w:tr>
    </w:tbl>
    <w:p>
      <w:pPr>
        <w:pStyle w:val="TableSource"/>
      </w:pPr>
      <w:r>
        <w:rPr>
          <w:rFonts w:ascii="Arial" w:hAnsi="Arial" w:eastAsia="Arial" w:cs="Arial"/>
          <w:color w:val="000000"/>
          <w:sz w:val="24"/>
        </w:rPr>
        <w:t>Fonte: elaborado pelos autores, 2026.</w:t>
      </w:r>
    </w:p>
    <w:p>
      <w:pPr>
        <w:pStyle w:val="Heading2"/>
        <w:numPr>
          <w:ilvl w:val="1"/>
          <w:numId w:val="10"/>
        </w:numPr>
      </w:pPr>
      <w:bookmarkStart w:id="1027" w:name="_TCC_H_1027"/>
      <w:r>
        <w:rPr>
          <w:rFonts w:ascii="Arial" w:hAnsi="Arial" w:eastAsia="Arial" w:cs="Arial"/>
          <w:b/>
          <w:caps/>
          <w:color w:val="000000"/>
          <w:sz w:val="24"/>
        </w:rPr>
        <w:t>LACUNAS IDENTIFICADAS</w:t>
      </w:r>
      <w:bookmarkEnd w:id="1027"/>
    </w:p>
    <w:p>
      <w:pPr/>
      <w:r>
        <w:rPr>
          <w:rFonts w:ascii="Arial" w:hAnsi="Arial" w:eastAsia="Arial" w:cs="Arial"/>
          <w:color w:val="000000"/>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color w:val="000000"/>
          <w:sz w:val="24"/>
        </w:rPr>
        <w:t>A lacuna identificada está justamente na comparação entre diferentes arquiteturas de coordenação dentro de um mesmo contexto farmacêutico. Em outras palavras, ainda há espaço para investigar como modelos como orquestração centralizada, workflow estruturado e swarm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color w:val="000000"/>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color w:val="000000"/>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color w:val="000000"/>
          <w:sz w:val="24"/>
        </w:rPr>
        <w:t xml:space="preserve">As referências escolhidas foram mantidas porque sustentam, cada uma, uma parte essencial do problema: Li </w:t>
      </w:r>
      <w:r>
        <w:rPr>
          <w:rFonts w:ascii="Arial" w:hAnsi="Arial" w:eastAsia="Arial" w:cs="Arial"/>
          <w:i w:val="1"/>
          <w:iCs w:val="1"/>
          <w:color w:val="000000"/>
          <w:sz w:val="24"/>
        </w:rPr>
        <w:t>et al.</w:t>
      </w:r>
      <w:r>
        <w:rPr>
          <w:rFonts w:ascii="Arial" w:hAnsi="Arial" w:eastAsia="Arial" w:cs="Arial"/>
          <w:color w:val="000000"/>
          <w:sz w:val="24"/>
        </w:rPr>
        <w:t xml:space="preserve"> e Piccialli </w:t>
      </w:r>
      <w:r>
        <w:rPr>
          <w:rFonts w:ascii="Arial" w:hAnsi="Arial" w:eastAsia="Arial" w:cs="Arial"/>
          <w:i w:val="1"/>
          <w:iCs w:val="1"/>
          <w:color w:val="000000"/>
          <w:sz w:val="24"/>
        </w:rPr>
        <w:t>et al.</w:t>
      </w:r>
      <w:r>
        <w:rPr>
          <w:rFonts w:ascii="Arial" w:hAnsi="Arial" w:eastAsia="Arial" w:cs="Arial"/>
          <w:color w:val="000000"/>
          <w:sz w:val="24"/>
        </w:rPr>
        <w:t xml:space="preserve"> organizam o campo dos sistemas multiagentes; Balaprakash </w:t>
      </w:r>
      <w:r>
        <w:rPr>
          <w:rFonts w:ascii="Arial" w:hAnsi="Arial" w:eastAsia="Arial" w:cs="Arial"/>
          <w:i w:val="1"/>
          <w:iCs w:val="1"/>
          <w:color w:val="000000"/>
          <w:sz w:val="24"/>
        </w:rPr>
        <w:t>et al.</w:t>
      </w:r>
      <w:r>
        <w:rPr>
          <w:rFonts w:ascii="Arial" w:hAnsi="Arial" w:eastAsia="Arial" w:cs="Arial"/>
          <w:color w:val="000000"/>
          <w:sz w:val="24"/>
        </w:rPr>
        <w:t xml:space="preserve"> e Kim </w:t>
      </w:r>
      <w:r>
        <w:rPr>
          <w:rFonts w:ascii="Arial" w:hAnsi="Arial" w:eastAsia="Arial" w:cs="Arial"/>
          <w:i w:val="1"/>
          <w:iCs w:val="1"/>
          <w:color w:val="000000"/>
          <w:sz w:val="24"/>
        </w:rPr>
        <w:t>et al.</w:t>
      </w:r>
      <w:r>
        <w:rPr>
          <w:rFonts w:ascii="Arial" w:hAnsi="Arial" w:eastAsia="Arial" w:cs="Arial"/>
          <w:color w:val="000000"/>
          <w:sz w:val="24"/>
        </w:rPr>
        <w:t xml:space="preserve"> aproximam a discussão da comparação arquitetural entre centralização, workflow e descentralização; Jagatap </w:t>
      </w:r>
      <w:r>
        <w:rPr>
          <w:rFonts w:ascii="Arial" w:hAnsi="Arial" w:eastAsia="Arial" w:cs="Arial"/>
          <w:i w:val="1"/>
          <w:iCs w:val="1"/>
          <w:color w:val="000000"/>
          <w:sz w:val="24"/>
        </w:rPr>
        <w:t>et al.</w:t>
      </w:r>
      <w:r>
        <w:rPr>
          <w:rFonts w:ascii="Arial" w:hAnsi="Arial" w:eastAsia="Arial" w:cs="Arial"/>
          <w:color w:val="000000"/>
          <w:sz w:val="24"/>
        </w:rPr>
        <w:t xml:space="preserve"> e Hatzimanolis </w:t>
      </w:r>
      <w:r>
        <w:rPr>
          <w:rFonts w:ascii="Arial" w:hAnsi="Arial" w:eastAsia="Arial" w:cs="Arial"/>
          <w:i w:val="1"/>
          <w:iCs w:val="1"/>
          <w:color w:val="000000"/>
          <w:sz w:val="24"/>
        </w:rPr>
        <w:t>et al.</w:t>
      </w:r>
      <w:r>
        <w:rPr>
          <w:rFonts w:ascii="Arial" w:hAnsi="Arial" w:eastAsia="Arial" w:cs="Arial"/>
          <w:color w:val="000000"/>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0"/>
        </w:numPr>
      </w:pPr>
      <w:bookmarkStart w:id="1028" w:name="_TCC_H_1028"/>
      <w:r>
        <w:rPr>
          <w:rFonts w:ascii="Arial" w:hAnsi="Arial" w:eastAsia="Arial" w:cs="Arial"/>
          <w:b/>
          <w:caps/>
          <w:color w:val="000000"/>
          <w:sz w:val="28"/>
        </w:rPr>
        <w:t>METODOLOGIA</w:t>
      </w:r>
      <w:bookmarkEnd w:id="1028"/>
    </w:p>
    <w:p>
      <w:pPr>
        <w:pStyle w:val="Heading2"/>
        <w:numPr>
          <w:ilvl w:val="1"/>
          <w:numId w:val="10"/>
        </w:numPr>
      </w:pPr>
      <w:bookmarkStart w:id="1029" w:name="_TCC_H_1029"/>
      <w:r>
        <w:rPr>
          <w:rFonts w:ascii="Arial" w:hAnsi="Arial" w:eastAsia="Arial" w:cs="Arial"/>
          <w:b/>
          <w:caps/>
          <w:color w:val="000000"/>
          <w:sz w:val="24"/>
        </w:rPr>
        <w:t>TIPO DE PESQUISA</w:t>
      </w:r>
      <w:bookmarkEnd w:id="1029"/>
    </w:p>
    <w:p>
      <w:pPr/>
      <w:r>
        <w:rPr>
          <w:rFonts w:ascii="Arial" w:hAnsi="Arial" w:eastAsia="Arial" w:cs="Arial"/>
          <w:color w:val="000000"/>
          <w:sz w:val="24"/>
        </w:rPr>
        <w:t>O trabalho caracteriza-se como pesquisa aplicada, bibliográfica, tecnológica e experimental. É aplicada porque busca produzir conhecimento utilizável na construção de um sistema de atendimento; bibliográfica porque organiza conceitos e evidências publicados sobre agentes e coordenação; tecnológica porque envolve modelagem e implementação de um protótipo; e experimental porque compara arquiteturas sob condições controladas. A comparação será realizada somente após o congelamento do protocolo e a preparação do conjunto de cenários.</w:t>
      </w:r>
    </w:p>
    <w:p>
      <w:pPr>
        <w:pStyle w:val="Heading2"/>
        <w:numPr>
          <w:ilvl w:val="1"/>
          <w:numId w:val="10"/>
        </w:numPr>
      </w:pPr>
      <w:bookmarkStart w:id="1030" w:name="_TCC_H_1030"/>
      <w:r>
        <w:rPr>
          <w:rFonts w:ascii="Arial" w:hAnsi="Arial" w:eastAsia="Arial" w:cs="Arial"/>
          <w:b/>
          <w:caps/>
          <w:color w:val="000000"/>
          <w:sz w:val="24"/>
        </w:rPr>
        <w:t>ETAPAS DO TRABALHO</w:t>
      </w:r>
      <w:bookmarkEnd w:id="1030"/>
    </w:p>
    <w:p>
      <w:pPr/>
      <w:r>
        <w:rPr>
          <w:rFonts w:ascii="Arial" w:hAnsi="Arial" w:eastAsia="Arial" w:cs="Arial"/>
          <w:color w:val="000000"/>
          <w:sz w:val="24"/>
        </w:rPr>
        <w:t>A revisão bibliográfica realizada até este estágio é classificada como revisão estruturada da literatura, e não como revisão sistemática. Foram usadas expressões relacionadas a sistemas multiagentes baseados em LLMs, orquestração, workflow, swarm, agentes distribuídos, avaliação de agentes e IA aplicada a farmácias. As fontes foram localizadas em páginas de editoras, bibliotecas digitais, repositórios de preprints e documentos institucionais. A rastreabilidade é mantida no registro vivo de referências, que armazena URL, prioridade, tipo, seção-alvo e decisão editorial.</w:t>
      </w:r>
    </w:p>
    <w:p>
      <w:pPr/>
      <w:r>
        <w:rPr>
          <w:rFonts w:ascii="Arial" w:hAnsi="Arial" w:eastAsia="Arial" w:cs="Arial"/>
          <w:color w:val="000000"/>
          <w:sz w:val="24"/>
        </w:rPr>
        <w:t>Os critérios de inclusão priorizam trabalhos que: definam ou organizem sistemas multiagentes; discutam arquiteturas de coordenação; comparem empiricamente estratégias arquiteturais; proponham métricas de avaliação; ou contextualizem o atendimento farmacêutico. São excluídos textos sem relação direta com a pergunta de pesquisa, materiais de marketing usados como única sustentação científica e referências cujo metadado primário não possa ser verificado. A revisão não reivindica exaustividade, protocolo PRISMA, dupla triagem independente ou cobertura completa de bases indexadas, pois essas etapas não foram executadas e documentadas.</w:t>
      </w:r>
    </w:p>
    <w:p>
      <w:pPr/>
      <w:r>
        <w:rPr>
          <w:rFonts w:ascii="Arial" w:hAnsi="Arial" w:eastAsia="Arial" w:cs="Arial"/>
          <w:color w:val="000000"/>
          <w:sz w:val="24"/>
        </w:rPr>
        <w:t>O desenvolvimento tecnológico foi dividido em quatro etapas: modelagem de uma interface comum de execução; implementação das arquiteturas centralizada, workflow e swarm; instrumentação de eventos e métricas; e preparação dos cenários comparáveis. A etapa experimental utilizará a mesma entrada, conjunto de ferramentas, modelo, configuração e limites operacionais para as três arquiteturas. Ordem de execução, repetições, seed quando disponível, versão do código e parâmetros do modelo deverão ser preservados junto aos artefatos do experimento.</w:t>
      </w:r>
    </w:p>
    <w:p>
      <w:pPr/>
      <w:r>
        <w:rPr>
          <w:rFonts w:ascii="Arial" w:hAnsi="Arial" w:eastAsia="Arial" w:cs="Arial"/>
          <w:color w:val="000000"/>
          <w:sz w:val="24"/>
        </w:rPr>
        <w:t>A origem e a transformação dos cenários derivados de conversas de WhatsApp permanecem pendentes da OQ-001. Até a decisão dos autores, nenhum dado real será copiado para o repositório e o protocolo utilizará apenas o esquema de campos e cenários sintéticos já existentes.</w:t>
      </w:r>
    </w:p>
    <w:p>
      <w:pPr>
        <w:pStyle w:val="Heading2"/>
        <w:numPr>
          <w:ilvl w:val="1"/>
          <w:numId w:val="10"/>
        </w:numPr>
      </w:pPr>
      <w:bookmarkStart w:id="1031" w:name="_TCC_H_1031"/>
      <w:r>
        <w:rPr>
          <w:rFonts w:ascii="Arial" w:hAnsi="Arial" w:eastAsia="Arial" w:cs="Arial"/>
          <w:b/>
          <w:caps/>
          <w:color w:val="000000"/>
          <w:sz w:val="24"/>
        </w:rPr>
        <w:t>DEFINIÇÃO DO PROBLEMA E HIPÓTESES</w:t>
      </w:r>
      <w:bookmarkEnd w:id="1031"/>
    </w:p>
    <w:p>
      <w:pPr/>
      <w:r>
        <w:rPr>
          <w:rFonts w:ascii="Arial" w:hAnsi="Arial" w:eastAsia="Arial" w:cs="Arial"/>
          <w:color w:val="000000"/>
          <w:sz w:val="24"/>
        </w:rPr>
        <w:t>A pergunta de pesquisa é: como a escolha entre orquestração centralizada, workflow estruturado e coordenação descentralizada por handoffs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As hipóteses foram formuladas de maneira não direcional para evitar presumir uma arquitetura vencedora antes dos testes:</w:t>
      </w:r>
    </w:p>
    <w:p>
      <w:pPr>
        <w:numPr>
          <w:ilvl w:val="0"/>
          <w:numId w:val="11"/>
        </w:numPr>
      </w:pPr>
      <w:r>
        <w:rPr>
          <w:rFonts w:ascii="Arial" w:hAnsi="Arial" w:eastAsia="Arial" w:cs="Arial"/>
          <w:color w:val="000000"/>
          <w:sz w:val="24"/>
        </w:rPr>
        <w:t>H0: não existe diferença estatisticamente detectável entre as arquiteturas nas métricas primárias definidas no protocolo.</w:t>
      </w:r>
    </w:p>
    <w:p>
      <w:pPr>
        <w:numPr>
          <w:ilvl w:val="0"/>
          <w:numId w:val="11"/>
        </w:numPr>
      </w:pPr>
      <w:r>
        <w:rPr>
          <w:rFonts w:ascii="Arial" w:hAnsi="Arial" w:eastAsia="Arial" w:cs="Arial"/>
          <w:color w:val="000000"/>
          <w:sz w:val="24"/>
        </w:rPr>
        <w:t>H1: pelo menos uma arquitetura apresenta diferença estatisticamente detectável em uma ou mais métricas primárias.</w:t>
      </w:r>
    </w:p>
    <w:p>
      <w:pPr>
        <w:numPr>
          <w:ilvl w:val="0"/>
          <w:numId w:val="11"/>
        </w:numPr>
      </w:pPr>
      <w:r>
        <w:rPr>
          <w:rFonts w:ascii="Arial" w:hAnsi="Arial" w:eastAsia="Arial" w:cs="Arial"/>
          <w:color w:val="000000"/>
          <w:sz w:val="24"/>
        </w:rPr>
        <w:t>H2: o efeito da arquitetura depende do tipo de cenário, especialmente da necessidade de ferramentas, anexos, continuidade de contexto ou revisão humana.</w:t>
      </w:r>
    </w:p>
    <w:p>
      <w:pPr/>
      <w:r>
        <w:rPr>
          <w:rFonts w:ascii="Arial" w:hAnsi="Arial" w:eastAsia="Arial" w:cs="Arial"/>
          <w:color w:val="000000"/>
          <w:sz w:val="24"/>
        </w:rPr>
        <w:t>As hipóteses permanecem com status de proposta até aprovação dos autores e congelamento do protocolo. Qualquer alteração posterior à coleta deverá ser identificada como exploratória e registrada no histórico.</w:t>
      </w:r>
    </w:p>
    <w:p>
      <w:pPr>
        <w:pStyle w:val="Heading2"/>
        <w:numPr>
          <w:ilvl w:val="1"/>
          <w:numId w:val="10"/>
        </w:numPr>
      </w:pPr>
      <w:bookmarkStart w:id="1032" w:name="_TCC_H_1032"/>
      <w:r>
        <w:rPr>
          <w:rFonts w:ascii="Arial" w:hAnsi="Arial" w:eastAsia="Arial" w:cs="Arial"/>
          <w:b/>
          <w:caps/>
          <w:color w:val="000000"/>
          <w:sz w:val="24"/>
        </w:rPr>
        <w:t>MÉTRICAS DE AVALIAÇÃO</w:t>
      </w:r>
      <w:bookmarkEnd w:id="1032"/>
    </w:p>
    <w:p>
      <w:pPr/>
      <w:r>
        <w:rPr>
          <w:rFonts w:ascii="Arial" w:hAnsi="Arial" w:eastAsia="Arial" w:cs="Arial"/>
          <w:color w:val="000000"/>
          <w:sz w:val="24"/>
        </w:rPr>
        <w:t>As métricas operacionais disponíveis no protótipo serão calculadas por arquitetura e por cenário. O sucesso técnico corresponde à conclusão da execução sem erro; a latência será resumida por mediana (p50) e percentil 95 (p95); tokens serão separados em entrada, saída e total; chamadas de ferramenta, erros de ferramenta, ciclos e handoffs serão contados a partir da telemetria; e a taxa de revisão corresponderá à proporção de execuções encaminhadas para avaliação humana.</w:t>
      </w:r>
    </w:p>
    <w:p>
      <w:pPr/>
      <w:r>
        <w:rPr>
          <w:rFonts w:ascii="Arial" w:hAnsi="Arial" w:eastAsia="Arial" w:cs="Arial"/>
          <w:color w:val="000000"/>
          <w:sz w:val="24"/>
        </w:rPr>
        <w:t>A qualidade da resposta não será inferida apenas pelo sucesso técnico. Ela exigirá uma rubrica que considere correção em relação ao cenário, aderência à intenção, segurança, completude e clareza. A escolha entre avaliação humana, LLM-as-Judge ou abordagem híbrida permanece aberta na OQ-002. Até essa decisão, a métrica de qualidade é um campo metodológico pendente e não será calculada retroativamente sem registrar a versão da rubrica.</w:t>
      </w:r>
    </w:p>
    <w:p>
      <w:pPr/>
      <w:r>
        <w:rPr>
          <w:rFonts w:ascii="Arial" w:hAnsi="Arial" w:eastAsia="Arial" w:cs="Arial"/>
          <w:color w:val="000000"/>
          <w:sz w:val="24"/>
        </w:rPr>
        <w:t>Para reduzir viés, as comparações deverão manter constantes o conjunto de cenários, a versão do modelo, as ferramentas, os prompts de domínio e os limites de execução. Sempre que a distribuição permitir, serão apresentados medida central, dispersão e intervalo de confiança. A análise inferencial e o número mínimo de repetições serão definidos no congelamento do protocolo, antes dos testes definitivos.</w:t>
      </w:r>
    </w:p>
    <w:p>
      <w:pPr>
        <w:pStyle w:val="Heading1"/>
        <w:numPr>
          <w:ilvl w:val="0"/>
          <w:numId w:val="10"/>
        </w:numPr>
      </w:pPr>
      <w:bookmarkStart w:id="1033" w:name="_TCC_H_1033"/>
      <w:r>
        <w:rPr>
          <w:rFonts w:ascii="Arial" w:hAnsi="Arial" w:eastAsia="Arial" w:cs="Arial"/>
          <w:b/>
          <w:caps/>
          <w:color w:val="000000"/>
          <w:sz w:val="28"/>
        </w:rPr>
        <w:t>MODELAGEM DA SOLUÇÃO</w:t>
      </w:r>
      <w:bookmarkEnd w:id="1033"/>
    </w:p>
    <w:p>
      <w:pPr>
        <w:pStyle w:val="Heading2"/>
        <w:numPr>
          <w:ilvl w:val="1"/>
          <w:numId w:val="10"/>
        </w:numPr>
      </w:pPr>
      <w:bookmarkStart w:id="1034" w:name="_TCC_H_1034"/>
      <w:r>
        <w:rPr>
          <w:rFonts w:ascii="Arial" w:hAnsi="Arial" w:eastAsia="Arial" w:cs="Arial"/>
          <w:b/>
          <w:caps/>
          <w:color w:val="000000"/>
          <w:sz w:val="24"/>
        </w:rPr>
        <w:t>VISÃO GERAL DO SISTEMA</w:t>
      </w:r>
      <w:bookmarkEnd w:id="1034"/>
    </w:p>
    <w:p>
      <w:pPr/>
      <w:r>
        <w:rPr>
          <w:rFonts w:ascii="Arial" w:hAnsi="Arial" w:eastAsia="Arial" w:cs="Arial"/>
          <w:color w:val="000000"/>
          <w:sz w:val="24"/>
        </w:rPr>
        <w:t>O MAB foi modelado para comparar estratégias de coordenação sem alterar o domínio, as ferramentas ou o formato de entrada. O sistema recebe mensagens de atendimento, persiste a conversa, cria uma execução identificada como run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A separação entre canal, API e runtime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0"/>
        </w:numPr>
      </w:pPr>
      <w:bookmarkStart w:id="1035" w:name="_TCC_H_1035"/>
      <w:r>
        <w:rPr>
          <w:rFonts w:ascii="Arial" w:hAnsi="Arial" w:eastAsia="Arial" w:cs="Arial"/>
          <w:b/>
          <w:caps/>
          <w:color w:val="000000"/>
          <w:sz w:val="24"/>
        </w:rPr>
        <w:t>ARQUITETURA PROPOSTA</w:t>
      </w:r>
      <w:bookmarkEnd w:id="1035"/>
    </w:p>
    <w:p>
      <w:pPr/>
      <w:r>
        <w:rPr>
          <w:rFonts w:ascii="Arial" w:hAnsi="Arial" w:eastAsia="Arial" w:cs="Arial"/>
          <w:color w:val="000000"/>
          <w:sz w:val="24"/>
        </w:rPr>
        <w:t>A solução é organizada em três camadas. A camada de interação recebe mensagens e exibe respostas, eventos e painéis de acompanhamento. A API transacional gerencia conversas, mensagens, anexos, runs e persistência. O runtime dos agentes implementa uma interface comum de execução e registra as arquiteturas centralized_orchestration, structured_workflow e decentralized_swarm.</w:t>
      </w:r>
    </w:p>
    <w:p>
      <w:pPr/>
      <w:r>
        <w:rPr>
          <w:rFonts w:ascii="Arial" w:hAnsi="Arial" w:eastAsia="Arial" w:cs="Arial"/>
          <w:color w:val="000000"/>
          <w:sz w:val="24"/>
        </w:rPr>
        <w:t>Todas as estratégias recebem o mesmo objeto de requisição, que inclui a mensagem atual, histórico recente, anexos e metadados. O contexto de execução concentra emissão de eventos, contagem de tokens, chamadas de ferramentas, loops, handoffs e tempo decorrido. Essa interface comum é essencial para a validade interna da comparação, pois reduz diferenças que não pertencem à arquitetura avaliada.</w:t>
      </w:r>
    </w:p>
    <w:p>
      <w:pPr>
        <w:pStyle w:val="Heading2"/>
        <w:numPr>
          <w:ilvl w:val="1"/>
          <w:numId w:val="10"/>
        </w:numPr>
      </w:pPr>
      <w:bookmarkStart w:id="1036" w:name="_TCC_H_1036"/>
      <w:r>
        <w:rPr>
          <w:rFonts w:ascii="Arial" w:hAnsi="Arial" w:eastAsia="Arial" w:cs="Arial"/>
          <w:b/>
          <w:caps/>
          <w:color w:val="000000"/>
          <w:sz w:val="24"/>
        </w:rPr>
        <w:t>COMPONENTES DO SISTEMA</w:t>
      </w:r>
      <w:bookmarkEnd w:id="1036"/>
    </w:p>
    <w:p>
      <w:pPr/>
      <w:r>
        <w:rPr>
          <w:rFonts w:ascii="Arial" w:hAnsi="Arial" w:eastAsia="Arial" w:cs="Arial"/>
          <w:color w:val="000000"/>
          <w:sz w:val="24"/>
        </w:rPr>
        <w:t>O supervisor da arquitetura centralizada classifica a mensagem, escolhe entre FAQ, estoque e análise de anexos e compõe a resposta. No workflow, agentes especializados executam estágios ordenados de classificação, coleta de evidência, revisão e síntese. No swarm, um coordenador inicia a delegação; especialistas de FAQ, estoque e anexos podem realizar handoffs entre pares; e um sintetizador produz a saída final quando necessário.</w:t>
      </w:r>
    </w:p>
    <w:p>
      <w:pPr/>
      <w:r>
        <w:rPr>
          <w:rFonts w:ascii="Arial" w:hAnsi="Arial" w:eastAsia="Arial" w:cs="Arial"/>
          <w:color w:val="000000"/>
          <w:sz w:val="24"/>
        </w:rPr>
        <w:t>As ferramentas de domínio são funções separadas dos agentes. Elas retornam dados de FAQ, disponibilidade simulada e informações iniciais sobre anexos. A revisão humana é representada por um indicador explícito na run. A telemetria utiliza eventos de início, conclusão e falha para nós, ferramentas, mensagens e handoffs, permitindo reconstruir o caminho de cada execução.</w:t>
      </w:r>
    </w:p>
    <w:p>
      <w:pPr/>
      <w:r>
        <w:rPr>
          <w:rFonts w:ascii="Arial" w:hAnsi="Arial" w:eastAsia="Arial" w:cs="Arial"/>
          <w:color w:val="000000"/>
          <w:sz w:val="24"/>
        </w:rPr>
        <w:t>O armazenamento relacional preserva conversas, mensagens e runs, enquanto anexos podem ser mantidos em armazenamento local ou compatível com S3. Contratos compartilhados reduzem divergências entre frontend, API e runtime. Nenhum desses componentes autoriza armazenamento de conversas reais do WhatsApp no repositório público.</w:t>
      </w:r>
    </w:p>
    <w:p>
      <w:pPr>
        <w:pStyle w:val="Heading2"/>
        <w:numPr>
          <w:ilvl w:val="1"/>
          <w:numId w:val="10"/>
        </w:numPr>
      </w:pPr>
      <w:bookmarkStart w:id="1037" w:name="_TCC_H_1037"/>
      <w:r>
        <w:rPr>
          <w:rFonts w:ascii="Arial" w:hAnsi="Arial" w:eastAsia="Arial" w:cs="Arial"/>
          <w:b/>
          <w:caps/>
          <w:color w:val="000000"/>
          <w:sz w:val="24"/>
        </w:rPr>
        <w:t>FLUXO DE ATENDIMENTO</w:t>
      </w:r>
      <w:bookmarkEnd w:id="1037"/>
    </w:p>
    <w:p>
      <w:pPr/>
      <w:r>
        <w:rPr>
          <w:rFonts w:ascii="Arial" w:hAnsi="Arial" w:eastAsia="Arial" w:cs="Arial"/>
          <w:color w:val="000000"/>
          <w:sz w:val="24"/>
        </w:rPr>
        <w:t>O fluxo inicia com a normalização da mensagem e a seleção da arquitetura pelos metadados da conversa ou da run. Em seguida, a API despacha a solicitação ao runtime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Na arquitetura centralizada, as decisões passam por um supervisor. No workflow, cada etapa só começa depois da anterior, com responsabilidades previsíveis. No swarm, as transferências são registradas como handoffs e limitadas por configuração. Ao final, o runtime devolve texto, desfecho, contagens e identificador de trace; a API persiste o resultado e a interface atualiza o atendimento por eventos enviados ao cliente.</w:t>
      </w:r>
    </w:p>
    <w:p>
      <w:pPr>
        <w:pStyle w:val="Heading1"/>
        <w:numPr>
          <w:ilvl w:val="0"/>
          <w:numId w:val="10"/>
        </w:numPr>
      </w:pPr>
      <w:bookmarkStart w:id="1038" w:name="_TCC_H_1038"/>
      <w:r>
        <w:rPr>
          <w:rFonts w:ascii="Arial" w:hAnsi="Arial" w:eastAsia="Arial" w:cs="Arial"/>
          <w:b/>
          <w:caps/>
          <w:color w:val="000000"/>
          <w:sz w:val="28"/>
        </w:rPr>
        <w:t>DESENVOLVIMENTO DO SISTEMA</w:t>
      </w:r>
      <w:bookmarkEnd w:id="1038"/>
    </w:p>
    <w:p>
      <w:pPr>
        <w:pStyle w:val="Heading2"/>
        <w:numPr>
          <w:ilvl w:val="1"/>
          <w:numId w:val="10"/>
        </w:numPr>
      </w:pPr>
      <w:bookmarkStart w:id="1039" w:name="_TCC_H_1039"/>
      <w:r>
        <w:rPr>
          <w:rFonts w:ascii="Arial" w:hAnsi="Arial" w:eastAsia="Arial" w:cs="Arial"/>
          <w:b/>
          <w:caps/>
          <w:color w:val="000000"/>
          <w:sz w:val="24"/>
        </w:rPr>
        <w:t>TECNOLOGIAS UTILIZADAS</w:t>
      </w:r>
      <w:bookmarkEnd w:id="1039"/>
    </w:p>
    <w:p>
      <w:pPr/>
      <w:r>
        <w:rPr>
          <w:rFonts w:ascii="Arial" w:hAnsi="Arial" w:eastAsia="Arial" w:cs="Arial"/>
          <w:color w:val="000000"/>
          <w:sz w:val="24"/>
        </w:rPr>
        <w:t>O projeto utiliza uma stack dividida em backend transacional, frontend web e serviço de execução dos agentes. No backend, Python, FastAPI, Pydantic, SQLAlchemy, Alembic e PostgreSQL sustentam endpoints, validação e persistência. Server-Sent Events transmitem atualizações de processamento. Anexos podem ser armazenados localmente ou em serviço compatível com S3, com MinIO no ambiente local.</w:t>
      </w:r>
    </w:p>
    <w:p>
      <w:pPr/>
      <w:r>
        <w:rPr>
          <w:rFonts w:ascii="Arial" w:hAnsi="Arial" w:eastAsia="Arial" w:cs="Arial"/>
          <w:color w:val="000000"/>
          <w:sz w:val="24"/>
        </w:rPr>
        <w:t>O frontend utiliza Next.js, React, TypeScript e Tailwind CSS. A interface reúne workspace de chat, histórico, anexos, timeline operacional, revisão humana, inspeção técnica, dashboard e visualização dos fluxos. Contratos compartilhados em TypeScript mantêm alinhados os objetos usados pelo frontend e pela API.</w:t>
      </w:r>
    </w:p>
    <w:p>
      <w:pPr/>
      <w:r>
        <w:rPr>
          <w:rFonts w:ascii="Arial" w:hAnsi="Arial" w:eastAsia="Arial" w:cs="Arial"/>
          <w:color w:val="000000"/>
          <w:sz w:val="24"/>
        </w:rPr>
        <w:t>O runtime dos agentes utiliza Python, FastAPI, Strands Agents e AWS Bedrock quando o modo live está ativado. OpenTelemetry/OTLP pode exportar telemetria. O runtime também possui modo mock, empregado em testes determinísticos, no qual ferramentas e respostas controladas verificam contratos e sequências de eventos sem depender do modelo remoto.</w:t>
      </w:r>
    </w:p>
    <w:p>
      <w:pPr>
        <w:pStyle w:val="Heading2"/>
        <w:numPr>
          <w:ilvl w:val="1"/>
          <w:numId w:val="10"/>
        </w:numPr>
      </w:pPr>
      <w:bookmarkStart w:id="1040" w:name="_TCC_H_1040"/>
      <w:r>
        <w:rPr>
          <w:rFonts w:ascii="Arial" w:hAnsi="Arial" w:eastAsia="Arial" w:cs="Arial"/>
          <w:b/>
          <w:caps/>
          <w:color w:val="000000"/>
          <w:sz w:val="24"/>
        </w:rPr>
        <w:t>IMPLEMENTAÇÃO DOS AGENTES</w:t>
      </w:r>
      <w:bookmarkEnd w:id="1040"/>
    </w:p>
    <w:p>
      <w:pPr/>
      <w:r>
        <w:rPr>
          <w:rFonts w:ascii="Arial" w:hAnsi="Arial" w:eastAsia="Arial" w:cs="Arial"/>
          <w:color w:val="000000"/>
          <w:sz w:val="24"/>
        </w:rPr>
        <w:t>Os agentes compartilham um contexto de execução que oferece histórico recente da conversa, mensagem atual, anexos e ferramentas. O contexto mede chamadas, erros, loops, handoffs,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As ferramentas faq_lookup, stock_lookup e attachment_intake encapsulam a lógica de domínio. No modo live, hooks registram o início e o término de cada chamada. Se a invocação do modelo falha ou não está habilitada, o runtime utiliza respostas mock explicitamente identificadas, evitando apresentar a simulação como execução real.</w:t>
      </w:r>
    </w:p>
    <w:p>
      <w:pPr>
        <w:pStyle w:val="Heading2"/>
        <w:numPr>
          <w:ilvl w:val="1"/>
          <w:numId w:val="10"/>
        </w:numPr>
      </w:pPr>
      <w:bookmarkStart w:id="1041" w:name="_TCC_H_1041"/>
      <w:r>
        <w:rPr>
          <w:rFonts w:ascii="Arial" w:hAnsi="Arial" w:eastAsia="Arial" w:cs="Arial"/>
          <w:b/>
          <w:caps/>
          <w:color w:val="000000"/>
          <w:sz w:val="24"/>
        </w:rPr>
        <w:t>IMPLEMENTAÇÃO DAS ARQUITETURAS</w:t>
      </w:r>
      <w:bookmarkEnd w:id="1041"/>
    </w:p>
    <w:p>
      <w:pPr/>
      <w:r>
        <w:rPr>
          <w:rFonts w:ascii="Arial" w:hAnsi="Arial" w:eastAsia="Arial" w:cs="Arial"/>
          <w:color w:val="000000"/>
          <w:sz w:val="24"/>
        </w:rPr>
        <w:t>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handoffs entre pares.</w:t>
      </w:r>
    </w:p>
    <w:p>
      <w:pPr/>
      <w:r>
        <w:rPr>
          <w:rFonts w:ascii="Arial" w:hAnsi="Arial" w:eastAsia="Arial" w:cs="Arial"/>
          <w:color w:val="000000"/>
          <w:sz w:val="24"/>
        </w:rPr>
        <w:t>O workflow estruturado implementa um pipeline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O swarm descentralizado utiliza uma ferramenta de handoff.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handoff e loop.</w:t>
      </w:r>
    </w:p>
    <w:p>
      <w:pPr>
        <w:pStyle w:val="Heading2"/>
        <w:numPr>
          <w:ilvl w:val="1"/>
          <w:numId w:val="10"/>
        </w:numPr>
      </w:pPr>
      <w:bookmarkStart w:id="1042" w:name="_TCC_H_1042"/>
      <w:r>
        <w:rPr>
          <w:rFonts w:ascii="Arial" w:hAnsi="Arial" w:eastAsia="Arial" w:cs="Arial"/>
          <w:b/>
          <w:caps/>
          <w:color w:val="000000"/>
          <w:sz w:val="24"/>
        </w:rPr>
        <w:t>INTEGRAÇÃO COM FERRAMENTAS</w:t>
      </w:r>
      <w:bookmarkEnd w:id="1042"/>
    </w:p>
    <w:p>
      <w:pPr/>
      <w:r>
        <w:rPr>
          <w:rFonts w:ascii="Arial" w:hAnsi="Arial" w:eastAsia="Arial" w:cs="Arial"/>
          <w:color w:val="000000"/>
          <w:sz w:val="24"/>
        </w:rPr>
        <w:t>A API cria e acompanha runs, despacha a execução ao runtime e persiste o desfecho. Eventos técnicos descrevem nós, mensagens, ferramentas e handoffs, permitindo alimentar a timeline da interface e os relatórios comparativos. O benchmark existente executa os mesmos cenários contra as três arquiteturas e agrega sucesso, latência p50/p95, tokens, chamadas de ferramenta, erros, loops, handoffs e revisão humana.</w:t>
      </w:r>
    </w:p>
    <w:p>
      <w:pPr/>
      <w:r>
        <w:rPr>
          <w:rFonts w:ascii="Arial" w:hAnsi="Arial" w:eastAsia="Arial" w:cs="Arial"/>
          <w:color w:val="000000"/>
          <w:sz w:val="24"/>
        </w:rPr>
        <w:t>Os testes utilizam Pytest no backend e no runtime, Playwright no frontend e cenários declarativos em YAML para validação E2E. O framework atual verifica rota, eventos, termos esperados, termos proibidos e timeout. A avaliação semântica das respostas em modo live permanece pendente da definição metodológica registrada na OQ-002; portanto, ela não é tratada como resultado implementado.</w:t>
      </w:r>
    </w:p>
    <w:p>
      <w:pPr>
        <w:pStyle w:val="Heading1"/>
        <w:numPr>
          <w:ilvl w:val="0"/>
          <w:numId w:val="10"/>
        </w:numPr>
      </w:pPr>
      <w:bookmarkStart w:id="1043" w:name="_TCC_H_1043"/>
      <w:r>
        <w:rPr>
          <w:rFonts w:ascii="Arial" w:hAnsi="Arial" w:eastAsia="Arial" w:cs="Arial"/>
          <w:b/>
          <w:caps/>
          <w:color w:val="000000"/>
          <w:sz w:val="28"/>
        </w:rPr>
        <w:t>EXPERIMENTOS E RESULTADOS</w:t>
      </w:r>
      <w:bookmarkEnd w:id="1043"/>
    </w:p>
    <w:p>
      <w:pPr>
        <w:pStyle w:val="Heading2"/>
        <w:numPr>
          <w:ilvl w:val="1"/>
          <w:numId w:val="10"/>
        </w:numPr>
      </w:pPr>
      <w:bookmarkStart w:id="1044" w:name="_TCC_H_1044"/>
      <w:r>
        <w:rPr>
          <w:rFonts w:ascii="Arial" w:hAnsi="Arial" w:eastAsia="Arial" w:cs="Arial"/>
          <w:b/>
          <w:caps/>
          <w:color w:val="000000"/>
          <w:sz w:val="24"/>
        </w:rPr>
        <w:t>CENÁRIOS DE TESTE</w:t>
      </w:r>
      <w:bookmarkEnd w:id="1044"/>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0"/>
        </w:numPr>
      </w:pPr>
      <w:bookmarkStart w:id="1045" w:name="_TCC_H_1045"/>
      <w:r>
        <w:rPr>
          <w:rFonts w:ascii="Arial" w:hAnsi="Arial" w:eastAsia="Arial" w:cs="Arial"/>
          <w:b/>
          <w:caps/>
          <w:color w:val="000000"/>
          <w:sz w:val="24"/>
        </w:rPr>
        <w:t>MÉTRICAS ANALISADAS</w:t>
      </w:r>
      <w:bookmarkEnd w:id="1045"/>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0"/>
        </w:numPr>
      </w:pPr>
      <w:bookmarkStart w:id="1046" w:name="_TCC_H_1046"/>
      <w:r>
        <w:rPr>
          <w:rFonts w:ascii="Arial" w:hAnsi="Arial" w:eastAsia="Arial" w:cs="Arial"/>
          <w:b/>
          <w:caps/>
          <w:color w:val="000000"/>
          <w:sz w:val="24"/>
        </w:rPr>
        <w:t>RESULTADOS OBTIDOS</w:t>
      </w:r>
      <w:bookmarkEnd w:id="1046"/>
    </w:p>
    <w:p>
      <w:pPr>
        <w:pStyle w:val="WorkingNote"/>
      </w:pPr>
      <w:r>
        <w:rPr>
          <w:rFonts w:ascii="Arial" w:hAnsi="Arial" w:eastAsia="Arial" w:cs="Arial"/>
          <w:color w:val="000000"/>
          <w:sz w:val="24"/>
        </w:rPr>
        <w:t>Placeholder protegido: não inserir resultados antes da abertura humana do evidence gate.</w:t>
      </w:r>
    </w:p>
    <w:p>
      <w:pPr>
        <w:pStyle w:val="Heading2"/>
        <w:numPr>
          <w:ilvl w:val="1"/>
          <w:numId w:val="10"/>
        </w:numPr>
      </w:pPr>
      <w:bookmarkStart w:id="1047" w:name="_TCC_H_1047"/>
      <w:r>
        <w:rPr>
          <w:rFonts w:ascii="Arial" w:hAnsi="Arial" w:eastAsia="Arial" w:cs="Arial"/>
          <w:b/>
          <w:caps/>
          <w:color w:val="000000"/>
          <w:sz w:val="24"/>
        </w:rPr>
        <w:t>COMPARAÇÃO ENTRE ARQUITETURAS</w:t>
      </w:r>
      <w:bookmarkEnd w:id="1047"/>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0"/>
        </w:numPr>
      </w:pPr>
      <w:bookmarkStart w:id="1048" w:name="_TCC_H_1048"/>
      <w:r>
        <w:rPr>
          <w:rFonts w:ascii="Arial" w:hAnsi="Arial" w:eastAsia="Arial" w:cs="Arial"/>
          <w:b/>
          <w:caps/>
          <w:color w:val="000000"/>
          <w:sz w:val="28"/>
        </w:rPr>
        <w:t>DISCUSSÃO</w:t>
      </w:r>
      <w:bookmarkEnd w:id="1048"/>
    </w:p>
    <w:p>
      <w:pPr>
        <w:pStyle w:val="Heading2"/>
        <w:numPr>
          <w:ilvl w:val="1"/>
          <w:numId w:val="10"/>
        </w:numPr>
      </w:pPr>
      <w:bookmarkStart w:id="1049" w:name="_TCC_H_1049"/>
      <w:r>
        <w:rPr>
          <w:rFonts w:ascii="Arial" w:hAnsi="Arial" w:eastAsia="Arial" w:cs="Arial"/>
          <w:b/>
          <w:caps/>
          <w:color w:val="000000"/>
          <w:sz w:val="24"/>
        </w:rPr>
        <w:t>ANÁLISE DOS RESULTADOS</w:t>
      </w:r>
      <w:bookmarkEnd w:id="1049"/>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0"/>
        </w:numPr>
      </w:pPr>
      <w:bookmarkStart w:id="1050" w:name="_TCC_H_1050"/>
      <w:r>
        <w:rPr>
          <w:rFonts w:ascii="Arial" w:hAnsi="Arial" w:eastAsia="Arial" w:cs="Arial"/>
          <w:b/>
          <w:caps/>
          <w:color w:val="000000"/>
          <w:sz w:val="24"/>
        </w:rPr>
        <w:t>VANTAGENS E LIMITAÇÕES</w:t>
      </w:r>
      <w:bookmarkEnd w:id="1050"/>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0"/>
        </w:numPr>
      </w:pPr>
      <w:bookmarkStart w:id="1051" w:name="_TCC_H_1051"/>
      <w:r>
        <w:rPr>
          <w:rFonts w:ascii="Arial" w:hAnsi="Arial" w:eastAsia="Arial" w:cs="Arial"/>
          <w:b/>
          <w:caps/>
          <w:color w:val="000000"/>
          <w:sz w:val="24"/>
        </w:rPr>
        <w:t>IMPLICAÇÕES PRÁTICAS</w:t>
      </w:r>
      <w:bookmarkEnd w:id="1051"/>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0"/>
        </w:numPr>
      </w:pPr>
      <w:bookmarkStart w:id="1052" w:name="_TCC_H_1052"/>
      <w:r>
        <w:rPr>
          <w:rFonts w:ascii="Arial" w:hAnsi="Arial" w:eastAsia="Arial" w:cs="Arial"/>
          <w:b/>
          <w:caps/>
          <w:color w:val="000000"/>
          <w:sz w:val="28"/>
        </w:rPr>
        <w:t>CONSIDERAÇÕES FINAIS</w:t>
      </w:r>
      <w:bookmarkEnd w:id="1052"/>
    </w:p>
    <w:p>
      <w:pPr>
        <w:pStyle w:val="Heading2"/>
        <w:numPr>
          <w:ilvl w:val="1"/>
          <w:numId w:val="10"/>
        </w:numPr>
      </w:pPr>
      <w:bookmarkStart w:id="1053" w:name="_TCC_H_1053"/>
      <w:r>
        <w:rPr>
          <w:rFonts w:ascii="Arial" w:hAnsi="Arial" w:eastAsia="Arial" w:cs="Arial"/>
          <w:b/>
          <w:caps/>
          <w:color w:val="000000"/>
          <w:sz w:val="24"/>
        </w:rPr>
        <w:t>CONCLUSÕES</w:t>
      </w:r>
      <w:bookmarkEnd w:id="1053"/>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0"/>
        </w:numPr>
      </w:pPr>
      <w:bookmarkStart w:id="1054" w:name="_TCC_H_1054"/>
      <w:r>
        <w:rPr>
          <w:rFonts w:ascii="Arial" w:hAnsi="Arial" w:eastAsia="Arial" w:cs="Arial"/>
          <w:b/>
          <w:caps/>
          <w:color w:val="000000"/>
          <w:sz w:val="24"/>
        </w:rPr>
        <w:t>CONTRIBUIÇÕES DO TRABALHO</w:t>
      </w:r>
      <w:bookmarkEnd w:id="1054"/>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0"/>
        </w:numPr>
      </w:pPr>
      <w:bookmarkStart w:id="1055" w:name="_TCC_H_1055"/>
      <w:r>
        <w:rPr>
          <w:rFonts w:ascii="Arial" w:hAnsi="Arial" w:eastAsia="Arial" w:cs="Arial"/>
          <w:b/>
          <w:caps/>
          <w:color w:val="000000"/>
          <w:sz w:val="24"/>
        </w:rPr>
        <w:t>TRABALHOS FUTUROS</w:t>
      </w:r>
      <w:bookmarkEnd w:id="1055"/>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56" w:name="_TCC_H_1056"/>
      <w:r>
        <w:rPr>
          <w:rFonts w:ascii="Arial" w:hAnsi="Arial" w:eastAsia="Arial" w:cs="Arial"/>
          <w:b/>
          <w:caps/>
          <w:color w:val="000000"/>
          <w:sz w:val="28"/>
        </w:rPr>
        <w:t>REFERÊNCIAS</w:t>
      </w:r>
      <w:bookmarkEnd w:id="1056"/>
    </w:p>
    <w:p>
      <w:pPr>
        <w:pStyle w:val="ReferenceEntry"/>
        <w:pageBreakBefore w:val="0"/>
      </w:pPr>
      <w:r>
        <w:rPr>
          <w:rFonts w:ascii="Arial" w:hAnsi="Arial" w:eastAsia="Arial" w:cs="Arial"/>
          <w:color w:val="000000"/>
          <w:sz w:val="24"/>
        </w:rPr>
        <w:t>ADA HEALTH. Health. Powered by Ada.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Exploratory Research in Clinical and Social Pharmacy,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AMAZON. Pharmacy AI Assistant FAQs. Disponível em: https://www.amazon.com/gp/help/customer/display.html?nodeId=TUr5MrIi8Cltxsx4cQ. Acesso em: 11 maio 2026.</w:t>
      </w:r>
    </w:p>
    <w:p>
      <w:pPr>
        <w:pStyle w:val="ReferenceEntry"/>
        <w:pageBreakBefore w:val="0"/>
      </w:pPr>
      <w:r>
        <w:rPr>
          <w:rFonts w:ascii="Arial" w:hAnsi="Arial" w:eastAsia="Arial" w:cs="Arial"/>
          <w:color w:val="000000"/>
          <w:sz w:val="24"/>
        </w:rPr>
        <w:t>AMAZON SCIENCE. The life of a prescription at Amazon Pharmacy. Disponível em: https://www.amazon.science/blog/the-life-of-a-prescription-at-amazon-pharmacy. Acesso em: 11 maio 2026.</w:t>
      </w:r>
    </w:p>
    <w:p>
      <w:pPr>
        <w:pStyle w:val="ReferenceEntry"/>
        <w:pageBreakBefore w:val="0"/>
      </w:pPr>
      <w:r>
        <w:rPr>
          <w:rFonts w:ascii="Arial" w:hAnsi="Arial" w:eastAsia="Arial" w:cs="Arial"/>
          <w:color w:val="000000"/>
          <w:sz w:val="24"/>
        </w:rPr>
        <w:t>ANTHROPIC. Building effective AI agents.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International Journal of High Performance Computing Applications,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Where is customer care in 2024?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FIP. An artificial intelligence toolkit for pharmacy: an introduction and resource guide for pharmacists.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Multi-Agent Risks from Advanced AI.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Andrew </w:t>
      </w:r>
      <w:r>
        <w:rPr>
          <w:rFonts w:ascii="Arial" w:hAnsi="Arial" w:eastAsia="Arial" w:cs="Arial"/>
          <w:i w:val="1"/>
          <w:iCs w:val="1"/>
          <w:color w:val="000000"/>
          <w:sz w:val="24"/>
        </w:rPr>
        <w:t>et al.</w:t>
      </w:r>
      <w:r>
        <w:rPr>
          <w:rFonts w:ascii="Arial" w:hAnsi="Arial" w:eastAsia="Arial" w:cs="Arial"/>
          <w:color w:val="000000"/>
          <w:sz w:val="24"/>
        </w:rPr>
        <w:t xml:space="preserve"> Applications of artificial intelligence in current pharmacy practice: a scoping review. Research in Social and Administrative Pharmacy, [S. l.], v. 21, n. 3, p. 134-141, 2025. DOI: 10.1016/j.sapharm.2024.12.007. Disponível em: https://doi.org/10.1016/j.sapharm.2024.12.007. Acesso em: 30 mar. 2026.</w:t>
      </w:r>
    </w:p>
    <w:p>
      <w:pPr>
        <w:pStyle w:val="ReferenceEntry"/>
        <w:pageBreakBefore w:val="0"/>
      </w:pPr>
      <w:r>
        <w:rPr>
          <w:rFonts w:ascii="Arial" w:hAnsi="Arial" w:eastAsia="Arial" w:cs="Arial"/>
          <w:color w:val="000000"/>
          <w:sz w:val="24"/>
        </w:rPr>
        <w:t>INFERMEDICA. Symptom Checker. Disponível em: https://infermedica.com/product/symptom-checker. Acesso em: 11 maio 2026.</w:t>
      </w:r>
    </w:p>
    <w:p>
      <w:pPr>
        <w:pStyle w:val="ReferenceEntry"/>
        <w:pageBreakBefore w:val="0"/>
      </w:pPr>
      <w:r>
        <w:rPr>
          <w:rFonts w:ascii="Arial" w:hAnsi="Arial" w:eastAsia="Arial" w:cs="Arial"/>
          <w:color w:val="000000"/>
          <w:sz w:val="24"/>
        </w:rPr>
        <w:t>INTERCOM. Fin AI Agent explained. Disponível em: https://www.intercom.com/help/en/articles/7120684-fin-ai-agent-explained. Acesso em: 11 maio 2026.</w:t>
      </w:r>
    </w:p>
    <w:p>
      <w:pPr>
        <w:pStyle w:val="ReferenceEntry"/>
        <w:pageBreakBefore w:val="0"/>
      </w:pPr>
      <w:r>
        <w:rPr>
          <w:rFonts w:ascii="Arial" w:hAnsi="Arial" w:eastAsia="Arial" w:cs="Arial"/>
          <w:color w:val="000000"/>
          <w:sz w:val="24"/>
        </w:rPr>
        <w:t>JAGATAP, Akshay; MERUGU, Srujana; COMAR, Prakash Mandayam. RxLens: Multi-Agent LLM-powered Scan and Order for Pharmacy. In: Proceedings of the 2025 Conference of the Nations of the Americas Chapter of the Association for Computational Linguistics: Human Language Technologies,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Nature Machine Intelligence,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Vicinagearth,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MCKINSEY &amp; COMPANY. The state of AI in early 2024: gen AI adoption spikes and starts to generate value.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PGEU. Position paper on artificial intelligence.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Expert Systems with Applications,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SALESFORCE. AI Customer Service Agents. Disponível em: https://www.salesforce.com/service/ai/customer-service-agents/. Acesso em: 11 maio 2026.</w:t>
      </w:r>
    </w:p>
    <w:p>
      <w:pPr>
        <w:pStyle w:val="ReferenceEntry"/>
        <w:pageBreakBefore w:val="0"/>
      </w:pPr>
      <w:r>
        <w:rPr>
          <w:rFonts w:ascii="Arial" w:hAnsi="Arial" w:eastAsia="Arial" w:cs="Arial"/>
          <w:color w:val="000000"/>
          <w:sz w:val="24"/>
        </w:rPr>
        <w:t>STANFORD HAI. AI Index Report 2025.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WHO EUROPE. Advancing the role of pharmacists to meet changing patient and health system needs.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2025 8th International Conference on Artificial Intelligence and Big Data (ICAIBD),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ZENDESK. About AI agents.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ind w:left="0" w:right="0" w:firstLine="0"/>
      <w:jc w:val="left"/>
      <w:outlineLvl w:val="0"/>
    </w:pPr>
    <w:rPr>
      <w:rFonts w:asciiTheme="majorHAnsi" w:eastAsiaTheme="majorEastAsia" w:hAnsiTheme="majorHAnsi" w:cstheme="majorBidi" w:ascii="Arial" w:hAnsi="Arial" w:eastAsia="Arial" w:cs="Arial"/>
      <w:b/>
      <w:bCs/>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360" w:line="360" w:lineRule="auto"/>
      <w:ind w:left="0" w:right="0" w:firstLine="0"/>
      <w:jc w:val="left"/>
      <w:outlineLvl w:val="1"/>
    </w:pPr>
    <w:rPr>
      <w:rFonts w:asciiTheme="majorHAnsi" w:eastAsiaTheme="majorEastAsia" w:hAnsiTheme="majorHAnsi" w:cstheme="majorBidi" w:ascii="Arial" w:hAnsi="Arial" w:eastAsia="Arial" w:cs="Arial"/>
      <w:b/>
      <w:bCs/>
      <w:cap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0" w:after="360" w:line="360" w:lineRule="auto"/>
      <w:ind w:left="0" w:right="0" w:firstLine="0"/>
      <w:jc w:val="left"/>
      <w:outlineLvl w:val="2"/>
    </w:pPr>
    <w:rPr>
      <w:rFonts w:asciiTheme="majorHAnsi" w:eastAsiaTheme="majorEastAsia" w:hAnsiTheme="majorHAnsi" w:cstheme="majorBidi" w:ascii="Arial" w:hAnsi="Arial" w:eastAsia="Arial" w:cs="Arial"/>
      <w:b w:val="0"/>
      <w:bCs/>
      <w:cap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caps/>
      <w:color w:val="000000"/>
      <w:sz w:val="28"/>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spacing w:after="240" w:line="240" w:lineRule="auto" w:before="0"/>
      <w:ind w:left="0" w:right="0" w:firstLine="0"/>
      <w:jc w:val="left"/>
    </w:pPr>
    <w:rPr>
      <w:rFonts w:ascii="Arial" w:hAnsi="Arial" w:eastAsia="Arial" w:cs="Arial"/>
      <w:b w:val="0"/>
      <w:caps w:val="0"/>
      <w:color w:val="000000"/>
      <w:sz w:val="24"/>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caps w:val="0"/>
      <w:color w:val="000000"/>
      <w:sz w:val="24"/>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