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6"/>
        </w:rPr>
        <w:t>KairoX ERP — Leather Garment Factory</w:t>
      </w:r>
    </w:p>
    <w:p>
      <w:pPr>
        <w:jc w:val="center"/>
      </w:pPr>
      <w:r>
        <w:rPr>
          <w:b/>
          <w:color w:val="8A3B1E"/>
          <w:sz w:val="68"/>
        </w:rPr>
        <w:t>Procurement — Intake &amp; Supplier POs (Phase 2)</w:t>
      </w:r>
    </w:p>
    <w:p>
      <w:pPr>
        <w:jc w:val="center"/>
      </w:pPr>
      <w:r>
        <w:rPr>
          <w:color w:val="1A1A1A"/>
          <w:sz w:val="40"/>
        </w:rPr>
        <w:t>System Guide</w:t>
      </w:r>
    </w:p>
    <w:p>
      <w:pPr>
        <w:spacing w:before="280"/>
        <w:jc w:val="center"/>
      </w:pPr>
      <w:r>
        <w:rPr>
          <w:color w:val="555555"/>
          <w:sz w:val="22"/>
        </w:rPr>
        <w:t>PHASE 2, THE TWO BUYING ENDS OF THE PIPELINE. Stage 1 is intake: the client's order sheet and spec sheet arrive, are classified, and open a submission. Stage 5 is the purchase order: the shortfall Stage 4 measured becomes one PO per supplier, which is approved, sent, tracked and chased until the supplier confirms. Stages 2/3 (the BOM) and Stage 4 (the stock check) have documents of their own — BOM_* and INVENTORY_*.</w:t>
      </w:r>
    </w:p>
    <w:p/>
    <w:tbl>
      <w:tblPr>
        <w:tblStyle w:val="TableGrid"/>
        <w:tblW w:type="auto" w:w="0"/>
        <w:jc w:val="center"/>
        <w:tblLook w:firstColumn="1" w:firstRow="1" w:lastColumn="0" w:lastRow="0" w:noHBand="0" w:noVBand="1" w:val="04A0"/>
      </w:tblPr>
      <w:tblGrid>
        <w:gridCol w:w="4896"/>
        <w:gridCol w:w="4896"/>
      </w:tblGrid>
      <w:tr>
        <w:tc>
          <w:tcPr>
            <w:tcW w:type="dxa" w:w="2736"/>
            <w:shd w:val="clear" w:color="auto" w:fill="EDE7E2"/>
          </w:tcPr>
          <w:p>
            <w:r>
              <w:rPr>
                <w:b/>
                <w:color w:val="1A1A1A"/>
                <w:sz w:val="19"/>
              </w:rPr>
              <w:t>Service</w:t>
            </w:r>
          </w:p>
        </w:tc>
        <w:tc>
          <w:tcPr>
            <w:tcW w:type="dxa" w:w="6048"/>
          </w:tcPr>
          <w:p>
            <w:r>
              <w:rPr>
                <w:b w:val="0"/>
                <w:color w:val="1A1A1A"/>
                <w:sz w:val="19"/>
              </w:rPr>
              <w:t>procurement</w:t>
            </w:r>
          </w:p>
        </w:tc>
      </w:tr>
      <w:tr>
        <w:tc>
          <w:tcPr>
            <w:tcW w:type="dxa" w:w="2736"/>
            <w:shd w:val="clear" w:color="auto" w:fill="EDE7E2"/>
          </w:tcPr>
          <w:p>
            <w:r>
              <w:rPr>
                <w:b/>
                <w:color w:val="1A1A1A"/>
                <w:sz w:val="19"/>
              </w:rPr>
              <w:t>What this document is</w:t>
            </w:r>
          </w:p>
        </w:tc>
        <w:tc>
          <w:tcPr>
            <w:tcW w:type="dxa" w:w="6048"/>
          </w:tcPr>
          <w:p>
            <w:r>
              <w:rPr>
                <w:b w:val="0"/>
                <w:color w:val="1A1A1A"/>
                <w:sz w:val="19"/>
              </w:rPr>
              <w:t>How the service works, step by step</w:t>
            </w:r>
          </w:p>
        </w:tc>
      </w:tr>
      <w:tr>
        <w:tc>
          <w:tcPr>
            <w:tcW w:type="dxa" w:w="2736"/>
            <w:shd w:val="clear" w:color="auto" w:fill="EDE7E2"/>
          </w:tcPr>
          <w:p>
            <w:r>
              <w:rPr>
                <w:b/>
                <w:color w:val="1A1A1A"/>
                <w:sz w:val="19"/>
              </w:rPr>
              <w:t>Its companion</w:t>
            </w:r>
          </w:p>
        </w:tc>
        <w:tc>
          <w:tcPr>
            <w:tcW w:type="dxa" w:w="6048"/>
          </w:tcPr>
          <w:p>
            <w:r>
              <w:rPr>
                <w:b w:val="0"/>
                <w:color w:val="1A1A1A"/>
                <w:sz w:val="19"/>
              </w:rPr>
              <w:t>PROCUREMENT_API_REFERENCE.docx</w:t>
            </w:r>
          </w:p>
        </w:tc>
      </w:tr>
      <w:tr>
        <w:tc>
          <w:tcPr>
            <w:tcW w:type="dxa" w:w="2736"/>
            <w:shd w:val="clear" w:color="auto" w:fill="EDE7E2"/>
          </w:tcPr>
          <w:p>
            <w:r>
              <w:rPr>
                <w:b/>
                <w:color w:val="1A1A1A"/>
                <w:sz w:val="19"/>
              </w:rPr>
              <w:t>Endpoints in this service</w:t>
            </w:r>
          </w:p>
        </w:tc>
        <w:tc>
          <w:tcPr>
            <w:tcW w:type="dxa" w:w="6048"/>
          </w:tcPr>
          <w:p>
            <w:r>
              <w:rPr>
                <w:b w:val="0"/>
                <w:color w:val="1A1A1A"/>
                <w:sz w:val="19"/>
              </w:rPr>
              <w:t>32</w:t>
            </w:r>
          </w:p>
        </w:tc>
      </w:tr>
      <w:tr>
        <w:tc>
          <w:tcPr>
            <w:tcW w:type="dxa" w:w="2736"/>
            <w:shd w:val="clear" w:color="auto" w:fill="EDE7E2"/>
          </w:tcPr>
          <w:p>
            <w:r>
              <w:rPr>
                <w:b/>
                <w:color w:val="1A1A1A"/>
                <w:sz w:val="19"/>
              </w:rPr>
              <w:t>Updated</w:t>
            </w:r>
          </w:p>
        </w:tc>
        <w:tc>
          <w:tcPr>
            <w:tcW w:type="dxa" w:w="6048"/>
          </w:tcPr>
          <w:p>
            <w:r>
              <w:rPr>
                <w:b w:val="0"/>
                <w:color w:val="1A1A1A"/>
                <w:sz w:val="19"/>
              </w:rPr>
              <w:t>2026-09-29</w:t>
            </w:r>
          </w:p>
        </w:tc>
      </w:tr>
      <w:tr>
        <w:tc>
          <w:tcPr>
            <w:tcW w:type="dxa" w:w="2736"/>
            <w:shd w:val="clear" w:color="auto" w:fill="EDE7E2"/>
          </w:tcPr>
          <w:p>
            <w:r>
              <w:rPr>
                <w:b/>
                <w:color w:val="1A1A1A"/>
                <w:sz w:val="19"/>
              </w:rPr>
              <w:t>Audience</w:t>
            </w:r>
          </w:p>
        </w:tc>
        <w:tc>
          <w:tcPr>
            <w:tcW w:type="dxa" w:w="6048"/>
          </w:tcPr>
          <w:p>
            <w:r>
              <w:rPr>
                <w:b w:val="0"/>
                <w:color w:val="1A1A1A"/>
                <w:sz w:val="19"/>
              </w:rPr>
              <w:t>Frontend and backend developers</w:t>
            </w:r>
          </w:p>
        </w:tc>
      </w:tr>
    </w:tbl>
    <w:p>
      <w:r>
        <w:br w:type="page"/>
      </w:r>
    </w:p>
    <w:p>
      <w:pPr>
        <w:pStyle w:val="Heading1"/>
      </w:pPr>
      <w:r>
        <w:t>1. What this service is</w:t>
      </w:r>
    </w:p>
    <w:p>
      <w:pPr>
        <w:spacing w:after="120"/>
      </w:pPr>
      <w:r>
        <w:rPr>
          <w:b/>
          <w:color w:val="1A1A1A"/>
          <w:sz w:val="21"/>
        </w:rPr>
        <w:t>Phase 2, the two buying ends of the pipeline: Stage 1 (intake) and Stage 5 (purchase orders).</w:t>
      </w:r>
    </w:p>
    <w:p>
      <w:pPr>
        <w:spacing w:after="120"/>
      </w:pPr>
      <w:r>
        <w:rPr>
          <w:b w:val="0"/>
          <w:color w:val="1A1A1A"/>
          <w:sz w:val="21"/>
        </w:rPr>
        <w:t>Phase 1 tracks garments on the floor and assumes the material is already there. Phase 2 answers the question that comes before that:</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i/>
                <w:color w:val="1A1A1A"/>
                <w:sz w:val="20"/>
              </w:rPr>
              <w:t>"A client just sent us an order. What material do we need, do we have it, and if not, who do we buy it from — and have they confirmed?"</w:t>
            </w:r>
          </w:p>
        </w:tc>
      </w:tr>
    </w:tbl>
    <w:p>
      <w:pPr>
        <w:spacing w:after="0"/>
      </w:pPr>
    </w:p>
    <w:p>
      <w:pPr>
        <w:spacing w:after="120"/>
      </w:pPr>
      <w:r>
        <w:rPr>
          <w:b w:val="0"/>
          <w:color w:val="1A1A1A"/>
          <w:sz w:val="21"/>
        </w:rPr>
        <w:t xml:space="preserve">Today that is answered by people, with spreadsheets, phone calls and memory. This is the system that replaces them, and this document covers </w:t>
      </w:r>
      <w:r>
        <w:rPr>
          <w:b/>
          <w:color w:val="1A1A1A"/>
          <w:sz w:val="21"/>
        </w:rPr>
        <w:t>the first step and the last</w:t>
      </w:r>
      <w:r>
        <w:rPr>
          <w:b w:val="0"/>
          <w:color w:val="1A1A1A"/>
          <w:sz w:val="21"/>
        </w:rPr>
        <w:t>:</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xml:space="preserve"> ┌──────────┐  ┌──────────┐  ┌──────────┐  ┌──────────┐  ┌──────────┐</w:t>
            </w:r>
          </w:p>
          <w:p>
            <w:pPr>
              <w:spacing w:after="0" w:line="240" w:lineRule="auto"/>
            </w:pPr>
            <w:r>
              <w:rPr>
                <w:rFonts w:ascii="Consolas" w:hAnsi="Consolas"/>
                <w:sz w:val="17"/>
              </w:rPr>
              <w:t xml:space="preserve"> │ STAGE 1  │  │ STAGE 2  │  │ STAGE 3  │  │ STAGE 4  │  │ STAGE 5  │</w:t>
            </w:r>
          </w:p>
          <w:p>
            <w:pPr>
              <w:spacing w:after="0" w:line="240" w:lineRule="auto"/>
            </w:pPr>
            <w:r>
              <w:rPr>
                <w:rFonts w:ascii="Consolas" w:hAnsi="Consolas"/>
                <w:sz w:val="17"/>
              </w:rPr>
              <w:t xml:space="preserve"> │ INTAKE   │─▶│   BOM    │─▶│ APPROVAL │─▶│INVENTORY │─▶│SUPPLIER  │</w:t>
            </w:r>
          </w:p>
          <w:p>
            <w:pPr>
              <w:spacing w:after="0" w:line="240" w:lineRule="auto"/>
            </w:pPr>
            <w:r>
              <w:rPr>
                <w:rFonts w:ascii="Consolas" w:hAnsi="Consolas"/>
                <w:sz w:val="17"/>
              </w:rPr>
              <w:t xml:space="preserve"> │ ★ here   │  │          │  │          │  │  CHECK   │  │ PO ★here │</w:t>
            </w:r>
          </w:p>
          <w:p>
            <w:pPr>
              <w:spacing w:after="0" w:line="240" w:lineRule="auto"/>
            </w:pPr>
            <w:r>
              <w:rPr>
                <w:rFonts w:ascii="Consolas" w:hAnsi="Consolas"/>
                <w:sz w:val="17"/>
              </w:rPr>
              <w:t xml:space="preserve"> └──────────┘  └──────────┘  └──────────┘  └──────────┘  └──────────┘</w:t>
            </w:r>
          </w:p>
          <w:p>
            <w:pPr>
              <w:spacing w:after="0" w:line="240" w:lineRule="auto"/>
            </w:pPr>
            <w:r>
              <w:rPr>
                <w:rFonts w:ascii="Consolas" w:hAnsi="Consolas"/>
                <w:sz w:val="17"/>
              </w:rPr>
              <w:t xml:space="preserve">  order sheet   bill of       the MD signs   what do we    buy the</w:t>
            </w:r>
          </w:p>
          <w:p>
            <w:pPr>
              <w:spacing w:after="0" w:line="240" w:lineRule="auto"/>
            </w:pPr>
            <w:r>
              <w:rPr>
                <w:rFonts w:ascii="Consolas" w:hAnsi="Consolas"/>
                <w:sz w:val="17"/>
              </w:rPr>
              <w:t xml:space="preserve">  + spec sheet  materials     it off         already have  shortfall</w:t>
            </w:r>
          </w:p>
          <w:p>
            <w:pPr>
              <w:spacing w:after="0" w:line="240" w:lineRule="auto"/>
            </w:pPr>
            <w:r>
              <w:rPr>
                <w:rFonts w:ascii="Consolas" w:hAnsi="Consolas"/>
                <w:sz w:val="17"/>
              </w:rPr>
              <w:t xml:space="preserve">  come in       is generated                 in stock?     and chase it</w:t>
            </w:r>
          </w:p>
        </w:tc>
      </w:tr>
    </w:tbl>
    <w:p>
      <w:pPr>
        <w:spacing w:after="0"/>
      </w:pPr>
    </w:p>
    <w:p>
      <w:pPr>
        <w:spacing w:after="120"/>
      </w:pPr>
      <w:r>
        <w:rPr>
          <w:b/>
          <w:color w:val="1A1A1A"/>
          <w:sz w:val="21"/>
        </w:rPr>
        <w:t>The stages only work in order.</w:t>
      </w:r>
      <w:r>
        <w:rPr>
          <w:b w:val="0"/>
          <w:color w:val="1A1A1A"/>
          <w:sz w:val="21"/>
        </w:rPr>
        <w:t xml:space="preserve"> You cannot check inventory against a BOM you have not generated, and you cannot buy a shortfall you have not measured.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Module</w:t>
            </w:r>
          </w:p>
        </w:tc>
        <w:tc>
          <w:tcPr>
            <w:tcW w:type="dxa" w:w="3264"/>
            <w:shd w:val="clear" w:color="auto" w:fill="EDE7E2"/>
          </w:tcPr>
          <w:p>
            <w:r/>
            <w:r>
              <w:rPr>
                <w:b/>
                <w:color w:val="1A1A1A"/>
                <w:sz w:val="18"/>
              </w:rPr>
              <w:t>Stage</w:t>
            </w:r>
          </w:p>
        </w:tc>
        <w:tc>
          <w:tcPr>
            <w:tcW w:type="dxa" w:w="3264"/>
            <w:shd w:val="clear" w:color="auto" w:fill="EDE7E2"/>
          </w:tcPr>
          <w:p>
            <w:r/>
            <w:r>
              <w:rPr>
                <w:b/>
                <w:color w:val="1A1A1A"/>
                <w:sz w:val="18"/>
              </w:rPr>
              <w:t>Document</w:t>
            </w:r>
          </w:p>
        </w:tc>
      </w:tr>
      <w:tr>
        <w:tc>
          <w:tcPr>
            <w:tcW w:type="dxa" w:w="3264"/>
          </w:tcPr>
          <w:p>
            <w:pPr>
              <w:spacing w:after="20"/>
            </w:pPr>
            <w:r/>
            <w:r>
              <w:rPr>
                <w:rFonts w:ascii="Consolas" w:hAnsi="Consolas"/>
                <w:color w:val="8A3B1E"/>
                <w:sz w:val="18"/>
              </w:rPr>
              <w:t>app/modules/procurement/</w:t>
            </w:r>
          </w:p>
        </w:tc>
        <w:tc>
          <w:tcPr>
            <w:tcW w:type="dxa" w:w="3264"/>
          </w:tcPr>
          <w:p>
            <w:pPr>
              <w:spacing w:after="20"/>
            </w:pPr>
            <w:r/>
            <w:r>
              <w:rPr>
                <w:b/>
                <w:color w:val="1A1A1A"/>
                <w:sz w:val="18"/>
              </w:rPr>
              <w:t>1 — intake</w:t>
            </w:r>
          </w:p>
        </w:tc>
        <w:tc>
          <w:tcPr>
            <w:tcW w:type="dxa" w:w="3264"/>
          </w:tcPr>
          <w:p>
            <w:pPr>
              <w:spacing w:after="20"/>
            </w:pPr>
            <w:r/>
            <w:r>
              <w:rPr>
                <w:b/>
                <w:color w:val="1A1A1A"/>
                <w:sz w:val="18"/>
              </w:rPr>
              <w:t>this one</w:t>
            </w:r>
          </w:p>
        </w:tc>
      </w:tr>
      <w:tr>
        <w:tc>
          <w:tcPr>
            <w:tcW w:type="dxa" w:w="3264"/>
          </w:tcPr>
          <w:p>
            <w:pPr>
              <w:spacing w:after="20"/>
            </w:pPr>
            <w:r/>
            <w:r>
              <w:rPr>
                <w:rFonts w:ascii="Consolas" w:hAnsi="Consolas"/>
                <w:color w:val="8A3B1E"/>
                <w:sz w:val="18"/>
              </w:rPr>
              <w:t>app/modules/bom/</w:t>
            </w:r>
          </w:p>
        </w:tc>
        <w:tc>
          <w:tcPr>
            <w:tcW w:type="dxa" w:w="3264"/>
          </w:tcPr>
          <w:p>
            <w:pPr>
              <w:spacing w:after="20"/>
            </w:pPr>
            <w:r/>
            <w:r>
              <w:rPr>
                <w:b w:val="0"/>
                <w:color w:val="1A1A1A"/>
                <w:sz w:val="18"/>
              </w:rPr>
              <w:t>2 and 3 — generation and approval</w:t>
            </w:r>
          </w:p>
        </w:tc>
        <w:tc>
          <w:tcPr>
            <w:tcW w:type="dxa" w:w="3264"/>
          </w:tcPr>
          <w:p>
            <w:pPr>
              <w:spacing w:after="20"/>
            </w:pPr>
            <w:r/>
            <w:r>
              <w:rPr>
                <w:rFonts w:ascii="Consolas" w:hAnsi="Consolas"/>
                <w:color w:val="8A3B1E"/>
                <w:sz w:val="18"/>
              </w:rPr>
              <w:t>BOM_SYSTEM_GUIDE.docx</w:t>
            </w:r>
          </w:p>
        </w:tc>
      </w:tr>
      <w:tr>
        <w:tc>
          <w:tcPr>
            <w:tcW w:type="dxa" w:w="3264"/>
          </w:tcPr>
          <w:p>
            <w:pPr>
              <w:spacing w:after="20"/>
            </w:pPr>
            <w:r/>
            <w:r>
              <w:rPr>
                <w:rFonts w:ascii="Consolas" w:hAnsi="Consolas"/>
                <w:color w:val="8A3B1E"/>
                <w:sz w:val="18"/>
              </w:rPr>
              <w:t>app/modules/inventory/</w:t>
            </w:r>
          </w:p>
        </w:tc>
        <w:tc>
          <w:tcPr>
            <w:tcW w:type="dxa" w:w="3264"/>
          </w:tcPr>
          <w:p>
            <w:pPr>
              <w:spacing w:after="20"/>
            </w:pPr>
            <w:r/>
            <w:r>
              <w:rPr>
                <w:b w:val="0"/>
                <w:color w:val="1A1A1A"/>
                <w:sz w:val="18"/>
              </w:rPr>
              <w:t>4 — the stock check</w:t>
            </w:r>
          </w:p>
        </w:tc>
        <w:tc>
          <w:tcPr>
            <w:tcW w:type="dxa" w:w="3264"/>
          </w:tcPr>
          <w:p>
            <w:pPr>
              <w:spacing w:after="20"/>
            </w:pPr>
            <w:r/>
            <w:r>
              <w:rPr>
                <w:rFonts w:ascii="Consolas" w:hAnsi="Consolas"/>
                <w:color w:val="8A3B1E"/>
                <w:sz w:val="18"/>
              </w:rPr>
              <w:t>INVENTORY_SYSTEM_GUIDE.docx</w:t>
            </w:r>
          </w:p>
        </w:tc>
      </w:tr>
      <w:tr>
        <w:tc>
          <w:tcPr>
            <w:tcW w:type="dxa" w:w="3264"/>
          </w:tcPr>
          <w:p>
            <w:pPr>
              <w:spacing w:after="20"/>
            </w:pPr>
            <w:r/>
            <w:r>
              <w:rPr>
                <w:rFonts w:ascii="Consolas" w:hAnsi="Consolas"/>
                <w:color w:val="8A3B1E"/>
                <w:sz w:val="18"/>
              </w:rPr>
              <w:t>app/modules/supplier_po/</w:t>
            </w:r>
          </w:p>
        </w:tc>
        <w:tc>
          <w:tcPr>
            <w:tcW w:type="dxa" w:w="3264"/>
          </w:tcPr>
          <w:p>
            <w:pPr>
              <w:spacing w:after="20"/>
            </w:pPr>
            <w:r/>
            <w:r>
              <w:rPr>
                <w:b/>
                <w:color w:val="1A1A1A"/>
                <w:sz w:val="18"/>
              </w:rPr>
              <w:t>5 — purchase orders</w:t>
            </w:r>
          </w:p>
        </w:tc>
        <w:tc>
          <w:tcPr>
            <w:tcW w:type="dxa" w:w="3264"/>
          </w:tcPr>
          <w:p>
            <w:pPr>
              <w:spacing w:after="20"/>
            </w:pPr>
            <w:r/>
            <w:r>
              <w:rPr>
                <w:b/>
                <w:color w:val="1A1A1A"/>
                <w:sz w:val="18"/>
              </w:rPr>
              <w:t>this one</w:t>
            </w:r>
          </w:p>
        </w:tc>
      </w:tr>
    </w:tbl>
    <w:p>
      <w:pPr>
        <w:spacing w:after="0"/>
      </w:pPr>
    </w:p>
    <w:p>
      <w:pPr>
        <w:spacing w:after="120"/>
      </w:pPr>
      <w:r>
        <w:rPr>
          <w:b w:val="0"/>
          <w:color w:val="1A1A1A"/>
          <w:sz w:val="21"/>
        </w:rPr>
        <w:t xml:space="preserve">All four are mounted under </w:t>
      </w:r>
      <w:r>
        <w:rPr>
          <w:rFonts w:ascii="Consolas" w:hAnsi="Consolas"/>
          <w:color w:val="8A3B1E"/>
          <w:sz w:val="21"/>
        </w:rPr>
        <w:t>/api/v1/procurement/…</w:t>
      </w:r>
      <w:r>
        <w:rPr>
          <w:b w:val="0"/>
          <w:color w:val="1A1A1A"/>
          <w:sz w:val="21"/>
        </w:rPr>
        <w:t xml:space="preserve"> so the URLs read as one workflow.</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A longer, three-audience narrative exists</w:t>
            </w:r>
            <w:r>
              <w:rPr>
                <w:b w:val="0"/>
                <w:color w:val="1A1A1A"/>
                <w:sz w:val="20"/>
              </w:rPr>
              <w:t xml:space="preserve"> in </w:t>
            </w:r>
            <w:r>
              <w:rPr>
                <w:rFonts w:ascii="Consolas" w:hAnsi="Consolas"/>
                <w:color w:val="8A3B1E"/>
                <w:sz w:val="20"/>
              </w:rPr>
              <w:t>docs/KAIROX_PROCUREMENT_SYSTEM_GUIDE.md</w:t>
            </w:r>
            <w:r>
              <w:rPr>
                <w:b w:val="0"/>
                <w:color w:val="1A1A1A"/>
                <w:sz w:val="20"/>
              </w:rPr>
              <w:t xml:space="preserve"> (and its PDF), plus </w:t>
            </w:r>
            <w:r>
              <w:rPr>
                <w:rFonts w:ascii="Consolas" w:hAnsi="Consolas"/>
                <w:color w:val="8A3B1E"/>
                <w:sz w:val="20"/>
              </w:rPr>
              <w:t>docs/KAIROX_PROCUREMENT_API_REFERENCE.md</w:t>
            </w:r>
            <w:r>
              <w:rPr>
                <w:b w:val="0"/>
                <w:color w:val="1A1A1A"/>
                <w:sz w:val="20"/>
              </w:rPr>
              <w:t>. Those cover all five stages including the algorithms.</w:t>
            </w:r>
          </w:p>
        </w:tc>
      </w:tr>
    </w:tbl>
    <w:p>
      <w:pPr>
        <w:spacing w:after="0"/>
      </w:pPr>
    </w:p>
    <w:p>
      <w:pPr>
        <w:spacing w:after="40"/>
        <w:pBdr>
          <w:bottom w:val="single" w:sz="6" w:color="CCCCCC"/>
        </w:pBdr>
      </w:pPr>
    </w:p>
    <w:p>
      <w:r>
        <w:br w:type="page"/>
      </w:r>
    </w:p>
    <w:p>
      <w:pPr>
        <w:pStyle w:val="Heading1"/>
      </w:pPr>
      <w:r>
        <w:t>2. Stage 1 — Intake</w:t>
      </w:r>
    </w:p>
    <w:p>
      <w:pPr>
        <w:pStyle w:val="Heading2"/>
        <w:spacing w:before="280"/>
      </w:pPr>
      <w:r>
        <w:t>The flow</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POST /procurement/submissions                    open a folder</w:t>
            </w:r>
          </w:p>
          <w:p>
            <w:pPr>
              <w:spacing w:after="0" w:line="240" w:lineRule="auto"/>
            </w:pPr>
            <w:r>
              <w:rPr>
                <w:rFonts w:ascii="Consolas" w:hAnsi="Consolas"/>
                <w:sz w:val="17"/>
              </w:rPr>
              <w:t>POST /procurement/submissions/{id}/order-sheet   upload the order sheet</w:t>
            </w:r>
          </w:p>
          <w:p>
            <w:pPr>
              <w:spacing w:after="0" w:line="240" w:lineRule="auto"/>
            </w:pPr>
            <w:r>
              <w:rPr>
                <w:rFonts w:ascii="Consolas" w:hAnsi="Consolas"/>
                <w:sz w:val="17"/>
              </w:rPr>
              <w:t>POST /procurement/submissions/{id}/spec-sheet    upload the spec sheet</w:t>
            </w:r>
          </w:p>
          <w:p>
            <w:pPr>
              <w:spacing w:after="0" w:line="240" w:lineRule="auto"/>
            </w:pPr>
            <w:r>
              <w:rPr>
                <w:rFonts w:ascii="Consolas" w:hAnsi="Consolas"/>
                <w:sz w:val="17"/>
              </w:rPr>
              <w:t>GET  /procurement/submissions/{id}               is it ready for Stage 2?</w:t>
            </w:r>
          </w:p>
        </w:tc>
      </w:tr>
    </w:tbl>
    <w:p>
      <w:pPr>
        <w:spacing w:after="0"/>
      </w:pPr>
    </w:p>
    <w:p>
      <w:pPr>
        <w:spacing w:after="120"/>
      </w:pPr>
      <w:r>
        <w:rPr>
          <w:b w:val="0"/>
          <w:color w:val="1A1A1A"/>
          <w:sz w:val="21"/>
        </w:rPr>
        <w:t xml:space="preserve">There is also a </w:t>
      </w:r>
      <w:r>
        <w:rPr>
          <w:b/>
          <w:color w:val="1A1A1A"/>
          <w:sz w:val="21"/>
        </w:rPr>
        <w:t>one-shot door</w:t>
      </w:r>
      <w:r>
        <w:rPr>
          <w:b w:val="0"/>
          <w:color w:val="1A1A1A"/>
          <w:sz w:val="21"/>
        </w:rPr>
        <w:t xml:space="preserve"> — </w:t>
      </w:r>
      <w:r>
        <w:rPr>
          <w:rFonts w:ascii="Consolas" w:hAnsi="Consolas"/>
          <w:color w:val="8A3B1E"/>
          <w:sz w:val="21"/>
        </w:rPr>
        <w:t>POST /procurement/upload/order-sheet</w:t>
      </w:r>
      <w:r>
        <w:rPr>
          <w:b w:val="0"/>
          <w:color w:val="1A1A1A"/>
          <w:sz w:val="21"/>
        </w:rPr>
        <w:t xml:space="preserve"> and </w:t>
      </w:r>
      <w:r>
        <w:rPr>
          <w:rFonts w:ascii="Consolas" w:hAnsi="Consolas"/>
          <w:color w:val="8A3B1E"/>
          <w:sz w:val="21"/>
        </w:rPr>
        <w:t>/upload/spec-sheet</w:t>
      </w:r>
      <w:r>
        <w:rPr>
          <w:b w:val="0"/>
          <w:color w:val="1A1A1A"/>
          <w:sz w:val="21"/>
        </w:rPr>
        <w:t xml:space="preserve"> — which opens the submission and uploads in a single call. The submission is created </w:t>
      </w:r>
      <w:r>
        <w:rPr>
          <w:b/>
          <w:color w:val="1A1A1A"/>
          <w:sz w:val="21"/>
        </w:rPr>
        <w:t>only if the file passes validation</w:t>
      </w:r>
      <w:r>
        <w:rPr>
          <w:b w:val="0"/>
          <w:color w:val="1A1A1A"/>
          <w:sz w:val="21"/>
        </w:rPr>
        <w:t xml:space="preserve">; a rejected file returns 4xx diagnostics and no submission is visible to the caller. Take the </w:t>
      </w:r>
      <w:r>
        <w:rPr>
          <w:rFonts w:ascii="Consolas" w:hAnsi="Consolas"/>
          <w:color w:val="8A3B1E"/>
          <w:sz w:val="21"/>
        </w:rPr>
        <w:t>submission_id</w:t>
      </w:r>
      <w:r>
        <w:rPr>
          <w:b w:val="0"/>
          <w:color w:val="1A1A1A"/>
          <w:sz w:val="21"/>
        </w:rPr>
        <w:t xml:space="preserve"> out of the response and use it for the paired upload.</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Open the submission with a `client_id` if you can.</w:t>
            </w:r>
            <w:r>
              <w:rPr>
                <w:b w:val="0"/>
                <w:color w:val="1A1A1A"/>
                <w:sz w:val="20"/>
              </w:rPr>
              <w:t xml:space="preserve"> </w:t>
            </w:r>
            <w:r>
              <w:rPr>
                <w:rFonts w:ascii="Consolas" w:hAnsi="Consolas"/>
                <w:color w:val="8A3B1E"/>
                <w:sz w:val="20"/>
              </w:rPr>
              <w:t>POST /submissions</w:t>
            </w:r>
            <w:r>
              <w:rPr>
                <w:b w:val="0"/>
                <w:color w:val="1A1A1A"/>
                <w:sz w:val="20"/>
              </w:rPr>
              <w:t xml:space="preserve"> accepts </w:t>
            </w:r>
            <w:r>
              <w:rPr>
                <w:rFonts w:ascii="Consolas" w:hAnsi="Consolas"/>
                <w:color w:val="8A3B1E"/>
                <w:sz w:val="20"/>
              </w:rPr>
              <w:t>{"client_id": …}</w:t>
            </w:r>
            <w:r>
              <w:rPr>
                <w:b w:val="0"/>
                <w:color w:val="1A1A1A"/>
                <w:sz w:val="20"/>
              </w:rPr>
              <w:t>, and a submission without one is refused later by the Stage-2 order breakdown with a 422. Setting it up front is one field; fixing it later is a re-open.</w:t>
            </w:r>
          </w:p>
        </w:tc>
      </w:tr>
    </w:tbl>
    <w:p>
      <w:pPr>
        <w:spacing w:after="0"/>
      </w:pPr>
    </w:p>
    <w:p>
      <w:pPr>
        <w:pStyle w:val="Heading2"/>
        <w:spacing w:before="280"/>
      </w:pPr>
      <w:r>
        <w:t>The gate</w:t>
      </w:r>
    </w:p>
    <w:p>
      <w:pPr>
        <w:spacing w:after="120"/>
      </w:pPr>
      <w:r>
        <w:rPr>
          <w:rFonts w:ascii="Consolas" w:hAnsi="Consolas"/>
          <w:color w:val="8A3B1E"/>
          <w:sz w:val="21"/>
        </w:rPr>
        <w:t>ready_for_stage_2</w:t>
      </w:r>
      <w:r>
        <w:rPr>
          <w:b w:val="0"/>
          <w:color w:val="1A1A1A"/>
          <w:sz w:val="21"/>
        </w:rPr>
        <w:t xml:space="preserve"> is </w:t>
      </w:r>
      <w:r>
        <w:rPr>
          <w:rFonts w:ascii="Consolas" w:hAnsi="Consolas"/>
          <w:color w:val="8A3B1E"/>
          <w:sz w:val="21"/>
        </w:rPr>
        <w:t>true</w:t>
      </w:r>
      <w:r>
        <w:rPr>
          <w:b w:val="0"/>
          <w:color w:val="1A1A1A"/>
          <w:sz w:val="21"/>
        </w:rPr>
        <w:t xml:space="preserve"> only when </w:t>
      </w:r>
      <w:r>
        <w:rPr>
          <w:b/>
          <w:color w:val="1A1A1A"/>
          <w:sz w:val="21"/>
        </w:rPr>
        <w:t>both slots are `accepted`</w:t>
      </w:r>
      <w:r>
        <w:rPr>
          <w:b w:val="0"/>
          <w:color w:val="1A1A1A"/>
          <w:sz w:val="21"/>
        </w:rPr>
        <w:t xml:space="preserve"> and </w:t>
      </w:r>
      <w:r>
        <w:rPr>
          <w:b/>
          <w:color w:val="1A1A1A"/>
          <w:sz w:val="21"/>
        </w:rPr>
        <w:t>neither has a blocking virus-scan status</w:t>
      </w:r>
      <w:r>
        <w:rPr>
          <w:b w:val="0"/>
          <w:color w:val="1A1A1A"/>
          <w:sz w:val="21"/>
        </w:rPr>
        <w:t xml:space="preserve">. </w:t>
      </w:r>
      <w:r>
        <w:rPr>
          <w:rFonts w:ascii="Consolas" w:hAnsi="Consolas"/>
          <w:color w:val="8A3B1E"/>
          <w:sz w:val="21"/>
        </w:rPr>
        <w:t>blocking[]</w:t>
      </w:r>
      <w:r>
        <w:rPr>
          <w:b w:val="0"/>
          <w:color w:val="1A1A1A"/>
          <w:sz w:val="21"/>
        </w:rPr>
        <w:t xml:space="preserve"> says in words what is in the way, ready to display:</w:t>
      </w:r>
    </w:p>
    <w:p>
      <w:pPr>
        <w:pStyle w:val="ListBullet"/>
        <w:spacing w:after="40"/>
      </w:pPr>
      <w:r>
        <w:rPr>
          <w:rFonts w:ascii="Consolas" w:hAnsi="Consolas"/>
          <w:color w:val="8A3B1E"/>
          <w:sz w:val="21"/>
        </w:rPr>
        <w:t>"spec_sheet missing"</w:t>
      </w:r>
    </w:p>
    <w:p>
      <w:pPr>
        <w:pStyle w:val="ListBullet"/>
        <w:spacing w:after="40"/>
      </w:pPr>
      <w:r>
        <w:rPr>
          <w:rFonts w:ascii="Consolas" w:hAnsi="Consolas"/>
          <w:color w:val="8A3B1E"/>
          <w:sz w:val="21"/>
        </w:rPr>
        <w:t>"order_sheet rejected"</w:t>
      </w:r>
    </w:p>
    <w:p>
      <w:pPr>
        <w:pStyle w:val="ListBullet"/>
        <w:spacing w:after="40"/>
      </w:pPr>
      <w:r>
        <w:rPr>
          <w:rFonts w:ascii="Consolas" w:hAnsi="Consolas"/>
          <w:color w:val="8A3B1E"/>
          <w:sz w:val="21"/>
        </w:rPr>
        <w:t>"spec_sheet scan_status=infected"</w:t>
      </w:r>
    </w:p>
    <w:p>
      <w:pPr>
        <w:spacing w:after="120"/>
      </w:pPr>
      <w:r>
        <w:rPr>
          <w:rFonts w:ascii="Consolas" w:hAnsi="Consolas"/>
          <w:color w:val="8A3B1E"/>
          <w:sz w:val="21"/>
        </w:rPr>
        <w:t>complete</w:t>
      </w:r>
      <w:r>
        <w:rPr>
          <w:b w:val="0"/>
          <w:color w:val="1A1A1A"/>
          <w:sz w:val="21"/>
        </w:rPr>
        <w:t xml:space="preserve"> says both slots are accepted; </w:t>
      </w:r>
      <w:r>
        <w:rPr>
          <w:rFonts w:ascii="Consolas" w:hAnsi="Consolas"/>
          <w:color w:val="8A3B1E"/>
          <w:sz w:val="21"/>
        </w:rPr>
        <w:t>ready_for_stage_2</w:t>
      </w:r>
      <w:r>
        <w:rPr>
          <w:b w:val="0"/>
          <w:color w:val="1A1A1A"/>
          <w:sz w:val="21"/>
        </w:rPr>
        <w:t xml:space="preserve"> additionally requires the scans to be clean. A scan status of </w:t>
      </w:r>
      <w:r>
        <w:rPr>
          <w:rFonts w:ascii="Consolas" w:hAnsi="Consolas"/>
          <w:color w:val="8A3B1E"/>
          <w:sz w:val="21"/>
        </w:rPr>
        <w:t>clean</w:t>
      </w:r>
      <w:r>
        <w:rPr>
          <w:b w:val="0"/>
          <w:color w:val="1A1A1A"/>
          <w:sz w:val="21"/>
        </w:rPr>
        <w:t xml:space="preserve"> </w:t>
      </w:r>
      <w:r>
        <w:rPr>
          <w:b/>
          <w:color w:val="1A1A1A"/>
          <w:sz w:val="21"/>
        </w:rPr>
        <w:t>or `skipped`</w:t>
      </w:r>
      <w:r>
        <w:rPr>
          <w:b w:val="0"/>
          <w:color w:val="1A1A1A"/>
          <w:sz w:val="21"/>
        </w:rPr>
        <w:t xml:space="preserve"> passes — </w:t>
      </w:r>
      <w:r>
        <w:rPr>
          <w:rFonts w:ascii="Consolas" w:hAnsi="Consolas"/>
          <w:color w:val="8A3B1E"/>
          <w:sz w:val="21"/>
        </w:rPr>
        <w:t>skipped</w:t>
      </w:r>
      <w:r>
        <w:rPr>
          <w:b w:val="0"/>
          <w:color w:val="1A1A1A"/>
          <w:sz w:val="21"/>
        </w:rPr>
        <w:t xml:space="preserve"> is what you get with scanning disabled in development.</w:t>
      </w:r>
    </w:p>
    <w:p>
      <w:pPr>
        <w:pStyle w:val="Heading2"/>
        <w:spacing w:before="280"/>
      </w:pPr>
      <w:r>
        <w:t>The upload is classified, not trusted</w:t>
      </w:r>
    </w:p>
    <w:p>
      <w:pPr>
        <w:spacing w:after="120"/>
      </w:pPr>
      <w:r>
        <w:rPr>
          <w:b w:val="0"/>
          <w:color w:val="1A1A1A"/>
          <w:sz w:val="21"/>
        </w:rPr>
        <w:t xml:space="preserve">A file uploaded into the order-sheet slot is checked to see whether it </w:t>
      </w:r>
      <w:r>
        <w:rPr>
          <w:b/>
          <w:color w:val="1A1A1A"/>
          <w:sz w:val="21"/>
        </w:rPr>
        <w:t>is</w:t>
      </w:r>
      <w:r>
        <w:rPr>
          <w:b w:val="0"/>
          <w:color w:val="1A1A1A"/>
          <w:sz w:val="21"/>
        </w:rPr>
        <w:t xml:space="preserve"> an order sheet. The verdict comes back in full, on the </w:t>
      </w:r>
      <w:r>
        <w:rPr>
          <w:rFonts w:ascii="Consolas" w:hAnsi="Consolas"/>
          <w:color w:val="8A3B1E"/>
          <w:sz w:val="21"/>
        </w:rPr>
        <w:t>document.validation</w:t>
      </w:r>
      <w:r>
        <w:rPr>
          <w:b w:val="0"/>
          <w:color w:val="1A1A1A"/>
          <w:sz w:val="21"/>
        </w:rPr>
        <w:t xml:space="preserve"> block:</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Field</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status</w:t>
            </w:r>
          </w:p>
        </w:tc>
        <w:tc>
          <w:tcPr>
            <w:tcW w:type="dxa" w:w="4896"/>
          </w:tcPr>
          <w:p>
            <w:pPr>
              <w:spacing w:after="20"/>
            </w:pPr>
            <w:r/>
            <w:r>
              <w:rPr>
                <w:rFonts w:ascii="Consolas" w:hAnsi="Consolas"/>
                <w:color w:val="8A3B1E"/>
                <w:sz w:val="18"/>
              </w:rPr>
              <w:t>accepted</w:t>
            </w:r>
            <w:r>
              <w:rPr>
                <w:b w:val="0"/>
                <w:color w:val="1A1A1A"/>
                <w:sz w:val="18"/>
              </w:rPr>
              <w:t xml:space="preserve"> / </w:t>
            </w:r>
            <w:r>
              <w:rPr>
                <w:rFonts w:ascii="Consolas" w:hAnsi="Consolas"/>
                <w:color w:val="8A3B1E"/>
                <w:sz w:val="18"/>
              </w:rPr>
              <w:t>rejected</w:t>
            </w:r>
            <w:r>
              <w:rPr>
                <w:b w:val="0"/>
                <w:color w:val="1A1A1A"/>
                <w:sz w:val="18"/>
              </w:rPr>
              <w:t xml:space="preserve"> / </w:t>
            </w:r>
            <w:r>
              <w:rPr>
                <w:rFonts w:ascii="Consolas" w:hAnsi="Consolas"/>
                <w:color w:val="8A3B1E"/>
                <w:sz w:val="18"/>
              </w:rPr>
              <w:t>needs_manual_review</w:t>
            </w:r>
            <w:r>
              <w:rPr>
                <w:b w:val="0"/>
                <w:color w:val="1A1A1A"/>
                <w:sz w:val="18"/>
              </w:rPr>
              <w:t xml:space="preserve"> / </w:t>
            </w:r>
            <w:r>
              <w:rPr>
                <w:rFonts w:ascii="Consolas" w:hAnsi="Consolas"/>
                <w:color w:val="8A3B1E"/>
                <w:sz w:val="18"/>
              </w:rPr>
              <w:t>pending</w:t>
            </w:r>
            <w:r>
              <w:rPr>
                <w:b w:val="0"/>
                <w:color w:val="1A1A1A"/>
                <w:sz w:val="18"/>
              </w:rPr>
              <w:t xml:space="preserve"> / </w:t>
            </w:r>
            <w:r>
              <w:rPr>
                <w:rFonts w:ascii="Consolas" w:hAnsi="Consolas"/>
                <w:color w:val="8A3B1E"/>
                <w:sz w:val="18"/>
              </w:rPr>
              <w:t>superseded</w:t>
            </w:r>
          </w:p>
        </w:tc>
      </w:tr>
      <w:tr>
        <w:tc>
          <w:tcPr>
            <w:tcW w:type="dxa" w:w="4896"/>
          </w:tcPr>
          <w:p>
            <w:pPr>
              <w:spacing w:after="20"/>
            </w:pPr>
            <w:r/>
            <w:r>
              <w:rPr>
                <w:rFonts w:ascii="Consolas" w:hAnsi="Consolas"/>
                <w:color w:val="8A3B1E"/>
                <w:sz w:val="18"/>
              </w:rPr>
              <w:t>classified_as</w:t>
            </w:r>
          </w:p>
        </w:tc>
        <w:tc>
          <w:tcPr>
            <w:tcW w:type="dxa" w:w="4896"/>
          </w:tcPr>
          <w:p>
            <w:pPr>
              <w:spacing w:after="20"/>
            </w:pPr>
            <w:r/>
            <w:r>
              <w:rPr>
                <w:b w:val="0"/>
                <w:color w:val="1A1A1A"/>
                <w:sz w:val="18"/>
              </w:rPr>
              <w:t>what it actually looks like</w:t>
            </w:r>
          </w:p>
        </w:tc>
      </w:tr>
      <w:tr>
        <w:tc>
          <w:tcPr>
            <w:tcW w:type="dxa" w:w="4896"/>
          </w:tcPr>
          <w:p>
            <w:pPr>
              <w:spacing w:after="20"/>
            </w:pPr>
            <w:r/>
            <w:r>
              <w:rPr>
                <w:rFonts w:ascii="Consolas" w:hAnsi="Consolas"/>
                <w:color w:val="8A3B1E"/>
                <w:sz w:val="18"/>
              </w:rPr>
              <w:t>spec_type</w:t>
            </w:r>
            <w:r>
              <w:rPr>
                <w:b w:val="0"/>
                <w:color w:val="1A1A1A"/>
                <w:sz w:val="18"/>
              </w:rPr>
              <w:t xml:space="preserve">, </w:t>
            </w:r>
            <w:r>
              <w:rPr>
                <w:rFonts w:ascii="Consolas" w:hAnsi="Consolas"/>
                <w:color w:val="8A3B1E"/>
                <w:sz w:val="18"/>
              </w:rPr>
              <w:t>client_match</w:t>
            </w:r>
          </w:p>
        </w:tc>
        <w:tc>
          <w:tcPr>
            <w:tcW w:type="dxa" w:w="4896"/>
          </w:tcPr>
          <w:p>
            <w:pPr>
              <w:spacing w:after="20"/>
            </w:pPr>
            <w:r/>
            <w:r>
              <w:rPr>
                <w:b w:val="0"/>
                <w:color w:val="1A1A1A"/>
                <w:sz w:val="18"/>
              </w:rPr>
              <w:t>the sub-kind and which client's layout it resembles</w:t>
            </w:r>
          </w:p>
        </w:tc>
      </w:tr>
      <w:tr>
        <w:tc>
          <w:tcPr>
            <w:tcW w:type="dxa" w:w="4896"/>
          </w:tcPr>
          <w:p>
            <w:pPr>
              <w:spacing w:after="20"/>
            </w:pPr>
            <w:r/>
            <w:r>
              <w:rPr>
                <w:rFonts w:ascii="Consolas" w:hAnsi="Consolas"/>
                <w:color w:val="8A3B1E"/>
                <w:sz w:val="18"/>
              </w:rPr>
              <w:t>confidence</w:t>
            </w:r>
          </w:p>
        </w:tc>
        <w:tc>
          <w:tcPr>
            <w:tcW w:type="dxa" w:w="4896"/>
          </w:tcPr>
          <w:p>
            <w:pPr>
              <w:spacing w:after="20"/>
            </w:pPr>
            <w:r/>
            <w:r>
              <w:rPr>
                <w:b w:val="0"/>
                <w:color w:val="1A1A1A"/>
                <w:sz w:val="18"/>
              </w:rPr>
              <w:t>0–1</w:t>
            </w:r>
          </w:p>
        </w:tc>
      </w:tr>
      <w:tr>
        <w:tc>
          <w:tcPr>
            <w:tcW w:type="dxa" w:w="4896"/>
          </w:tcPr>
          <w:p>
            <w:pPr>
              <w:spacing w:after="20"/>
            </w:pPr>
            <w:r/>
            <w:r>
              <w:rPr>
                <w:rFonts w:ascii="Consolas" w:hAnsi="Consolas"/>
                <w:color w:val="8A3B1E"/>
                <w:sz w:val="18"/>
              </w:rPr>
              <w:t>method</w:t>
            </w:r>
          </w:p>
        </w:tc>
        <w:tc>
          <w:tcPr>
            <w:tcW w:type="dxa" w:w="4896"/>
          </w:tcPr>
          <w:p>
            <w:pPr>
              <w:spacing w:after="20"/>
            </w:pPr>
            <w:r/>
            <w:r>
              <w:rPr>
                <w:rFonts w:ascii="Consolas" w:hAnsi="Consolas"/>
                <w:color w:val="8A3B1E"/>
                <w:sz w:val="18"/>
              </w:rPr>
              <w:t>heuristic</w:t>
            </w:r>
            <w:r>
              <w:rPr>
                <w:b w:val="0"/>
                <w:color w:val="1A1A1A"/>
                <w:sz w:val="18"/>
              </w:rPr>
              <w:t xml:space="preserve">, </w:t>
            </w:r>
            <w:r>
              <w:rPr>
                <w:rFonts w:ascii="Consolas" w:hAnsi="Consolas"/>
                <w:color w:val="8A3B1E"/>
                <w:sz w:val="18"/>
              </w:rPr>
              <w:t>llm</w:t>
            </w:r>
            <w:r>
              <w:rPr>
                <w:b w:val="0"/>
                <w:color w:val="1A1A1A"/>
                <w:sz w:val="18"/>
              </w:rPr>
              <w:t xml:space="preserve"> or </w:t>
            </w:r>
            <w:r>
              <w:rPr>
                <w:rFonts w:ascii="Consolas" w:hAnsi="Consolas"/>
                <w:color w:val="8A3B1E"/>
                <w:sz w:val="18"/>
              </w:rPr>
              <w:t>manual</w:t>
            </w:r>
          </w:p>
        </w:tc>
      </w:tr>
      <w:tr>
        <w:tc>
          <w:tcPr>
            <w:tcW w:type="dxa" w:w="4896"/>
          </w:tcPr>
          <w:p>
            <w:pPr>
              <w:spacing w:after="20"/>
            </w:pPr>
            <w:r/>
            <w:r>
              <w:rPr>
                <w:rFonts w:ascii="Consolas" w:hAnsi="Consolas"/>
                <w:color w:val="8A3B1E"/>
                <w:sz w:val="18"/>
              </w:rPr>
              <w:t>llm_label</w:t>
            </w:r>
            <w:r>
              <w:rPr>
                <w:b w:val="0"/>
                <w:color w:val="1A1A1A"/>
                <w:sz w:val="18"/>
              </w:rPr>
              <w:t xml:space="preserve">, </w:t>
            </w:r>
            <w:r>
              <w:rPr>
                <w:rFonts w:ascii="Consolas" w:hAnsi="Consolas"/>
                <w:color w:val="8A3B1E"/>
                <w:sz w:val="18"/>
              </w:rPr>
              <w:t>llm_model</w:t>
            </w:r>
          </w:p>
        </w:tc>
        <w:tc>
          <w:tcPr>
            <w:tcW w:type="dxa" w:w="4896"/>
          </w:tcPr>
          <w:p>
            <w:pPr>
              <w:spacing w:after="20"/>
            </w:pPr>
            <w:r/>
            <w:r>
              <w:rPr>
                <w:b w:val="0"/>
                <w:color w:val="1A1A1A"/>
                <w:sz w:val="18"/>
              </w:rPr>
              <w:t>what the model said, and which model — the audit trail</w:t>
            </w:r>
          </w:p>
        </w:tc>
      </w:tr>
      <w:tr>
        <w:tc>
          <w:tcPr>
            <w:tcW w:type="dxa" w:w="4896"/>
          </w:tcPr>
          <w:p>
            <w:pPr>
              <w:spacing w:after="20"/>
            </w:pPr>
            <w:r/>
            <w:r>
              <w:rPr>
                <w:rFonts w:ascii="Consolas" w:hAnsi="Consolas"/>
                <w:color w:val="8A3B1E"/>
                <w:sz w:val="18"/>
              </w:rPr>
              <w:t>signals_expected</w:t>
            </w:r>
          </w:p>
        </w:tc>
        <w:tc>
          <w:tcPr>
            <w:tcW w:type="dxa" w:w="4896"/>
          </w:tcPr>
          <w:p>
            <w:pPr>
              <w:spacing w:after="20"/>
            </w:pPr>
            <w:r/>
            <w:r>
              <w:rPr>
                <w:b w:val="0"/>
                <w:color w:val="1A1A1A"/>
                <w:sz w:val="18"/>
              </w:rPr>
              <w:t>what this kind of document must contain</w:t>
            </w:r>
          </w:p>
        </w:tc>
      </w:tr>
      <w:tr>
        <w:tc>
          <w:tcPr>
            <w:tcW w:type="dxa" w:w="4896"/>
          </w:tcPr>
          <w:p>
            <w:pPr>
              <w:spacing w:after="20"/>
            </w:pPr>
            <w:r/>
            <w:r>
              <w:rPr>
                <w:rFonts w:ascii="Consolas" w:hAnsi="Consolas"/>
                <w:color w:val="8A3B1E"/>
                <w:sz w:val="18"/>
              </w:rPr>
              <w:t>signals_found</w:t>
            </w:r>
          </w:p>
        </w:tc>
        <w:tc>
          <w:tcPr>
            <w:tcW w:type="dxa" w:w="4896"/>
          </w:tcPr>
          <w:p>
            <w:pPr>
              <w:spacing w:after="20"/>
            </w:pPr>
            <w:r/>
            <w:r>
              <w:rPr>
                <w:b w:val="0"/>
                <w:color w:val="1A1A1A"/>
                <w:sz w:val="18"/>
              </w:rPr>
              <w:t>what the file actually contained</w:t>
            </w:r>
          </w:p>
        </w:tc>
      </w:tr>
      <w:tr>
        <w:tc>
          <w:tcPr>
            <w:tcW w:type="dxa" w:w="4896"/>
          </w:tcPr>
          <w:p>
            <w:pPr>
              <w:spacing w:after="20"/>
            </w:pPr>
            <w:r/>
            <w:r>
              <w:rPr>
                <w:rFonts w:ascii="Consolas" w:hAnsi="Consolas"/>
                <w:color w:val="8A3B1E"/>
                <w:sz w:val="18"/>
              </w:rPr>
              <w:t>signals_matched</w:t>
            </w:r>
          </w:p>
        </w:tc>
        <w:tc>
          <w:tcPr>
            <w:tcW w:type="dxa" w:w="4896"/>
          </w:tcPr>
          <w:p>
            <w:pPr>
              <w:spacing w:after="20"/>
            </w:pPr>
            <w:r/>
            <w:r>
              <w:rPr>
                <w:b w:val="0"/>
                <w:color w:val="1A1A1A"/>
                <w:sz w:val="18"/>
              </w:rPr>
              <w:t>the overlap</w:t>
            </w:r>
          </w:p>
        </w:tc>
      </w:tr>
      <w:tr>
        <w:tc>
          <w:tcPr>
            <w:tcW w:type="dxa" w:w="4896"/>
          </w:tcPr>
          <w:p>
            <w:pPr>
              <w:spacing w:after="20"/>
            </w:pPr>
            <w:r/>
            <w:r>
              <w:rPr>
                <w:rFonts w:ascii="Consolas" w:hAnsi="Consolas"/>
                <w:color w:val="8A3B1E"/>
                <w:sz w:val="18"/>
              </w:rPr>
              <w:t>reason_code</w:t>
            </w:r>
          </w:p>
        </w:tc>
        <w:tc>
          <w:tcPr>
            <w:tcW w:type="dxa" w:w="4896"/>
          </w:tcPr>
          <w:p>
            <w:pPr>
              <w:spacing w:after="20"/>
            </w:pPr>
            <w:r/>
            <w:r>
              <w:rPr>
                <w:b w:val="0"/>
                <w:color w:val="1A1A1A"/>
                <w:sz w:val="18"/>
              </w:rPr>
              <w:t>why it was rejected, as a stable code</w:t>
            </w:r>
          </w:p>
        </w:tc>
      </w:tr>
      <w:tr>
        <w:tc>
          <w:tcPr>
            <w:tcW w:type="dxa" w:w="4896"/>
          </w:tcPr>
          <w:p>
            <w:pPr>
              <w:spacing w:after="20"/>
            </w:pPr>
            <w:r/>
            <w:r>
              <w:rPr>
                <w:rFonts w:ascii="Consolas" w:hAnsi="Consolas"/>
                <w:color w:val="8A3B1E"/>
                <w:sz w:val="18"/>
              </w:rPr>
              <w:t>suggested_fix</w:t>
            </w:r>
          </w:p>
        </w:tc>
        <w:tc>
          <w:tcPr>
            <w:tcW w:type="dxa" w:w="4896"/>
          </w:tcPr>
          <w:p>
            <w:pPr>
              <w:spacing w:after="20"/>
            </w:pPr>
            <w:r/>
            <w:r>
              <w:rPr>
                <w:b/>
                <w:color w:val="1A1A1A"/>
                <w:sz w:val="18"/>
              </w:rPr>
              <w:t>why it was rejected, in words — show this</w:t>
            </w:r>
          </w:p>
        </w:tc>
      </w:tr>
    </w:tbl>
    <w:p>
      <w:pPr>
        <w:spacing w:after="0"/>
      </w:pPr>
    </w:p>
    <w:p>
      <w:pPr>
        <w:spacing w:after="120"/>
      </w:pPr>
      <w:r>
        <w:rPr>
          <w:b w:val="0"/>
          <w:color w:val="1A1A1A"/>
          <w:sz w:val="21"/>
        </w:rPr>
        <w:t xml:space="preserve">A rejection is a </w:t>
      </w:r>
      <w:r>
        <w:rPr>
          <w:b/>
          <w:color w:val="1A1A1A"/>
          <w:sz w:val="21"/>
        </w:rPr>
        <w:t>4xx with the same diagnostics</w:t>
      </w:r>
      <w:r>
        <w:rPr>
          <w:b w:val="0"/>
          <w:color w:val="1A1A1A"/>
          <w:sz w:val="21"/>
        </w:rPr>
        <w:t>, so the screen can tell the user exactly what was missing rather than "upload failed".</w:t>
      </w:r>
    </w:p>
    <w:p>
      <w:pPr>
        <w:pStyle w:val="Heading2"/>
        <w:spacing w:before="280"/>
      </w:pPr>
      <w:r>
        <w:t>Two gates, and only the ambiguous minority costs money</w:t>
      </w:r>
    </w:p>
    <w:p>
      <w:pPr>
        <w:spacing w:after="120"/>
      </w:pPr>
      <w:r>
        <w:rPr>
          <w:b w:val="0"/>
          <w:color w:val="1A1A1A"/>
          <w:sz w:val="21"/>
        </w:rPr>
        <w:t xml:space="preserve">Classification is a </w:t>
      </w:r>
      <w:r>
        <w:rPr>
          <w:b/>
          <w:color w:val="1A1A1A"/>
          <w:sz w:val="21"/>
        </w:rPr>
        <w:t>hybrid</w:t>
      </w:r>
      <w:r>
        <w:rPr>
          <w:b w:val="0"/>
          <w:color w:val="1A1A1A"/>
          <w:sz w:val="21"/>
        </w:rPr>
        <w:t xml:space="preserve">. A cheap heuristic settles structured spreadsheets for free. Only what it cannot settle — scanned or handwritten PDFs with no text layer, unknown layouts, mid-band scores — escalates to the LLM, which runs a provider chain: the primary extraction model, then the fallback, then </w:t>
      </w:r>
      <w:r>
        <w:rPr>
          <w:b/>
          <w:color w:val="1A1A1A"/>
          <w:sz w:val="21"/>
        </w:rPr>
        <w:t>`needs_manual_review`</w:t>
      </w:r>
      <w:r>
        <w:rPr>
          <w:b w:val="0"/>
          <w:color w:val="1A1A1A"/>
          <w:sz w:val="21"/>
        </w:rPr>
        <w:t>.</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Nothing is ever silently guessed.</w:t>
            </w:r>
            <w:r>
              <w:rPr>
                <w:b w:val="0"/>
                <w:color w:val="1A1A1A"/>
                <w:sz w:val="20"/>
              </w:rPr>
              <w:t xml:space="preserve"> A model answer below the accept threshold returns </w:t>
            </w:r>
            <w:r>
              <w:rPr>
                <w:rFonts w:ascii="Consolas" w:hAnsi="Consolas"/>
                <w:color w:val="8A3B1E"/>
                <w:sz w:val="20"/>
              </w:rPr>
              <w:t>needs_manual_review</w:t>
            </w:r>
            <w:r>
              <w:rPr>
                <w:b w:val="0"/>
                <w:color w:val="1A1A1A"/>
                <w:sz w:val="20"/>
              </w:rPr>
              <w:t xml:space="preserve">, not a fabricated classification. And when no provider key is configured at all, escalation degrades to </w:t>
            </w:r>
            <w:r>
              <w:rPr>
                <w:rFonts w:ascii="Consolas" w:hAnsi="Consolas"/>
                <w:color w:val="8A3B1E"/>
                <w:sz w:val="20"/>
              </w:rPr>
              <w:t>needs_manual_review</w:t>
            </w:r>
            <w:r>
              <w:rPr>
                <w:b w:val="0"/>
                <w:color w:val="1A1A1A"/>
                <w:sz w:val="20"/>
              </w:rPr>
              <w:t xml:space="preserve"> rather than crashing the front door — a model outage never stalls the easy cases, because the heuristic already settled them.</w:t>
            </w:r>
          </w:p>
        </w:tc>
      </w:tr>
    </w:tbl>
    <w:p>
      <w:pPr>
        <w:spacing w:after="0"/>
      </w:pPr>
    </w:p>
    <w:p>
      <w:pPr>
        <w:pStyle w:val="Heading2"/>
        <w:spacing w:before="280"/>
      </w:pPr>
      <w:r>
        <w:rPr>
          <w:rFonts w:ascii="Consolas" w:hAnsi="Consolas"/>
        </w:rPr>
        <w:t>?force=true</w:t>
      </w:r>
      <w:r>
        <w:t xml:space="preserve"> — the DM overrides a manual review</w:t>
      </w:r>
    </w:p>
    <w:p>
      <w:pPr>
        <w:spacing w:after="120"/>
      </w:pPr>
      <w:r>
        <w:rPr>
          <w:b w:val="0"/>
          <w:color w:val="1A1A1A"/>
          <w:sz w:val="21"/>
        </w:rPr>
        <w:t xml:space="preserve">Both upload endpoints take </w:t>
      </w:r>
      <w:r>
        <w:rPr>
          <w:rFonts w:ascii="Consolas" w:hAnsi="Consolas"/>
          <w:color w:val="8A3B1E"/>
          <w:sz w:val="21"/>
        </w:rPr>
        <w:t>force</w:t>
      </w:r>
      <w:r>
        <w:rPr>
          <w:b w:val="0"/>
          <w:color w:val="1A1A1A"/>
          <w:sz w:val="21"/>
        </w:rPr>
        <w:t xml:space="preserve"> as a query parameter. </w:t>
      </w:r>
      <w:r>
        <w:rPr>
          <w:rFonts w:ascii="Consolas" w:hAnsi="Consolas"/>
          <w:color w:val="8A3B1E"/>
          <w:sz w:val="21"/>
        </w:rPr>
        <w:t>force=true</w:t>
      </w:r>
      <w:r>
        <w:rPr>
          <w:b w:val="0"/>
          <w:color w:val="1A1A1A"/>
          <w:sz w:val="21"/>
        </w:rPr>
        <w:t xml:space="preserve"> accepts a </w:t>
      </w:r>
      <w:r>
        <w:rPr>
          <w:rFonts w:ascii="Consolas" w:hAnsi="Consolas"/>
          <w:color w:val="8A3B1E"/>
          <w:sz w:val="21"/>
        </w:rPr>
        <w:t>needs_manual_review</w:t>
      </w:r>
      <w:r>
        <w:rPr>
          <w:b w:val="0"/>
          <w:color w:val="1A1A1A"/>
          <w:sz w:val="21"/>
        </w:rPr>
        <w:t xml:space="preserve"> document anyway and lets the pipeline proceed — the DM or MD vouches for it.</w:t>
      </w:r>
    </w:p>
    <w:p>
      <w:pPr>
        <w:spacing w:after="120"/>
      </w:pPr>
      <w:r>
        <w:rPr>
          <w:b/>
          <w:color w:val="1A1A1A"/>
          <w:sz w:val="21"/>
        </w:rPr>
        <w:t>Hard rejections are never overridable.</w:t>
      </w:r>
      <w:r>
        <w:rPr>
          <w:b w:val="0"/>
          <w:color w:val="1A1A1A"/>
          <w:sz w:val="21"/>
        </w:rPr>
        <w:t xml:space="preserve"> A virus, an unsupported MIME type, an oversized or corrupt file, or a file in the wrong slot is refused with or without </w:t>
      </w:r>
      <w:r>
        <w:rPr>
          <w:rFonts w:ascii="Consolas" w:hAnsi="Consolas"/>
          <w:color w:val="8A3B1E"/>
          <w:sz w:val="21"/>
        </w:rPr>
        <w:t>force</w:t>
      </w:r>
      <w:r>
        <w:rPr>
          <w:b w:val="0"/>
          <w:color w:val="1A1A1A"/>
          <w:sz w:val="21"/>
        </w:rPr>
        <w:t>.</w:t>
      </w:r>
    </w:p>
    <w:p>
      <w:pPr>
        <w:pStyle w:val="Heading2"/>
        <w:spacing w:before="280"/>
      </w:pPr>
      <w:r>
        <w:t>The other guards</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Guard</w:t>
            </w:r>
          </w:p>
        </w:tc>
        <w:tc>
          <w:tcPr>
            <w:tcW w:type="dxa" w:w="3264"/>
            <w:shd w:val="clear" w:color="auto" w:fill="EDE7E2"/>
          </w:tcPr>
          <w:p>
            <w:r/>
            <w:r>
              <w:rPr>
                <w:b/>
                <w:color w:val="1A1A1A"/>
                <w:sz w:val="18"/>
              </w:rPr>
              <w:t>Status</w:t>
            </w:r>
          </w:p>
        </w:tc>
        <w:tc>
          <w:tcPr>
            <w:tcW w:type="dxa" w:w="3264"/>
            <w:shd w:val="clear" w:color="auto" w:fill="EDE7E2"/>
          </w:tcPr>
          <w:p>
            <w:r/>
            <w:r>
              <w:rPr>
                <w:b/>
                <w:color w:val="1A1A1A"/>
                <w:sz w:val="18"/>
              </w:rPr>
              <w:t>`reason_code`</w:t>
            </w:r>
          </w:p>
        </w:tc>
      </w:tr>
      <w:tr>
        <w:tc>
          <w:tcPr>
            <w:tcW w:type="dxa" w:w="3264"/>
          </w:tcPr>
          <w:p>
            <w:pPr>
              <w:spacing w:after="20"/>
            </w:pPr>
            <w:r/>
            <w:r>
              <w:rPr>
                <w:b w:val="0"/>
                <w:color w:val="1A1A1A"/>
                <w:sz w:val="18"/>
              </w:rPr>
              <w:t>unsupported file type</w:t>
            </w:r>
          </w:p>
        </w:tc>
        <w:tc>
          <w:tcPr>
            <w:tcW w:type="dxa" w:w="3264"/>
          </w:tcPr>
          <w:p>
            <w:pPr>
              <w:spacing w:after="20"/>
            </w:pPr>
            <w:r/>
            <w:r>
              <w:rPr>
                <w:b/>
                <w:color w:val="1A1A1A"/>
                <w:sz w:val="18"/>
              </w:rPr>
              <w:t>415</w:t>
            </w:r>
          </w:p>
        </w:tc>
        <w:tc>
          <w:tcPr>
            <w:tcW w:type="dxa" w:w="3264"/>
          </w:tcPr>
          <w:p>
            <w:pPr>
              <w:spacing w:after="20"/>
            </w:pPr>
            <w:r/>
            <w:r>
              <w:rPr>
                <w:rFonts w:ascii="Consolas" w:hAnsi="Consolas"/>
                <w:color w:val="8A3B1E"/>
                <w:sz w:val="18"/>
              </w:rPr>
              <w:t>unsupported_mime</w:t>
            </w:r>
          </w:p>
        </w:tc>
      </w:tr>
      <w:tr>
        <w:tc>
          <w:tcPr>
            <w:tcW w:type="dxa" w:w="3264"/>
          </w:tcPr>
          <w:p>
            <w:pPr>
              <w:spacing w:after="20"/>
            </w:pPr>
            <w:r/>
            <w:r>
              <w:rPr>
                <w:b w:val="0"/>
                <w:color w:val="1A1A1A"/>
                <w:sz w:val="18"/>
              </w:rPr>
              <w:t>file too large (</w:t>
            </w:r>
            <w:r>
              <w:rPr>
                <w:rFonts w:ascii="Consolas" w:hAnsi="Consolas"/>
                <w:color w:val="8A3B1E"/>
                <w:sz w:val="18"/>
              </w:rPr>
              <w:t>MAX_UPLOAD_MB</w:t>
            </w:r>
            <w:r>
              <w:rPr>
                <w:b w:val="0"/>
                <w:color w:val="1A1A1A"/>
                <w:sz w:val="18"/>
              </w:rPr>
              <w:t>, default 25)</w:t>
            </w:r>
          </w:p>
        </w:tc>
        <w:tc>
          <w:tcPr>
            <w:tcW w:type="dxa" w:w="3264"/>
          </w:tcPr>
          <w:p>
            <w:pPr>
              <w:spacing w:after="20"/>
            </w:pPr>
            <w:r/>
            <w:r>
              <w:rPr>
                <w:b/>
                <w:color w:val="1A1A1A"/>
                <w:sz w:val="18"/>
              </w:rPr>
              <w:t>413</w:t>
            </w:r>
          </w:p>
        </w:tc>
        <w:tc>
          <w:tcPr>
            <w:tcW w:type="dxa" w:w="3264"/>
          </w:tcPr>
          <w:p>
            <w:pPr>
              <w:spacing w:after="20"/>
            </w:pPr>
            <w:r/>
            <w:r>
              <w:rPr>
                <w:rFonts w:ascii="Consolas" w:hAnsi="Consolas"/>
                <w:color w:val="8A3B1E"/>
                <w:sz w:val="18"/>
              </w:rPr>
              <w:t>file_too_large</w:t>
            </w:r>
          </w:p>
        </w:tc>
      </w:tr>
      <w:tr>
        <w:tc>
          <w:tcPr>
            <w:tcW w:type="dxa" w:w="3264"/>
          </w:tcPr>
          <w:p>
            <w:pPr>
              <w:spacing w:after="20"/>
            </w:pPr>
            <w:r/>
            <w:r>
              <w:rPr>
                <w:b w:val="0"/>
                <w:color w:val="1A1A1A"/>
                <w:sz w:val="18"/>
              </w:rPr>
              <w:t>empty or corrupt</w:t>
            </w:r>
          </w:p>
        </w:tc>
        <w:tc>
          <w:tcPr>
            <w:tcW w:type="dxa" w:w="3264"/>
          </w:tcPr>
          <w:p>
            <w:pPr>
              <w:spacing w:after="20"/>
            </w:pPr>
            <w:r/>
            <w:r>
              <w:rPr>
                <w:b/>
                <w:color w:val="1A1A1A"/>
                <w:sz w:val="18"/>
              </w:rPr>
              <w:t>422</w:t>
            </w:r>
          </w:p>
        </w:tc>
        <w:tc>
          <w:tcPr>
            <w:tcW w:type="dxa" w:w="3264"/>
          </w:tcPr>
          <w:p>
            <w:pPr>
              <w:spacing w:after="20"/>
            </w:pPr>
            <w:r/>
            <w:r>
              <w:rPr>
                <w:rFonts w:ascii="Consolas" w:hAnsi="Consolas"/>
                <w:color w:val="8A3B1E"/>
                <w:sz w:val="18"/>
              </w:rPr>
              <w:t>empty_or_corrupt</w:t>
            </w:r>
          </w:p>
        </w:tc>
      </w:tr>
      <w:tr>
        <w:tc>
          <w:tcPr>
            <w:tcW w:type="dxa" w:w="3264"/>
          </w:tcPr>
          <w:p>
            <w:pPr>
              <w:spacing w:after="20"/>
            </w:pPr>
            <w:r/>
            <w:r>
              <w:rPr>
                <w:b w:val="0"/>
                <w:color w:val="1A1A1A"/>
                <w:sz w:val="18"/>
              </w:rPr>
              <w:t>virus detected</w:t>
            </w:r>
          </w:p>
        </w:tc>
        <w:tc>
          <w:tcPr>
            <w:tcW w:type="dxa" w:w="3264"/>
          </w:tcPr>
          <w:p>
            <w:pPr>
              <w:spacing w:after="20"/>
            </w:pPr>
            <w:r/>
            <w:r>
              <w:rPr>
                <w:b/>
                <w:color w:val="1A1A1A"/>
                <w:sz w:val="18"/>
              </w:rPr>
              <w:t>422</w:t>
            </w:r>
          </w:p>
        </w:tc>
        <w:tc>
          <w:tcPr>
            <w:tcW w:type="dxa" w:w="3264"/>
          </w:tcPr>
          <w:p>
            <w:pPr>
              <w:spacing w:after="20"/>
            </w:pPr>
            <w:r/>
            <w:r>
              <w:rPr>
                <w:rFonts w:ascii="Consolas" w:hAnsi="Consolas"/>
                <w:color w:val="8A3B1E"/>
                <w:sz w:val="18"/>
              </w:rPr>
              <w:t>virus_detected</w:t>
            </w:r>
          </w:p>
        </w:tc>
      </w:tr>
      <w:tr>
        <w:tc>
          <w:tcPr>
            <w:tcW w:type="dxa" w:w="3264"/>
          </w:tcPr>
          <w:p>
            <w:pPr>
              <w:spacing w:after="20"/>
            </w:pPr>
            <w:r/>
            <w:r>
              <w:rPr>
                <w:b w:val="0"/>
                <w:color w:val="1A1A1A"/>
                <w:sz w:val="18"/>
              </w:rPr>
              <w:t>virus scanner unavailable</w:t>
            </w:r>
          </w:p>
        </w:tc>
        <w:tc>
          <w:tcPr>
            <w:tcW w:type="dxa" w:w="3264"/>
          </w:tcPr>
          <w:p>
            <w:pPr>
              <w:spacing w:after="20"/>
            </w:pPr>
            <w:r/>
            <w:r>
              <w:rPr>
                <w:b/>
                <w:color w:val="1A1A1A"/>
                <w:sz w:val="18"/>
              </w:rPr>
              <w:t>503</w:t>
            </w:r>
          </w:p>
        </w:tc>
        <w:tc>
          <w:tcPr>
            <w:tcW w:type="dxa" w:w="3264"/>
          </w:tcPr>
          <w:p>
            <w:pPr>
              <w:spacing w:after="20"/>
            </w:pPr>
            <w:r/>
            <w:r>
              <w:rPr>
                <w:rFonts w:ascii="Consolas" w:hAnsi="Consolas"/>
                <w:color w:val="8A3B1E"/>
                <w:sz w:val="18"/>
              </w:rPr>
              <w:t>scanner_unavailable</w:t>
            </w:r>
          </w:p>
        </w:tc>
      </w:tr>
      <w:tr>
        <w:tc>
          <w:tcPr>
            <w:tcW w:type="dxa" w:w="3264"/>
          </w:tcPr>
          <w:p>
            <w:pPr>
              <w:spacing w:after="20"/>
            </w:pPr>
            <w:r/>
            <w:r>
              <w:rPr>
                <w:b w:val="0"/>
                <w:color w:val="1A1A1A"/>
                <w:sz w:val="18"/>
              </w:rPr>
              <w:t>not an order sheet / not a spec sheet</w:t>
            </w:r>
          </w:p>
        </w:tc>
        <w:tc>
          <w:tcPr>
            <w:tcW w:type="dxa" w:w="3264"/>
          </w:tcPr>
          <w:p>
            <w:pPr>
              <w:spacing w:after="20"/>
            </w:pPr>
            <w:r/>
            <w:r>
              <w:rPr>
                <w:b/>
                <w:color w:val="1A1A1A"/>
                <w:sz w:val="18"/>
              </w:rPr>
              <w:t>422</w:t>
            </w:r>
          </w:p>
        </w:tc>
        <w:tc>
          <w:tcPr>
            <w:tcW w:type="dxa" w:w="3264"/>
          </w:tcPr>
          <w:p>
            <w:pPr>
              <w:spacing w:after="20"/>
            </w:pPr>
            <w:r/>
            <w:r>
              <w:rPr>
                <w:rFonts w:ascii="Consolas" w:hAnsi="Consolas"/>
                <w:color w:val="8A3B1E"/>
                <w:sz w:val="18"/>
              </w:rPr>
              <w:t>not_an_order_sheet</w:t>
            </w:r>
            <w:r>
              <w:rPr>
                <w:b w:val="0"/>
                <w:color w:val="1A1A1A"/>
                <w:sz w:val="18"/>
              </w:rPr>
              <w:t xml:space="preserve"> / </w:t>
            </w:r>
            <w:r>
              <w:rPr>
                <w:rFonts w:ascii="Consolas" w:hAnsi="Consolas"/>
                <w:color w:val="8A3B1E"/>
                <w:sz w:val="18"/>
              </w:rPr>
              <w:t>not_a_spec_sheet</w:t>
            </w:r>
          </w:p>
        </w:tc>
      </w:tr>
      <w:tr>
        <w:tc>
          <w:tcPr>
            <w:tcW w:type="dxa" w:w="3264"/>
          </w:tcPr>
          <w:p>
            <w:pPr>
              <w:spacing w:after="20"/>
            </w:pPr>
            <w:r/>
            <w:r>
              <w:rPr>
                <w:b w:val="0"/>
                <w:color w:val="1A1A1A"/>
                <w:sz w:val="18"/>
              </w:rPr>
              <w:t>wrong slot (a spec sheet posted as an order sheet)</w:t>
            </w:r>
          </w:p>
        </w:tc>
        <w:tc>
          <w:tcPr>
            <w:tcW w:type="dxa" w:w="3264"/>
          </w:tcPr>
          <w:p>
            <w:pPr>
              <w:spacing w:after="20"/>
            </w:pPr>
            <w:r/>
            <w:r>
              <w:rPr>
                <w:b/>
                <w:color w:val="1A1A1A"/>
                <w:sz w:val="18"/>
              </w:rPr>
              <w:t>422</w:t>
            </w:r>
          </w:p>
        </w:tc>
        <w:tc>
          <w:tcPr>
            <w:tcW w:type="dxa" w:w="3264"/>
          </w:tcPr>
          <w:p>
            <w:pPr>
              <w:spacing w:after="20"/>
            </w:pPr>
            <w:r/>
            <w:r>
              <w:rPr>
                <w:rFonts w:ascii="Consolas" w:hAnsi="Consolas"/>
                <w:color w:val="8A3B1E"/>
                <w:sz w:val="18"/>
              </w:rPr>
              <w:t>wrong_slot</w:t>
            </w:r>
          </w:p>
        </w:tc>
      </w:tr>
      <w:tr>
        <w:tc>
          <w:tcPr>
            <w:tcW w:type="dxa" w:w="3264"/>
          </w:tcPr>
          <w:p>
            <w:pPr>
              <w:spacing w:after="20"/>
            </w:pPr>
            <w:r/>
            <w:r>
              <w:rPr>
                <w:b w:val="0"/>
                <w:color w:val="1A1A1A"/>
                <w:sz w:val="18"/>
              </w:rPr>
              <w:t>needs a human to look</w:t>
            </w:r>
          </w:p>
        </w:tc>
        <w:tc>
          <w:tcPr>
            <w:tcW w:type="dxa" w:w="3264"/>
          </w:tcPr>
          <w:p>
            <w:pPr>
              <w:spacing w:after="20"/>
            </w:pPr>
            <w:r/>
            <w:r>
              <w:rPr>
                <w:b/>
                <w:color w:val="1A1A1A"/>
                <w:sz w:val="18"/>
              </w:rPr>
              <w:t>422</w:t>
            </w:r>
          </w:p>
        </w:tc>
        <w:tc>
          <w:tcPr>
            <w:tcW w:type="dxa" w:w="3264"/>
          </w:tcPr>
          <w:p>
            <w:pPr>
              <w:spacing w:after="20"/>
            </w:pPr>
            <w:r/>
            <w:r>
              <w:rPr>
                <w:rFonts w:ascii="Consolas" w:hAnsi="Consolas"/>
                <w:color w:val="8A3B1E"/>
                <w:sz w:val="18"/>
              </w:rPr>
              <w:t>needs_manual_review</w:t>
            </w:r>
          </w:p>
        </w:tc>
      </w:tr>
      <w:tr>
        <w:tc>
          <w:tcPr>
            <w:tcW w:type="dxa" w:w="3264"/>
          </w:tcPr>
          <w:p>
            <w:pPr>
              <w:spacing w:after="20"/>
            </w:pPr>
            <w:r/>
            <w:r>
              <w:rPr>
                <w:b w:val="0"/>
                <w:color w:val="1A1A1A"/>
                <w:sz w:val="18"/>
              </w:rPr>
              <w:t>the submission is already locked</w:t>
            </w:r>
          </w:p>
        </w:tc>
        <w:tc>
          <w:tcPr>
            <w:tcW w:type="dxa" w:w="3264"/>
          </w:tcPr>
          <w:p>
            <w:pPr>
              <w:spacing w:after="20"/>
            </w:pPr>
            <w:r/>
            <w:r>
              <w:rPr>
                <w:b/>
                <w:color w:val="1A1A1A"/>
                <w:sz w:val="18"/>
              </w:rPr>
              <w:t>409</w:t>
            </w:r>
          </w:p>
        </w:tc>
        <w:tc>
          <w:tcPr>
            <w:tcW w:type="dxa" w:w="3264"/>
          </w:tcPr>
          <w:p>
            <w:pPr>
              <w:spacing w:after="20"/>
            </w:pPr>
            <w:r/>
            <w:r>
              <w:rPr>
                <w:rFonts w:ascii="Consolas" w:hAnsi="Consolas"/>
                <w:color w:val="8A3B1E"/>
                <w:sz w:val="18"/>
              </w:rPr>
              <w:t>submission_locked</w:t>
            </w:r>
          </w:p>
        </w:tc>
      </w:tr>
      <w:tr>
        <w:tc>
          <w:tcPr>
            <w:tcW w:type="dxa" w:w="3264"/>
          </w:tcPr>
          <w:p>
            <w:pPr>
              <w:spacing w:after="20"/>
            </w:pPr>
            <w:r/>
            <w:r>
              <w:rPr>
                <w:b w:val="0"/>
                <w:color w:val="1A1A1A"/>
                <w:sz w:val="18"/>
              </w:rPr>
              <w:t>byte-identical file already on record</w:t>
            </w:r>
          </w:p>
        </w:tc>
        <w:tc>
          <w:tcPr>
            <w:tcW w:type="dxa" w:w="3264"/>
          </w:tcPr>
          <w:p>
            <w:pPr>
              <w:spacing w:after="20"/>
            </w:pPr>
            <w:r/>
            <w:r>
              <w:rPr>
                <w:b/>
                <w:color w:val="1A1A1A"/>
                <w:sz w:val="18"/>
              </w:rPr>
              <w:t>409</w:t>
            </w:r>
          </w:p>
        </w:tc>
        <w:tc>
          <w:tcPr>
            <w:tcW w:type="dxa" w:w="3264"/>
          </w:tcPr>
          <w:p>
            <w:pPr>
              <w:spacing w:after="20"/>
            </w:pPr>
            <w:r/>
            <w:r>
              <w:rPr>
                <w:rFonts w:ascii="Consolas" w:hAnsi="Consolas"/>
                <w:color w:val="8A3B1E"/>
                <w:sz w:val="18"/>
              </w:rPr>
              <w:t>duplicate_content</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Re-uploading the same bytes replays the cached verdict</w:t>
            </w:r>
            <w:r>
              <w:rPr>
                <w:b w:val="0"/>
                <w:color w:val="1A1A1A"/>
                <w:sz w:val="20"/>
              </w:rPr>
              <w:t xml:space="preserve"> rather than re-classifying. The </w:t>
            </w:r>
            <w:r>
              <w:rPr>
                <w:rFonts w:ascii="Consolas" w:hAnsi="Consolas"/>
                <w:color w:val="8A3B1E"/>
                <w:sz w:val="20"/>
              </w:rPr>
              <w:t>sha256</w:t>
            </w:r>
            <w:r>
              <w:rPr>
                <w:b w:val="0"/>
                <w:color w:val="1A1A1A"/>
                <w:sz w:val="20"/>
              </w:rPr>
              <w:t xml:space="preserve"> on the document is what makes that possible. Note the limit: the cache is a true short-circuit only for </w:t>
            </w:r>
            <w:r>
              <w:rPr>
                <w:b/>
                <w:color w:val="1A1A1A"/>
                <w:sz w:val="20"/>
              </w:rPr>
              <w:t>the same slot of the same submission</w:t>
            </w:r>
            <w:r>
              <w:rPr>
                <w:b w:val="0"/>
                <w:color w:val="1A1A1A"/>
                <w:sz w:val="20"/>
              </w:rPr>
              <w:t xml:space="preserve">. </w:t>
            </w:r>
            <w:r>
              <w:rPr>
                <w:rFonts w:ascii="Consolas" w:hAnsi="Consolas"/>
                <w:color w:val="8A3B1E"/>
                <w:sz w:val="20"/>
              </w:rPr>
              <w:t>Document.sha256</w:t>
            </w:r>
            <w:r>
              <w:rPr>
                <w:b w:val="0"/>
                <w:color w:val="1A1A1A"/>
                <w:sz w:val="20"/>
              </w:rPr>
              <w:t xml:space="preserve"> is globally unique, so the same bytes cannot be stored again under another submission — that is the 409.</w:t>
            </w:r>
          </w:p>
        </w:tc>
      </w:tr>
    </w:tbl>
    <w:p>
      <w:pPr>
        <w:spacing w:after="0"/>
      </w:pPr>
    </w:p>
    <w:p>
      <w:pPr>
        <w:pStyle w:val="Heading2"/>
        <w:spacing w:before="280"/>
      </w:pPr>
      <w:r>
        <w:t>The pipeline is quarantine-then-promote</w:t>
      </w:r>
    </w:p>
    <w:p>
      <w:pPr>
        <w:spacing w:after="120"/>
      </w:pPr>
      <w:r>
        <w:rPr>
          <w:b w:val="0"/>
          <w:color w:val="1A1A1A"/>
          <w:sz w:val="21"/>
        </w:rPr>
        <w:t>The order of operations matters and is deliberate:</w:t>
      </w:r>
    </w:p>
    <w:p>
      <w:pPr>
        <w:pStyle w:val="ListNumber"/>
        <w:spacing w:after="40"/>
      </w:pPr>
      <w:r>
        <w:rPr>
          <w:b/>
          <w:color w:val="1A1A1A"/>
          <w:sz w:val="21"/>
        </w:rPr>
        <w:t>scan the raw bytes.</w:t>
      </w:r>
      <w:r>
        <w:rPr>
          <w:b w:val="0"/>
          <w:color w:val="1A1A1A"/>
          <w:sz w:val="21"/>
        </w:rPr>
        <w:t xml:space="preserve"> Infected → 422. Scanner unreachable while required → </w:t>
      </w:r>
      <w:r>
        <w:rPr>
          <w:b/>
          <w:color w:val="1A1A1A"/>
          <w:sz w:val="21"/>
        </w:rPr>
        <w:t>503, fail-closed</w:t>
      </w:r>
      <w:r>
        <w:rPr>
          <w:b w:val="0"/>
          <w:color w:val="1A1A1A"/>
          <w:sz w:val="21"/>
        </w:rPr>
        <w:t xml:space="preserve">. Clean or skipped → the bytes go to </w:t>
      </w:r>
      <w:r>
        <w:rPr>
          <w:rFonts w:ascii="Consolas" w:hAnsi="Consolas"/>
          <w:color w:val="8A3B1E"/>
          <w:sz w:val="21"/>
        </w:rPr>
        <w:t>quarantine/</w:t>
      </w:r>
      <w:r>
        <w:rPr>
          <w:b w:val="0"/>
          <w:color w:val="1A1A1A"/>
          <w:sz w:val="21"/>
        </w:rPr>
        <w:t>.</w:t>
      </w:r>
    </w:p>
    <w:p>
      <w:pPr>
        <w:pStyle w:val="ListNumber"/>
        <w:spacing w:after="40"/>
      </w:pPr>
      <w:r>
        <w:rPr>
          <w:b/>
          <w:color w:val="1A1A1A"/>
          <w:sz w:val="21"/>
        </w:rPr>
        <w:t>sniff the true MIME</w:t>
      </w:r>
      <w:r>
        <w:rPr>
          <w:b w:val="0"/>
          <w:color w:val="1A1A1A"/>
          <w:sz w:val="21"/>
        </w:rPr>
        <w:t xml:space="preserve"> and extract features — the declared content type is not trusted.</w:t>
      </w:r>
    </w:p>
    <w:p>
      <w:pPr>
        <w:pStyle w:val="ListNumber"/>
        <w:spacing w:after="40"/>
      </w:pPr>
      <w:r>
        <w:rPr>
          <w:b/>
          <w:color w:val="1A1A1A"/>
          <w:sz w:val="21"/>
        </w:rPr>
        <w:t>validate identity</w:t>
      </w:r>
      <w:r>
        <w:rPr>
          <w:b w:val="0"/>
          <w:color w:val="1A1A1A"/>
          <w:sz w:val="21"/>
        </w:rPr>
        <w:t xml:space="preserve"> (heuristic → LLM).</w:t>
      </w:r>
    </w:p>
    <w:p>
      <w:pPr>
        <w:pStyle w:val="ListNumber"/>
        <w:spacing w:after="40"/>
      </w:pPr>
      <w:r>
        <w:rPr>
          <w:b/>
          <w:color w:val="1A1A1A"/>
          <w:sz w:val="21"/>
        </w:rPr>
        <w:t>accepted → promote</w:t>
      </w:r>
      <w:r>
        <w:rPr>
          <w:b w:val="0"/>
          <w:color w:val="1A1A1A"/>
          <w:sz w:val="21"/>
        </w:rPr>
        <w:t xml:space="preserve"> </w:t>
      </w:r>
      <w:r>
        <w:rPr>
          <w:rFonts w:ascii="Consolas" w:hAnsi="Consolas"/>
          <w:color w:val="8A3B1E"/>
          <w:sz w:val="21"/>
        </w:rPr>
        <w:t>quarantine/</w:t>
      </w:r>
      <w:r>
        <w:rPr>
          <w:b w:val="0"/>
          <w:color w:val="1A1A1A"/>
          <w:sz w:val="21"/>
        </w:rPr>
        <w:t xml:space="preserve"> to </w:t>
      </w:r>
      <w:r>
        <w:rPr>
          <w:rFonts w:ascii="Consolas" w:hAnsi="Consolas"/>
          <w:color w:val="8A3B1E"/>
          <w:sz w:val="21"/>
        </w:rPr>
        <w:t>submissions/</w:t>
      </w:r>
      <w:r>
        <w:rPr>
          <w:b w:val="0"/>
          <w:color w:val="1A1A1A"/>
          <w:sz w:val="21"/>
        </w:rPr>
        <w:t xml:space="preserve"> and return a </w:t>
      </w:r>
      <w:r>
        <w:rPr>
          <w:rFonts w:ascii="Consolas" w:hAnsi="Consolas"/>
          <w:color w:val="8A3B1E"/>
          <w:sz w:val="21"/>
        </w:rPr>
        <w:t>storage_url</w:t>
      </w:r>
      <w:r>
        <w:rPr>
          <w:b w:val="0"/>
          <w:color w:val="1A1A1A"/>
          <w:sz w:val="21"/>
        </w:rPr>
        <w:t xml:space="preserve">. </w:t>
      </w:r>
      <w:r>
        <w:rPr>
          <w:b/>
          <w:color w:val="1A1A1A"/>
          <w:sz w:val="21"/>
        </w:rPr>
        <w:t>Rejected or needs-review → the quarantined object is deleted</w:t>
      </w:r>
      <w:r>
        <w:rPr>
          <w:b w:val="0"/>
          <w:color w:val="1A1A1A"/>
          <w:sz w:val="21"/>
        </w:rPr>
        <w:t xml:space="preserve"> and </w:t>
      </w:r>
      <w:r>
        <w:rPr>
          <w:rFonts w:ascii="Consolas" w:hAnsi="Consolas"/>
          <w:color w:val="8A3B1E"/>
          <w:sz w:val="21"/>
        </w:rPr>
        <w:t>storage_url</w:t>
      </w:r>
      <w:r>
        <w:rPr>
          <w:b w:val="0"/>
          <w:color w:val="1A1A1A"/>
          <w:sz w:val="21"/>
        </w:rPr>
        <w:t xml:space="preserve"> is </w:t>
      </w:r>
      <w:r>
        <w:rPr>
          <w:rFonts w:ascii="Consolas" w:hAnsi="Consolas"/>
          <w:color w:val="8A3B1E"/>
          <w:sz w:val="21"/>
        </w:rPr>
        <w:t>null</w:t>
      </w:r>
      <w:r>
        <w:rPr>
          <w:b w:val="0"/>
          <w:color w:val="1A1A1A"/>
          <w:sz w:val="21"/>
        </w:rPr>
        <w:t>.</w:t>
      </w:r>
    </w:p>
    <w:p>
      <w:pPr>
        <w:spacing w:after="120"/>
      </w:pPr>
      <w:r>
        <w:rPr>
          <w:b w:val="0"/>
          <w:color w:val="1A1A1A"/>
          <w:sz w:val="21"/>
        </w:rPr>
        <w:t>So an accepted document is always one that was scanned and validated, and no rejected file ever leaves quarantine.</w:t>
      </w:r>
    </w:p>
    <w:p>
      <w:pPr>
        <w:pStyle w:val="Heading2"/>
        <w:spacing w:before="280"/>
      </w:pPr>
      <w:r>
        <w:t>Reading one document's verdict again</w:t>
      </w:r>
    </w:p>
    <w:p>
      <w:pPr>
        <w:spacing w:after="120"/>
      </w:pPr>
      <w:r>
        <w:rPr>
          <w:rFonts w:ascii="Consolas" w:hAnsi="Consolas"/>
          <w:color w:val="8A3B1E"/>
          <w:sz w:val="21"/>
        </w:rPr>
        <w:t>GET /procurement/submissions/{id}</w:t>
      </w:r>
      <w:r>
        <w:rPr>
          <w:b w:val="0"/>
          <w:color w:val="1A1A1A"/>
          <w:sz w:val="21"/>
        </w:rPr>
        <w:t xml:space="preserve"> answers </w:t>
      </w:r>
      <w:r>
        <w:rPr>
          <w:i/>
          <w:color w:val="1A1A1A"/>
          <w:sz w:val="21"/>
        </w:rPr>
        <w:t>"is this folder ready"</w:t>
      </w:r>
      <w:r>
        <w:rPr>
          <w:b w:val="0"/>
          <w:color w:val="1A1A1A"/>
          <w:sz w:val="21"/>
        </w:rPr>
        <w:t xml:space="preserve"> — a summary. </w:t>
      </w:r>
      <w:r>
        <w:rPr>
          <w:rFonts w:ascii="Consolas" w:hAnsi="Consolas"/>
          <w:color w:val="8A3B1E"/>
          <w:sz w:val="21"/>
        </w:rPr>
        <w:t>GET /procurement/submissions/{id}/documents/{document_id}</w:t>
      </w:r>
      <w:r>
        <w:rPr>
          <w:b w:val="0"/>
          <w:color w:val="1A1A1A"/>
          <w:sz w:val="21"/>
        </w:rPr>
        <w:t xml:space="preserve"> answers </w:t>
      </w:r>
      <w:r>
        <w:rPr>
          <w:i/>
          <w:color w:val="1A1A1A"/>
          <w:sz w:val="21"/>
        </w:rPr>
        <w:t xml:space="preserve">"what exactly did you decide about </w:t>
      </w:r>
      <w:r>
        <w:rPr>
          <w:i/>
          <w:color w:val="1A1A1A"/>
          <w:sz w:val="21"/>
        </w:rPr>
        <w:t>this file</w:t>
      </w:r>
      <w:r>
        <w:rPr>
          <w:i/>
          <w:color w:val="1A1A1A"/>
          <w:sz w:val="21"/>
        </w:rPr>
        <w:t>, and why"</w:t>
      </w:r>
      <w:r>
        <w:rPr>
          <w:b w:val="0"/>
          <w:color w:val="1A1A1A"/>
          <w:sz w:val="21"/>
        </w:rPr>
        <w:t xml:space="preserve"> — the same </w:t>
      </w:r>
      <w:r>
        <w:rPr>
          <w:rFonts w:ascii="Consolas" w:hAnsi="Consolas"/>
          <w:color w:val="8A3B1E"/>
          <w:sz w:val="21"/>
        </w:rPr>
        <w:t>document</w:t>
      </w:r>
      <w:r>
        <w:rPr>
          <w:b w:val="0"/>
          <w:color w:val="1A1A1A"/>
          <w:sz w:val="21"/>
        </w:rPr>
        <w:t xml:space="preserve"> block the upload returned, fetched again long after the upload response has gone from the screen.</w:t>
      </w:r>
    </w:p>
    <w:p>
      <w:pPr>
        <w:spacing w:after="120"/>
      </w:pPr>
      <w:r>
        <w:rPr>
          <w:b w:val="0"/>
          <w:color w:val="1A1A1A"/>
          <w:sz w:val="21"/>
        </w:rPr>
        <w:t xml:space="preserve">That matters because the diagnostics above are the whole argument for a rejection, and a 422 is the worst possible place to keep them: the upload screen is usually gone by the time somebody has to ask the client for a better file. </w:t>
      </w:r>
      <w:r>
        <w:rPr>
          <w:b/>
          <w:color w:val="1A1A1A"/>
          <w:sz w:val="21"/>
        </w:rPr>
        <w:t>This is the durable copy.</w:t>
      </w:r>
    </w:p>
    <w:p>
      <w:pPr>
        <w:pStyle w:val="ListBullet"/>
        <w:spacing w:after="40"/>
      </w:pPr>
      <w:r>
        <w:rPr>
          <w:b w:val="0"/>
          <w:color w:val="1A1A1A"/>
          <w:sz w:val="21"/>
        </w:rPr>
        <w:t xml:space="preserve">The document </w:t>
      </w:r>
      <w:r>
        <w:rPr>
          <w:b/>
          <w:color w:val="1A1A1A"/>
          <w:sz w:val="21"/>
        </w:rPr>
        <w:t>must belong to that submission</w:t>
      </w:r>
      <w:r>
        <w:rPr>
          <w:b w:val="0"/>
          <w:color w:val="1A1A1A"/>
          <w:sz w:val="21"/>
        </w:rPr>
        <w:t xml:space="preserve">. A real document id under the wrong submission is a </w:t>
      </w:r>
      <w:r>
        <w:rPr>
          <w:b/>
          <w:color w:val="1A1A1A"/>
          <w:sz w:val="21"/>
        </w:rPr>
        <w:t>404</w:t>
      </w:r>
      <w:r>
        <w:rPr>
          <w:b w:val="0"/>
          <w:color w:val="1A1A1A"/>
          <w:sz w:val="21"/>
        </w:rPr>
        <w:t>, not somebody else's report — the two ids are checked against each other rather than the second being trusted on its own.</w:t>
      </w:r>
    </w:p>
    <w:p>
      <w:pPr>
        <w:pStyle w:val="ListBullet"/>
        <w:spacing w:after="40"/>
      </w:pPr>
      <w:r>
        <w:rPr>
          <w:b/>
          <w:color w:val="1A1A1A"/>
          <w:sz w:val="21"/>
        </w:rPr>
        <w:t>DM / MD only</w:t>
      </w:r>
      <w:r>
        <w:rPr>
          <w:b w:val="0"/>
          <w:color w:val="1A1A1A"/>
          <w:sz w:val="21"/>
        </w:rPr>
        <w:t>, like the rest of intake.</w:t>
      </w:r>
    </w:p>
    <w:p>
      <w:pPr>
        <w:pStyle w:val="Heading2"/>
        <w:spacing w:before="280"/>
      </w:pPr>
      <w:r>
        <w:t>The submission lifecycle</w:t>
      </w:r>
    </w:p>
    <w:p>
      <w:pPr>
        <w:spacing w:after="120"/>
      </w:pPr>
      <w:r>
        <w:rPr>
          <w:rFonts w:ascii="Consolas" w:hAnsi="Consolas"/>
          <w:color w:val="8A3B1E"/>
          <w:sz w:val="21"/>
        </w:rPr>
        <w:t>open</w:t>
      </w:r>
      <w:r>
        <w:rPr>
          <w:b w:val="0"/>
          <w:color w:val="1A1A1A"/>
          <w:sz w:val="21"/>
        </w:rPr>
        <w:t xml:space="preserve"> → </w:t>
      </w:r>
      <w:r>
        <w:rPr>
          <w:rFonts w:ascii="Consolas" w:hAnsi="Consolas"/>
          <w:color w:val="8A3B1E"/>
          <w:sz w:val="21"/>
        </w:rPr>
        <w:t>complete</w:t>
      </w:r>
      <w:r>
        <w:rPr>
          <w:b w:val="0"/>
          <w:color w:val="1A1A1A"/>
          <w:sz w:val="21"/>
        </w:rPr>
        <w:t xml:space="preserve"> (both slots accepted and clean) → </w:t>
      </w:r>
      <w:r>
        <w:rPr>
          <w:rFonts w:ascii="Consolas" w:hAnsi="Consolas"/>
          <w:color w:val="8A3B1E"/>
          <w:sz w:val="21"/>
        </w:rPr>
        <w:t>consumed</w:t>
      </w:r>
      <w:r>
        <w:rPr>
          <w:b w:val="0"/>
          <w:color w:val="1A1A1A"/>
          <w:sz w:val="21"/>
        </w:rPr>
        <w:t xml:space="preserve"> (Stage 2 picked it up). </w:t>
      </w:r>
      <w:r>
        <w:rPr>
          <w:rFonts w:ascii="Consolas" w:hAnsi="Consolas"/>
          <w:color w:val="8A3B1E"/>
          <w:sz w:val="21"/>
        </w:rPr>
        <w:t>rejected</w:t>
      </w:r>
      <w:r>
        <w:rPr>
          <w:b w:val="0"/>
          <w:color w:val="1A1A1A"/>
          <w:sz w:val="21"/>
        </w:rPr>
        <w:t xml:space="preserve"> is a terminal manual close. </w:t>
      </w:r>
      <w:r>
        <w:rPr>
          <w:rFonts w:ascii="Consolas" w:hAnsi="Consolas"/>
          <w:color w:val="8A3B1E"/>
          <w:sz w:val="21"/>
        </w:rPr>
        <w:t>queued</w:t>
      </w:r>
      <w:r>
        <w:rPr>
          <w:b w:val="0"/>
          <w:color w:val="1A1A1A"/>
          <w:sz w:val="21"/>
        </w:rPr>
        <w:t xml:space="preserve"> covers the gap where a submission is complete but Stage 2 has not started.</w:t>
      </w:r>
    </w:p>
    <w:p>
      <w:pPr>
        <w:spacing w:after="40"/>
        <w:pBdr>
          <w:bottom w:val="single" w:sz="6" w:color="CCCCCC"/>
        </w:pBdr>
      </w:pPr>
    </w:p>
    <w:p>
      <w:r>
        <w:br w:type="page"/>
      </w:r>
    </w:p>
    <w:p>
      <w:pPr>
        <w:pStyle w:val="Heading1"/>
      </w:pPr>
      <w:r>
        <w:t>3. Between the two: what happens in Stages 2–4</w:t>
      </w:r>
    </w:p>
    <w:p>
      <w:pPr>
        <w:spacing w:after="120"/>
      </w:pPr>
      <w:r>
        <w:rPr>
          <w:b w:val="0"/>
          <w:color w:val="1A1A1A"/>
          <w:sz w:val="21"/>
        </w:rPr>
        <w:t>Not covered here, but you need to know the shape to build the screen:</w:t>
      </w:r>
    </w:p>
    <w:p>
      <w:pPr>
        <w:pStyle w:val="ListNumber"/>
        <w:spacing w:after="40"/>
      </w:pPr>
      <w:r>
        <w:rPr>
          <w:b w:val="0"/>
          <w:color w:val="1A1A1A"/>
          <w:sz w:val="21"/>
        </w:rPr>
        <w:t xml:space="preserve">The submission's order sheet is broken down into </w:t>
      </w:r>
      <w:r>
        <w:rPr>
          <w:b/>
          <w:color w:val="1A1A1A"/>
          <w:sz w:val="21"/>
        </w:rPr>
        <w:t>styles</w:t>
      </w:r>
      <w:r>
        <w:rPr>
          <w:b w:val="0"/>
          <w:color w:val="1A1A1A"/>
          <w:sz w:val="21"/>
        </w:rPr>
        <w:t xml:space="preserve"> (</w:t>
      </w:r>
      <w:r>
        <w:rPr>
          <w:rFonts w:ascii="Consolas" w:hAnsi="Consolas"/>
          <w:color w:val="8A3B1E"/>
          <w:sz w:val="21"/>
        </w:rPr>
        <w:t>POST /submissions/{id}/order-breakdown</w:t>
      </w:r>
      <w:r>
        <w:rPr>
          <w:b w:val="0"/>
          <w:color w:val="1A1A1A"/>
          <w:sz w:val="21"/>
        </w:rPr>
        <w:t>, 202 then poll).</w:t>
      </w:r>
    </w:p>
    <w:p>
      <w:pPr>
        <w:pStyle w:val="ListNumber"/>
        <w:spacing w:after="40"/>
      </w:pPr>
      <w:r>
        <w:rPr>
          <w:b w:val="0"/>
          <w:color w:val="1A1A1A"/>
          <w:sz w:val="21"/>
        </w:rPr>
        <w:t xml:space="preserve">Each style gets its spec sheet and DXF pattern confirmed, then a </w:t>
      </w:r>
      <w:r>
        <w:rPr>
          <w:b/>
          <w:color w:val="1A1A1A"/>
          <w:sz w:val="21"/>
        </w:rPr>
        <w:t>BOM generated</w:t>
      </w:r>
      <w:r>
        <w:rPr>
          <w:b w:val="0"/>
          <w:color w:val="1A1A1A"/>
          <w:sz w:val="21"/>
        </w:rPr>
        <w:t xml:space="preserve"> (202 then poll).</w:t>
      </w:r>
    </w:p>
    <w:p>
      <w:pPr>
        <w:pStyle w:val="ListNumber"/>
        <w:spacing w:after="40"/>
      </w:pPr>
      <w:r>
        <w:rPr>
          <w:b w:val="0"/>
          <w:color w:val="1A1A1A"/>
          <w:sz w:val="21"/>
        </w:rPr>
        <w:t xml:space="preserve">The </w:t>
      </w:r>
      <w:r>
        <w:rPr>
          <w:b/>
          <w:color w:val="1A1A1A"/>
          <w:sz w:val="21"/>
        </w:rPr>
        <w:t>Cutting Manager confirms</w:t>
      </w:r>
      <w:r>
        <w:rPr>
          <w:b w:val="0"/>
          <w:color w:val="1A1A1A"/>
          <w:sz w:val="21"/>
        </w:rPr>
        <w:t xml:space="preserve"> the consumption figures; the </w:t>
      </w:r>
      <w:r>
        <w:rPr>
          <w:b/>
          <w:color w:val="1A1A1A"/>
          <w:sz w:val="21"/>
        </w:rPr>
        <w:t>MD alone approves</w:t>
      </w:r>
      <w:r>
        <w:rPr>
          <w:b w:val="0"/>
          <w:color w:val="1A1A1A"/>
          <w:sz w:val="21"/>
        </w:rPr>
        <w:t xml:space="preserve"> — the DM is refused on purpose.</w:t>
      </w:r>
    </w:p>
    <w:p>
      <w:pPr>
        <w:pStyle w:val="ListNumber"/>
        <w:spacing w:after="40"/>
      </w:pPr>
      <w:r>
        <w:rPr>
          <w:b w:val="0"/>
          <w:color w:val="1A1A1A"/>
          <w:sz w:val="21"/>
        </w:rPr>
        <w:t xml:space="preserve">Approving runs the </w:t>
      </w:r>
      <w:r>
        <w:rPr>
          <w:b/>
          <w:color w:val="1A1A1A"/>
          <w:sz w:val="21"/>
        </w:rPr>
        <w:t>inventory check</w:t>
      </w:r>
      <w:r>
        <w:rPr>
          <w:b w:val="0"/>
          <w:color w:val="1A1A1A"/>
          <w:sz w:val="21"/>
        </w:rPr>
        <w:t xml:space="preserve">, which produces the </w:t>
      </w:r>
      <w:r>
        <w:rPr>
          <w:b/>
          <w:color w:val="1A1A1A"/>
          <w:sz w:val="21"/>
        </w:rPr>
        <w:t>shortfall</w:t>
      </w:r>
      <w:r>
        <w:rPr>
          <w:b w:val="0"/>
          <w:color w:val="1A1A1A"/>
          <w:sz w:val="21"/>
        </w:rPr>
        <w:t>.</w:t>
      </w:r>
    </w:p>
    <w:p>
      <w:pPr>
        <w:spacing w:after="120"/>
      </w:pPr>
      <w:r>
        <w:rPr>
          <w:b w:val="0"/>
          <w:color w:val="1A1A1A"/>
          <w:sz w:val="21"/>
        </w:rPr>
        <w:t xml:space="preserve">Stage 5 begins with that shortfall. See </w:t>
      </w:r>
      <w:r>
        <w:rPr>
          <w:rFonts w:ascii="Consolas" w:hAnsi="Consolas"/>
          <w:color w:val="8A3B1E"/>
          <w:sz w:val="21"/>
        </w:rPr>
        <w:t>BOM_SYSTEM_GUIDE.docx</w:t>
      </w:r>
      <w:r>
        <w:rPr>
          <w:b w:val="0"/>
          <w:color w:val="1A1A1A"/>
          <w:sz w:val="21"/>
        </w:rPr>
        <w:t xml:space="preserve"> and </w:t>
      </w:r>
      <w:r>
        <w:rPr>
          <w:rFonts w:ascii="Consolas" w:hAnsi="Consolas"/>
          <w:color w:val="8A3B1E"/>
          <w:sz w:val="21"/>
        </w:rPr>
        <w:t>INVENTORY_SYSTEM_GUIDE.docx</w:t>
      </w:r>
      <w:r>
        <w:rPr>
          <w:b w:val="0"/>
          <w:color w:val="1A1A1A"/>
          <w:sz w:val="21"/>
        </w:rPr>
        <w:t>.</w:t>
      </w:r>
    </w:p>
    <w:p>
      <w:pPr>
        <w:spacing w:after="40"/>
        <w:pBdr>
          <w:bottom w:val="single" w:sz="6" w:color="CCCCCC"/>
        </w:pBdr>
      </w:pPr>
    </w:p>
    <w:p>
      <w:r>
        <w:br w:type="page"/>
      </w:r>
    </w:p>
    <w:p>
      <w:pPr>
        <w:pStyle w:val="Heading1"/>
      </w:pPr>
      <w:r>
        <w:t>4. Stage 5 — Generating the purchase orders</w:t>
      </w:r>
    </w:p>
    <w:p>
      <w:pPr>
        <w:spacing w:after="120"/>
      </w:pPr>
      <w:r>
        <w:rPr>
          <w:rFonts w:ascii="Consolas" w:hAnsi="Consolas"/>
          <w:color w:val="8A3B1E"/>
          <w:sz w:val="21"/>
        </w:rPr>
        <w:t>POST /procurement/boms/{bom_id}/generate-pos</w:t>
      </w:r>
      <w:r>
        <w:rPr>
          <w:b w:val="0"/>
          <w:color w:val="1A1A1A"/>
          <w:sz w:val="21"/>
        </w:rPr>
        <w:t xml:space="preserve"> turns the shortfall into </w:t>
      </w:r>
      <w:r>
        <w:rPr>
          <w:b/>
          <w:color w:val="1A1A1A"/>
          <w:sz w:val="21"/>
        </w:rPr>
        <w:t>draft POs, one per matched supplier</w:t>
      </w:r>
      <w:r>
        <w:rPr>
          <w:b w:val="0"/>
          <w:color w:val="1A1A1A"/>
          <w:sz w:val="21"/>
        </w:rPr>
        <w:t>.</w:t>
      </w:r>
    </w:p>
    <w:p>
      <w:pPr>
        <w:pStyle w:val="Heading2"/>
        <w:spacing w:before="280"/>
      </w:pPr>
      <w:r>
        <w:t>Its three preconditions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Situation</w:t>
            </w:r>
          </w:p>
        </w:tc>
        <w:tc>
          <w:tcPr>
            <w:tcW w:type="dxa" w:w="4896"/>
            <w:shd w:val="clear" w:color="auto" w:fill="EDE7E2"/>
          </w:tcPr>
          <w:p>
            <w:r/>
            <w:r>
              <w:rPr>
                <w:b/>
                <w:color w:val="1A1A1A"/>
                <w:sz w:val="18"/>
              </w:rPr>
              <w:t>Response</w:t>
            </w:r>
          </w:p>
        </w:tc>
      </w:tr>
      <w:tr>
        <w:tc>
          <w:tcPr>
            <w:tcW w:type="dxa" w:w="4896"/>
          </w:tcPr>
          <w:p>
            <w:pPr>
              <w:spacing w:after="20"/>
            </w:pPr>
            <w:r/>
            <w:r>
              <w:rPr>
                <w:b w:val="0"/>
                <w:color w:val="1A1A1A"/>
                <w:sz w:val="18"/>
              </w:rPr>
              <w:t>the BOM does not exist</w:t>
            </w:r>
          </w:p>
        </w:tc>
        <w:tc>
          <w:tcPr>
            <w:tcW w:type="dxa" w:w="4896"/>
          </w:tcPr>
          <w:p>
            <w:pPr>
              <w:spacing w:after="20"/>
            </w:pPr>
            <w:r/>
            <w:r>
              <w:rPr>
                <w:b/>
                <w:color w:val="1A1A1A"/>
                <w:sz w:val="18"/>
              </w:rPr>
              <w:t>404</w:t>
            </w:r>
          </w:p>
        </w:tc>
      </w:tr>
      <w:tr>
        <w:tc>
          <w:tcPr>
            <w:tcW w:type="dxa" w:w="4896"/>
          </w:tcPr>
          <w:p>
            <w:pPr>
              <w:spacing w:after="20"/>
            </w:pPr>
            <w:r/>
            <w:r>
              <w:rPr>
                <w:b w:val="0"/>
                <w:color w:val="1A1A1A"/>
                <w:sz w:val="18"/>
              </w:rPr>
              <w:t>no inventory check has run</w:t>
            </w:r>
          </w:p>
        </w:tc>
        <w:tc>
          <w:tcPr>
            <w:tcW w:type="dxa" w:w="4896"/>
          </w:tcPr>
          <w:p>
            <w:pPr>
              <w:spacing w:after="20"/>
            </w:pPr>
            <w:r/>
            <w:r>
              <w:rPr>
                <w:b/>
                <w:color w:val="1A1A1A"/>
                <w:sz w:val="18"/>
              </w:rPr>
              <w:t>409 `no_inventory_check`</w:t>
            </w:r>
          </w:p>
        </w:tc>
      </w:tr>
      <w:tr>
        <w:tc>
          <w:tcPr>
            <w:tcW w:type="dxa" w:w="4896"/>
          </w:tcPr>
          <w:p>
            <w:pPr>
              <w:spacing w:after="20"/>
            </w:pPr>
            <w:r/>
            <w:r>
              <w:rPr>
                <w:b w:val="0"/>
                <w:color w:val="1A1A1A"/>
                <w:sz w:val="18"/>
              </w:rPr>
              <w:t>POs already exist for this BOM (and are not cancelled)</w:t>
            </w:r>
          </w:p>
        </w:tc>
        <w:tc>
          <w:tcPr>
            <w:tcW w:type="dxa" w:w="4896"/>
          </w:tcPr>
          <w:p>
            <w:pPr>
              <w:spacing w:after="20"/>
            </w:pPr>
            <w:r/>
            <w:r>
              <w:rPr>
                <w:b/>
                <w:color w:val="1A1A1A"/>
                <w:sz w:val="18"/>
              </w:rPr>
              <w:t>200 with `already_generated: true`</w:t>
            </w:r>
            <w:r>
              <w:rPr>
                <w:b w:val="0"/>
                <w:color w:val="1A1A1A"/>
                <w:sz w:val="18"/>
              </w:rPr>
              <w:t xml:space="preserve"> and the existing POs — an idempotent replay, not an error</w:t>
            </w:r>
          </w:p>
        </w:tc>
      </w:tr>
    </w:tbl>
    <w:p>
      <w:pPr>
        <w:spacing w:after="0"/>
      </w:pPr>
    </w:p>
    <w:p>
      <w:pPr>
        <w:spacing w:after="120"/>
      </w:pPr>
      <w:r>
        <w:rPr>
          <w:b w:val="0"/>
          <w:color w:val="1A1A1A"/>
          <w:sz w:val="21"/>
        </w:rPr>
        <w:t xml:space="preserve">A BOM with </w:t>
      </w:r>
      <w:r>
        <w:rPr>
          <w:b/>
          <w:color w:val="1A1A1A"/>
          <w:sz w:val="21"/>
        </w:rPr>
        <w:t>no shortfall lines</w:t>
      </w:r>
      <w:r>
        <w:rPr>
          <w:b w:val="0"/>
          <w:color w:val="1A1A1A"/>
          <w:sz w:val="21"/>
        </w:rPr>
        <w:t xml:space="preserve"> returns an empty </w:t>
      </w:r>
      <w:r>
        <w:rPr>
          <w:rFonts w:ascii="Consolas" w:hAnsi="Consolas"/>
          <w:color w:val="8A3B1E"/>
          <w:sz w:val="21"/>
        </w:rPr>
        <w:t>purchase_orders[]</w:t>
      </w:r>
      <w:r>
        <w:rPr>
          <w:b w:val="0"/>
          <w:color w:val="1A1A1A"/>
          <w:sz w:val="21"/>
        </w:rPr>
        <w:t xml:space="preserve"> and the message </w:t>
      </w:r>
      <w:r>
        <w:rPr>
          <w:i/>
          <w:color w:val="1A1A1A"/>
          <w:sz w:val="21"/>
        </w:rPr>
        <w:t>"No shortfall lines — nothing to order."</w:t>
      </w:r>
      <w:r>
        <w:rPr>
          <w:b w:val="0"/>
          <w:color w:val="1A1A1A"/>
          <w:sz w:val="21"/>
        </w:rPr>
        <w:t xml:space="preserve"> That is a success: everything was in stock.</w:t>
      </w:r>
    </w:p>
    <w:p>
      <w:pPr>
        <w:pStyle w:val="Heading2"/>
        <w:spacing w:before="280"/>
      </w:pPr>
      <w:r>
        <w:t>How a supplier is chosen</w:t>
      </w:r>
    </w:p>
    <w:p>
      <w:pPr>
        <w:spacing w:after="120"/>
      </w:pPr>
      <w:r>
        <w:rPr>
          <w:b w:val="0"/>
          <w:color w:val="1A1A1A"/>
          <w:sz w:val="21"/>
        </w:rPr>
        <w:t xml:space="preserve">The supplier is matched from </w:t>
      </w:r>
      <w:r>
        <w:rPr>
          <w:b/>
          <w:color w:val="1A1A1A"/>
          <w:sz w:val="21"/>
        </w:rPr>
        <w:t>what they have historically sold us</w:t>
      </w:r>
      <w:r>
        <w:rPr>
          <w:b w:val="0"/>
          <w:color w:val="1A1A1A"/>
          <w:sz w:val="21"/>
        </w:rPr>
        <w:t xml:space="preserve"> — the </w:t>
      </w:r>
      <w:r>
        <w:rPr>
          <w:rFonts w:ascii="Consolas" w:hAnsi="Consolas"/>
          <w:color w:val="8A3B1E"/>
          <w:sz w:val="21"/>
        </w:rPr>
        <w:t>supply_history</w:t>
      </w:r>
      <w:r>
        <w:rPr>
          <w:b w:val="0"/>
          <w:color w:val="1A1A1A"/>
          <w:sz w:val="21"/>
        </w:rPr>
        <w:t xml:space="preserve"> loaded by the supplier import — deterministically first, and never by a silent guess:</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448"/>
            <w:shd w:val="clear" w:color="auto" w:fill="EDE7E2"/>
          </w:tcPr>
          <w:p>
            <w:r/>
            <w:r>
              <w:rPr>
                <w:b/>
                <w:color w:val="1A1A1A"/>
                <w:sz w:val="18"/>
              </w:rPr>
              <w:t>#</w:t>
            </w:r>
          </w:p>
        </w:tc>
        <w:tc>
          <w:tcPr>
            <w:tcW w:type="dxa" w:w="2448"/>
            <w:shd w:val="clear" w:color="auto" w:fill="EDE7E2"/>
          </w:tcPr>
          <w:p>
            <w:r/>
            <w:r>
              <w:rPr>
                <w:b/>
                <w:color w:val="1A1A1A"/>
                <w:sz w:val="18"/>
              </w:rPr>
              <w:t>Step</w:t>
            </w:r>
          </w:p>
        </w:tc>
        <w:tc>
          <w:tcPr>
            <w:tcW w:type="dxa" w:w="2448"/>
            <w:shd w:val="clear" w:color="auto" w:fill="EDE7E2"/>
          </w:tcPr>
          <w:p>
            <w:r/>
            <w:r>
              <w:rPr>
                <w:b/>
                <w:color w:val="1A1A1A"/>
                <w:sz w:val="18"/>
              </w:rPr>
              <w:t>`match_method`</w:t>
            </w:r>
          </w:p>
        </w:tc>
        <w:tc>
          <w:tcPr>
            <w:tcW w:type="dxa" w:w="2448"/>
            <w:shd w:val="clear" w:color="auto" w:fill="EDE7E2"/>
          </w:tcPr>
          <w:p>
            <w:r/>
            <w:r>
              <w:rPr>
                <w:b/>
                <w:color w:val="1A1A1A"/>
                <w:sz w:val="18"/>
              </w:rPr>
              <w:t>Auto-bound?</w:t>
            </w:r>
          </w:p>
        </w:tc>
      </w:tr>
      <w:tr>
        <w:tc>
          <w:tcPr>
            <w:tcW w:type="dxa" w:w="2448"/>
          </w:tcPr>
          <w:p>
            <w:pPr>
              <w:spacing w:after="20"/>
            </w:pPr>
            <w:r/>
            <w:r>
              <w:rPr>
                <w:b w:val="0"/>
                <w:color w:val="1A1A1A"/>
                <w:sz w:val="18"/>
              </w:rPr>
              <w:t>1</w:t>
            </w:r>
          </w:p>
        </w:tc>
        <w:tc>
          <w:tcPr>
            <w:tcW w:type="dxa" w:w="2448"/>
          </w:tcPr>
          <w:p>
            <w:pPr>
              <w:spacing w:after="20"/>
            </w:pPr>
            <w:r/>
            <w:r>
              <w:rPr>
                <w:b w:val="0"/>
                <w:color w:val="1A1A1A"/>
                <w:sz w:val="18"/>
              </w:rPr>
              <w:t>an exact historical supply of that article</w:t>
            </w:r>
          </w:p>
        </w:tc>
        <w:tc>
          <w:tcPr>
            <w:tcW w:type="dxa" w:w="2448"/>
          </w:tcPr>
          <w:p>
            <w:pPr>
              <w:spacing w:after="20"/>
            </w:pPr>
            <w:r/>
            <w:r>
              <w:rPr>
                <w:rFonts w:ascii="Consolas" w:hAnsi="Consolas"/>
                <w:color w:val="8A3B1E"/>
                <w:sz w:val="18"/>
              </w:rPr>
              <w:t>ledger</w:t>
            </w:r>
          </w:p>
        </w:tc>
        <w:tc>
          <w:tcPr>
            <w:tcW w:type="dxa" w:w="2448"/>
          </w:tcPr>
          <w:p>
            <w:pPr>
              <w:spacing w:after="20"/>
            </w:pPr>
            <w:r/>
            <w:r>
              <w:rPr>
                <w:b w:val="0"/>
                <w:color w:val="1A1A1A"/>
                <w:sz w:val="18"/>
              </w:rPr>
              <w:t>yes</w:t>
            </w:r>
          </w:p>
        </w:tc>
      </w:tr>
      <w:tr>
        <w:tc>
          <w:tcPr>
            <w:tcW w:type="dxa" w:w="2448"/>
          </w:tcPr>
          <w:p>
            <w:pPr>
              <w:spacing w:after="20"/>
            </w:pPr>
            <w:r/>
            <w:r>
              <w:rPr>
                <w:b w:val="0"/>
                <w:color w:val="1A1A1A"/>
                <w:sz w:val="18"/>
              </w:rPr>
              <w:t>2</w:t>
            </w:r>
          </w:p>
        </w:tc>
        <w:tc>
          <w:tcPr>
            <w:tcW w:type="dxa" w:w="2448"/>
          </w:tcPr>
          <w:p>
            <w:pPr>
              <w:spacing w:after="20"/>
            </w:pPr>
            <w:r/>
            <w:r>
              <w:rPr>
                <w:b w:val="0"/>
                <w:color w:val="1A1A1A"/>
                <w:sz w:val="18"/>
              </w:rPr>
              <w:t>an alias rewrite, then step 1 again</w:t>
            </w:r>
          </w:p>
        </w:tc>
        <w:tc>
          <w:tcPr>
            <w:tcW w:type="dxa" w:w="2448"/>
          </w:tcPr>
          <w:p>
            <w:pPr>
              <w:spacing w:after="20"/>
            </w:pPr>
            <w:r/>
            <w:r>
              <w:rPr>
                <w:rFonts w:ascii="Consolas" w:hAnsi="Consolas"/>
                <w:color w:val="8A3B1E"/>
                <w:sz w:val="18"/>
              </w:rPr>
              <w:t>alias</w:t>
            </w:r>
          </w:p>
        </w:tc>
        <w:tc>
          <w:tcPr>
            <w:tcW w:type="dxa" w:w="2448"/>
          </w:tcPr>
          <w:p>
            <w:pPr>
              <w:spacing w:after="20"/>
            </w:pPr>
            <w:r/>
            <w:r>
              <w:rPr>
                <w:b w:val="0"/>
                <w:color w:val="1A1A1A"/>
                <w:sz w:val="18"/>
              </w:rPr>
              <w:t>yes</w:t>
            </w:r>
          </w:p>
        </w:tc>
      </w:tr>
      <w:tr>
        <w:tc>
          <w:tcPr>
            <w:tcW w:type="dxa" w:w="2448"/>
          </w:tcPr>
          <w:p>
            <w:pPr>
              <w:spacing w:after="20"/>
            </w:pPr>
            <w:r/>
            <w:r>
              <w:rPr>
                <w:b w:val="0"/>
                <w:color w:val="1A1A1A"/>
                <w:sz w:val="18"/>
              </w:rPr>
              <w:t>3</w:t>
            </w:r>
          </w:p>
        </w:tc>
        <w:tc>
          <w:tcPr>
            <w:tcW w:type="dxa" w:w="2448"/>
          </w:tcPr>
          <w:p>
            <w:pPr>
              <w:spacing w:after="20"/>
            </w:pPr>
            <w:r/>
            <w:r>
              <w:rPr>
                <w:b w:val="0"/>
                <w:color w:val="1A1A1A"/>
                <w:sz w:val="18"/>
              </w:rPr>
              <w:t>the category / dominant-mode fallback</w:t>
            </w:r>
          </w:p>
        </w:tc>
        <w:tc>
          <w:tcPr>
            <w:tcW w:type="dxa" w:w="2448"/>
          </w:tcPr>
          <w:p>
            <w:pPr>
              <w:spacing w:after="20"/>
            </w:pPr>
            <w:r/>
            <w:r>
              <w:rPr>
                <w:rFonts w:ascii="Consolas" w:hAnsi="Consolas"/>
                <w:color w:val="8A3B1E"/>
                <w:sz w:val="18"/>
              </w:rPr>
              <w:t>category</w:t>
            </w:r>
          </w:p>
        </w:tc>
        <w:tc>
          <w:tcPr>
            <w:tcW w:type="dxa" w:w="2448"/>
          </w:tcPr>
          <w:p>
            <w:pPr>
              <w:spacing w:after="20"/>
            </w:pPr>
            <w:r/>
            <w:r>
              <w:rPr>
                <w:b w:val="0"/>
                <w:color w:val="1A1A1A"/>
                <w:sz w:val="18"/>
              </w:rPr>
              <w:t xml:space="preserve">yes, but </w:t>
            </w:r>
            <w:r>
              <w:rPr>
                <w:b/>
                <w:color w:val="1A1A1A"/>
                <w:sz w:val="18"/>
              </w:rPr>
              <w:t>ranked as weak</w:t>
            </w:r>
          </w:p>
        </w:tc>
      </w:tr>
      <w:tr>
        <w:tc>
          <w:tcPr>
            <w:tcW w:type="dxa" w:w="2448"/>
          </w:tcPr>
          <w:p>
            <w:pPr>
              <w:spacing w:after="20"/>
            </w:pPr>
            <w:r/>
            <w:r>
              <w:rPr>
                <w:b w:val="0"/>
                <w:color w:val="1A1A1A"/>
                <w:sz w:val="18"/>
              </w:rPr>
              <w:t>4</w:t>
            </w:r>
          </w:p>
        </w:tc>
        <w:tc>
          <w:tcPr>
            <w:tcW w:type="dxa" w:w="2448"/>
          </w:tcPr>
          <w:p>
            <w:pPr>
              <w:spacing w:after="20"/>
            </w:pPr>
            <w:r/>
            <w:r>
              <w:rPr>
                <w:b w:val="0"/>
                <w:color w:val="1A1A1A"/>
                <w:sz w:val="18"/>
              </w:rPr>
              <w:t>a fuzzy candidate</w:t>
            </w:r>
          </w:p>
        </w:tc>
        <w:tc>
          <w:tcPr>
            <w:tcW w:type="dxa" w:w="2448"/>
          </w:tcPr>
          <w:p>
            <w:pPr>
              <w:spacing w:after="20"/>
            </w:pPr>
            <w:r/>
            <w:r>
              <w:rPr>
                <w:b w:val="0"/>
                <w:color w:val="1A1A1A"/>
                <w:sz w:val="18"/>
              </w:rPr>
              <w:t>—</w:t>
            </w:r>
          </w:p>
        </w:tc>
        <w:tc>
          <w:tcPr>
            <w:tcW w:type="dxa" w:w="2448"/>
          </w:tcPr>
          <w:p>
            <w:pPr>
              <w:spacing w:after="20"/>
            </w:pPr>
            <w:r/>
            <w:r>
              <w:rPr>
                <w:b/>
                <w:color w:val="1A1A1A"/>
                <w:sz w:val="18"/>
              </w:rPr>
              <w:t>no — advisory only</w:t>
            </w:r>
          </w:p>
        </w:tc>
      </w:tr>
      <w:tr>
        <w:tc>
          <w:tcPr>
            <w:tcW w:type="dxa" w:w="2448"/>
          </w:tcPr>
          <w:p>
            <w:pPr>
              <w:spacing w:after="20"/>
            </w:pPr>
            <w:r/>
            <w:r>
              <w:rPr>
                <w:b w:val="0"/>
                <w:color w:val="1A1A1A"/>
                <w:sz w:val="18"/>
              </w:rPr>
              <w:t>5</w:t>
            </w:r>
          </w:p>
        </w:tc>
        <w:tc>
          <w:tcPr>
            <w:tcW w:type="dxa" w:w="2448"/>
          </w:tcPr>
          <w:p>
            <w:pPr>
              <w:spacing w:after="20"/>
            </w:pPr>
            <w:r/>
            <w:r>
              <w:rPr>
                <w:b w:val="0"/>
                <w:color w:val="1A1A1A"/>
                <w:sz w:val="18"/>
              </w:rPr>
              <w:t>nothing confident</w:t>
            </w:r>
          </w:p>
        </w:tc>
        <w:tc>
          <w:tcPr>
            <w:tcW w:type="dxa" w:w="2448"/>
          </w:tcPr>
          <w:p>
            <w:pPr>
              <w:spacing w:after="20"/>
            </w:pPr>
            <w:r/>
            <w:r>
              <w:rPr>
                <w:rFonts w:ascii="Consolas" w:hAnsi="Consolas"/>
                <w:color w:val="8A3B1E"/>
                <w:sz w:val="18"/>
              </w:rPr>
              <w:t>null</w:t>
            </w:r>
          </w:p>
        </w:tc>
        <w:tc>
          <w:tcPr>
            <w:tcW w:type="dxa" w:w="2448"/>
          </w:tcPr>
          <w:p>
            <w:pPr>
              <w:spacing w:after="20"/>
            </w:pPr>
            <w:r/>
            <w:r>
              <w:rPr>
                <w:b/>
                <w:color w:val="1A1A1A"/>
                <w:sz w:val="18"/>
              </w:rPr>
              <w:t>the PO is held</w:t>
            </w:r>
          </w:p>
        </w:tc>
      </w:tr>
    </w:tbl>
    <w:p>
      <w:pPr>
        <w:spacing w:after="0"/>
      </w:pPr>
    </w:p>
    <w:p>
      <w:pPr>
        <w:spacing w:after="120"/>
      </w:pPr>
      <w:r>
        <w:rPr>
          <w:b w:val="0"/>
          <w:color w:val="1A1A1A"/>
          <w:sz w:val="21"/>
        </w:rPr>
        <w:t xml:space="preserve">Ranking is </w:t>
      </w:r>
      <w:r>
        <w:rPr>
          <w:b/>
          <w:color w:val="1A1A1A"/>
          <w:sz w:val="21"/>
        </w:rPr>
        <w:t>recency · frequency · contactability − rate</w:t>
      </w:r>
      <w:r>
        <w:rPr>
          <w:b w:val="0"/>
          <w:color w:val="1A1A1A"/>
          <w:sz w:val="21"/>
        </w:rPr>
        <w:t xml:space="preserve">. A tie, a category-only hit or low confidence sets </w:t>
      </w:r>
      <w:r>
        <w:rPr>
          <w:b/>
          <w:color w:val="1A1A1A"/>
          <w:sz w:val="21"/>
        </w:rPr>
        <w:t>`ambiguous: true`</w:t>
      </w:r>
      <w:r>
        <w:rPr>
          <w:b w:val="0"/>
          <w:color w:val="1A1A1A"/>
          <w:sz w:val="21"/>
        </w:rPr>
        <w:t xml:space="preserve"> — do not auto-select; surface the shortlist and let the buyer pick. The full shortlist is on the PO as </w:t>
      </w:r>
      <w:r>
        <w:rPr>
          <w:rFonts w:ascii="Consolas" w:hAnsi="Consolas"/>
          <w:color w:val="8A3B1E"/>
          <w:sz w:val="21"/>
        </w:rPr>
        <w:t>candidates.ranked</w:t>
      </w:r>
      <w:r>
        <w:rPr>
          <w:b w:val="0"/>
          <w:color w:val="1A1A1A"/>
          <w:sz w:val="21"/>
        </w:rPr>
        <w:t xml:space="preserve">, each entry carrying </w:t>
      </w:r>
      <w:r>
        <w:rPr>
          <w:rFonts w:ascii="Consolas" w:hAnsi="Consolas"/>
          <w:color w:val="8A3B1E"/>
          <w:sz w:val="21"/>
        </w:rPr>
        <w:t>supplier_name</w:t>
      </w:r>
      <w:r>
        <w:rPr>
          <w:b w:val="0"/>
          <w:color w:val="1A1A1A"/>
          <w:sz w:val="21"/>
        </w:rPr>
        <w:t xml:space="preserve">, </w:t>
      </w:r>
      <w:r>
        <w:rPr>
          <w:rFonts w:ascii="Consolas" w:hAnsi="Consolas"/>
          <w:color w:val="8A3B1E"/>
          <w:sz w:val="21"/>
        </w:rPr>
        <w:t>score</w:t>
      </w:r>
      <w:r>
        <w:rPr>
          <w:b w:val="0"/>
          <w:color w:val="1A1A1A"/>
          <w:sz w:val="21"/>
        </w:rPr>
        <w:t xml:space="preserve">, </w:t>
      </w:r>
      <w:r>
        <w:rPr>
          <w:rFonts w:ascii="Consolas" w:hAnsi="Consolas"/>
          <w:color w:val="8A3B1E"/>
          <w:sz w:val="21"/>
        </w:rPr>
        <w:t>txn_count</w:t>
      </w:r>
      <w:r>
        <w:rPr>
          <w:b w:val="0"/>
          <w:color w:val="1A1A1A"/>
          <w:sz w:val="21"/>
        </w:rPr>
        <w:t xml:space="preserve">, </w:t>
      </w:r>
      <w:r>
        <w:rPr>
          <w:rFonts w:ascii="Consolas" w:hAnsi="Consolas"/>
          <w:color w:val="8A3B1E"/>
          <w:sz w:val="21"/>
        </w:rPr>
        <w:t>has_contact</w:t>
      </w:r>
      <w:r>
        <w:rPr>
          <w:b w:val="0"/>
          <w:color w:val="1A1A1A"/>
          <w:sz w:val="21"/>
        </w:rPr>
        <w:t xml:space="preserve">, </w:t>
      </w:r>
      <w:r>
        <w:rPr>
          <w:rFonts w:ascii="Consolas" w:hAnsi="Consolas"/>
          <w:color w:val="8A3B1E"/>
          <w:sz w:val="21"/>
        </w:rPr>
        <w:t>last_rate</w:t>
      </w:r>
      <w:r>
        <w:rPr>
          <w:b w:val="0"/>
          <w:color w:val="1A1A1A"/>
          <w:sz w:val="21"/>
        </w:rPr>
        <w:t xml:space="preserve"> and </w:t>
      </w:r>
      <w:r>
        <w:rPr>
          <w:rFonts w:ascii="Consolas" w:hAnsi="Consolas"/>
          <w:color w:val="8A3B1E"/>
          <w:sz w:val="21"/>
        </w:rPr>
        <w:t>last_purchased_at</w:t>
      </w:r>
      <w:r>
        <w:rPr>
          <w:b w:val="0"/>
          <w:color w:val="1A1A1A"/>
          <w:sz w:val="21"/>
        </w:rPr>
        <w:t>.</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Contactability is a ranking term, not a hard filter.</w:t>
            </w:r>
            <w:r>
              <w:rPr>
                <w:b w:val="0"/>
                <w:color w:val="1A1A1A"/>
                <w:sz w:val="20"/>
              </w:rPr>
              <w:t xml:space="preserve"> A frequent contactless vendor still surfaces — possibly at the top — and the PO is flagged downstream instead of the vendor being hidden.</w:t>
            </w:r>
          </w:p>
        </w:tc>
      </w:tr>
    </w:tbl>
    <w:p>
      <w:pPr>
        <w:spacing w:after="0"/>
      </w:pPr>
    </w:p>
    <w:p>
      <w:pPr>
        <w:pStyle w:val="Heading2"/>
        <w:spacing w:before="280"/>
      </w:pPr>
      <w:r>
        <w:t>The two flags that are your to-do list</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Flag</w:t>
            </w:r>
          </w:p>
        </w:tc>
        <w:tc>
          <w:tcPr>
            <w:tcW w:type="dxa" w:w="3264"/>
            <w:shd w:val="clear" w:color="auto" w:fill="EDE7E2"/>
          </w:tcPr>
          <w:p>
            <w:r/>
            <w:r>
              <w:rPr>
                <w:b/>
                <w:color w:val="1A1A1A"/>
                <w:sz w:val="18"/>
              </w:rPr>
              <w:t>Means</w:t>
            </w:r>
          </w:p>
        </w:tc>
        <w:tc>
          <w:tcPr>
            <w:tcW w:type="dxa" w:w="3264"/>
            <w:shd w:val="clear" w:color="auto" w:fill="EDE7E2"/>
          </w:tcPr>
          <w:p>
            <w:r/>
            <w:r>
              <w:rPr>
                <w:b/>
                <w:color w:val="1A1A1A"/>
                <w:sz w:val="18"/>
              </w:rPr>
              <w:t>Fix</w:t>
            </w:r>
          </w:p>
        </w:tc>
      </w:tr>
      <w:tr>
        <w:tc>
          <w:tcPr>
            <w:tcW w:type="dxa" w:w="3264"/>
          </w:tcPr>
          <w:p>
            <w:pPr>
              <w:spacing w:after="20"/>
            </w:pPr>
            <w:r/>
            <w:r>
              <w:rPr>
                <w:b/>
                <w:color w:val="1A1A1A"/>
                <w:sz w:val="18"/>
              </w:rPr>
              <w:t>`needs_supplier: true`</w:t>
            </w:r>
          </w:p>
        </w:tc>
        <w:tc>
          <w:tcPr>
            <w:tcW w:type="dxa" w:w="3264"/>
          </w:tcPr>
          <w:p>
            <w:pPr>
              <w:spacing w:after="20"/>
            </w:pPr>
            <w:r/>
            <w:r>
              <w:rPr>
                <w:b w:val="0"/>
                <w:color w:val="1A1A1A"/>
                <w:sz w:val="18"/>
              </w:rPr>
              <w:t>no supplier could be resolved for these lines</w:t>
            </w:r>
          </w:p>
        </w:tc>
        <w:tc>
          <w:tcPr>
            <w:tcW w:type="dxa" w:w="3264"/>
          </w:tcPr>
          <w:p>
            <w:pPr>
              <w:spacing w:after="20"/>
            </w:pPr>
            <w:r/>
            <w:r>
              <w:rPr>
                <w:b w:val="0"/>
                <w:color w:val="1A1A1A"/>
                <w:sz w:val="18"/>
              </w:rPr>
              <w:t xml:space="preserve">assign one via </w:t>
            </w:r>
            <w:r>
              <w:rPr>
                <w:rFonts w:ascii="Consolas" w:hAnsi="Consolas"/>
                <w:color w:val="8A3B1E"/>
                <w:sz w:val="18"/>
              </w:rPr>
              <w:t>PATCH /pos/{id}/items</w:t>
            </w:r>
          </w:p>
        </w:tc>
      </w:tr>
      <w:tr>
        <w:tc>
          <w:tcPr>
            <w:tcW w:type="dxa" w:w="3264"/>
          </w:tcPr>
          <w:p>
            <w:pPr>
              <w:spacing w:after="20"/>
            </w:pPr>
            <w:r/>
            <w:r>
              <w:rPr>
                <w:b/>
                <w:color w:val="1A1A1A"/>
                <w:sz w:val="18"/>
              </w:rPr>
              <w:t>`no_contact_channel: true`</w:t>
            </w:r>
          </w:p>
        </w:tc>
        <w:tc>
          <w:tcPr>
            <w:tcW w:type="dxa" w:w="3264"/>
          </w:tcPr>
          <w:p>
            <w:pPr>
              <w:spacing w:after="20"/>
            </w:pPr>
            <w:r/>
            <w:r>
              <w:rPr>
                <w:b w:val="0"/>
                <w:color w:val="1A1A1A"/>
                <w:sz w:val="18"/>
              </w:rPr>
              <w:t xml:space="preserve">there </w:t>
            </w:r>
            <w:r>
              <w:rPr>
                <w:i/>
                <w:color w:val="1A1A1A"/>
                <w:sz w:val="18"/>
              </w:rPr>
              <w:t>is</w:t>
            </w:r>
            <w:r>
              <w:rPr>
                <w:b w:val="0"/>
                <w:color w:val="1A1A1A"/>
                <w:sz w:val="18"/>
              </w:rPr>
              <w:t xml:space="preserve"> a supplier, but they have neither email nor phone</w:t>
            </w:r>
          </w:p>
        </w:tc>
        <w:tc>
          <w:tcPr>
            <w:tcW w:type="dxa" w:w="3264"/>
          </w:tcPr>
          <w:p>
            <w:pPr>
              <w:spacing w:after="20"/>
            </w:pPr>
            <w:r/>
            <w:r>
              <w:rPr>
                <w:b w:val="0"/>
                <w:color w:val="1A1A1A"/>
                <w:sz w:val="18"/>
              </w:rPr>
              <w:t>add a contact to the supplier</w:t>
            </w:r>
          </w:p>
        </w:tc>
      </w:tr>
    </w:tbl>
    <w:p>
      <w:pPr>
        <w:spacing w:after="0"/>
      </w:pPr>
    </w:p>
    <w:p>
      <w:pPr>
        <w:spacing w:after="120"/>
      </w:pPr>
      <w:r>
        <w:rPr>
          <w:b w:val="0"/>
          <w:color w:val="1A1A1A"/>
          <w:sz w:val="21"/>
        </w:rPr>
        <w:t xml:space="preserve">Each unresolved line becomes </w:t>
      </w:r>
      <w:r>
        <w:rPr>
          <w:b/>
          <w:color w:val="1A1A1A"/>
          <w:sz w:val="21"/>
        </w:rPr>
        <w:t>its own held draft PO</w:t>
      </w:r>
      <w:r>
        <w:rPr>
          <w:b w:val="0"/>
          <w:color w:val="1A1A1A"/>
          <w:sz w:val="21"/>
        </w:rPr>
        <w:t>, not one combined one, so assigning a supplier to one never entangles another.</w:t>
      </w:r>
    </w:p>
    <w:p>
      <w:pPr>
        <w:pStyle w:val="Heading2"/>
        <w:spacing w:before="280"/>
      </w:pPr>
      <w:r>
        <w:t>Defaults on a generated line</w:t>
      </w:r>
    </w:p>
    <w:p>
      <w:pPr>
        <w:spacing w:after="120"/>
      </w:pPr>
      <w:r>
        <w:rPr>
          <w:b w:val="0"/>
          <w:color w:val="1A1A1A"/>
          <w:sz w:val="21"/>
        </w:rPr>
        <w:t xml:space="preserve">Quantity is the shortfall. The unit price and UOM default to the </w:t>
      </w:r>
      <w:r>
        <w:rPr>
          <w:b/>
          <w:color w:val="1A1A1A"/>
          <w:sz w:val="21"/>
        </w:rPr>
        <w:t>top-ranked supplier's last rate and unit</w:t>
      </w:r>
      <w:r>
        <w:rPr>
          <w:b w:val="0"/>
          <w:color w:val="1A1A1A"/>
          <w:sz w:val="21"/>
        </w:rPr>
        <w:t xml:space="preserve"> where there is one, and fall back to the BOM line's own. Each </w:t>
      </w:r>
      <w:r>
        <w:rPr>
          <w:rFonts w:ascii="Consolas" w:hAnsi="Consolas"/>
          <w:color w:val="8A3B1E"/>
          <w:sz w:val="21"/>
        </w:rPr>
        <w:t>po_item</w:t>
      </w:r>
      <w:r>
        <w:rPr>
          <w:b w:val="0"/>
          <w:color w:val="1A1A1A"/>
          <w:sz w:val="21"/>
        </w:rPr>
        <w:t xml:space="preserve"> keeps its </w:t>
      </w:r>
      <w:r>
        <w:rPr>
          <w:rFonts w:ascii="Consolas" w:hAnsi="Consolas"/>
          <w:color w:val="8A3B1E"/>
          <w:sz w:val="21"/>
        </w:rPr>
        <w:t>bom_item_id</w:t>
      </w:r>
      <w:r>
        <w:rPr>
          <w:b w:val="0"/>
          <w:color w:val="1A1A1A"/>
          <w:sz w:val="21"/>
        </w:rPr>
        <w:t xml:space="preserve"> and </w:t>
      </w:r>
      <w:r>
        <w:rPr>
          <w:rFonts w:ascii="Consolas" w:hAnsi="Consolas"/>
          <w:color w:val="8A3B1E"/>
          <w:sz w:val="21"/>
        </w:rPr>
        <w:t>inventory_item_id</w:t>
      </w:r>
      <w:r>
        <w:rPr>
          <w:b w:val="0"/>
          <w:color w:val="1A1A1A"/>
          <w:sz w:val="21"/>
        </w:rPr>
        <w:t xml:space="preserve"> back-links, so a PO line can always be traced to the BOM line and the stock row that produced it.</w:t>
      </w:r>
    </w:p>
    <w:p>
      <w:pPr>
        <w:spacing w:after="120"/>
      </w:pPr>
      <w:r>
        <w:rPr>
          <w:b w:val="0"/>
          <w:color w:val="1A1A1A"/>
          <w:sz w:val="21"/>
        </w:rPr>
        <w:t xml:space="preserve">GST is computed from configuration: </w:t>
      </w:r>
      <w:r>
        <w:rPr>
          <w:b/>
          <w:color w:val="1A1A1A"/>
          <w:sz w:val="21"/>
        </w:rPr>
        <w:t>CGST + SGST</w:t>
      </w:r>
      <w:r>
        <w:rPr>
          <w:b w:val="0"/>
          <w:color w:val="1A1A1A"/>
          <w:sz w:val="21"/>
        </w:rPr>
        <w:t xml:space="preserve"> for an intra-state supplier, </w:t>
      </w:r>
      <w:r>
        <w:rPr>
          <w:b/>
          <w:color w:val="1A1A1A"/>
          <w:sz w:val="21"/>
        </w:rPr>
        <w:t>IGST</w:t>
      </w:r>
      <w:r>
        <w:rPr>
          <w:b w:val="0"/>
          <w:color w:val="1A1A1A"/>
          <w:sz w:val="21"/>
        </w:rPr>
        <w:t xml:space="preserve"> for inter-state, decided by comparing the supplier's </w:t>
      </w:r>
      <w:r>
        <w:rPr>
          <w:rFonts w:ascii="Consolas" w:hAnsi="Consolas"/>
          <w:color w:val="8A3B1E"/>
          <w:sz w:val="21"/>
        </w:rPr>
        <w:t>state_code</w:t>
      </w:r>
      <w:r>
        <w:rPr>
          <w:b w:val="0"/>
          <w:color w:val="1A1A1A"/>
          <w:sz w:val="21"/>
        </w:rPr>
        <w:t xml:space="preserve"> to the buyer's.</w:t>
      </w:r>
    </w:p>
    <w:p>
      <w:pPr>
        <w:spacing w:after="40"/>
        <w:pBdr>
          <w:bottom w:val="single" w:sz="6" w:color="CCCCCC"/>
        </w:pBdr>
      </w:pPr>
    </w:p>
    <w:p>
      <w:r>
        <w:br w:type="page"/>
      </w:r>
    </w:p>
    <w:p>
      <w:pPr>
        <w:pStyle w:val="Heading1"/>
      </w:pPr>
      <w:r>
        <w:t>5. Stage 5 — The purchase-order lifecycle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draft ─submit─▶ pending_approval ─approve─▶ approved ─send─▶ sent</w:t>
            </w:r>
          </w:p>
          <w:p>
            <w:pPr>
              <w:spacing w:after="0" w:line="240" w:lineRule="auto"/>
            </w:pPr>
            <w:r>
              <w:rPr>
                <w:rFonts w:ascii="Consolas" w:hAnsi="Consolas"/>
                <w:sz w:val="17"/>
              </w:rPr>
              <w:t xml:space="preserve">                       │                                       │</w:t>
            </w:r>
          </w:p>
          <w:p>
            <w:pPr>
              <w:spacing w:after="0" w:line="240" w:lineRule="auto"/>
            </w:pPr>
            <w:r>
              <w:rPr>
                <w:rFonts w:ascii="Consolas" w:hAnsi="Consolas"/>
                <w:sz w:val="17"/>
              </w:rPr>
              <w:t xml:space="preserve">                       └──reject──▶ rejected ──▶ draft         ├─▶ responded ─▶ confirmed</w:t>
            </w:r>
          </w:p>
          <w:p>
            <w:pPr>
              <w:spacing w:after="0" w:line="240" w:lineRule="auto"/>
            </w:pPr>
            <w:r>
              <w:rPr>
                <w:rFonts w:ascii="Consolas" w:hAnsi="Consolas"/>
                <w:sz w:val="17"/>
              </w:rPr>
              <w:t xml:space="preserve">                                                               └─▶ escalated ─▶ confirmed</w:t>
            </w:r>
          </w:p>
          <w:p>
            <w:pPr>
              <w:spacing w:after="0" w:line="240" w:lineRule="auto"/>
            </w:pPr>
            <w:r>
              <w:rPr>
                <w:rFonts w:ascii="Consolas" w:hAnsi="Consolas"/>
                <w:sz w:val="17"/>
              </w:rPr>
            </w:r>
          </w:p>
          <w:p>
            <w:pPr>
              <w:spacing w:after="0" w:line="240" w:lineRule="auto"/>
            </w:pPr>
            <w:r>
              <w:rPr>
                <w:rFonts w:ascii="Consolas" w:hAnsi="Consolas"/>
                <w:sz w:val="17"/>
              </w:rPr>
              <w:t xml:space="preserve">  cancelled is reachable from any state BEFORE it is sent.</w:t>
            </w:r>
          </w:p>
        </w:tc>
      </w:tr>
    </w:tbl>
    <w:p>
      <w:pPr>
        <w:spacing w:after="0"/>
      </w:pP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Call</w:t>
            </w:r>
          </w:p>
        </w:tc>
        <w:tc>
          <w:tcPr>
            <w:tcW w:type="dxa" w:w="3264"/>
            <w:shd w:val="clear" w:color="auto" w:fill="EDE7E2"/>
          </w:tcPr>
          <w:p>
            <w:r/>
            <w:r>
              <w:rPr>
                <w:b/>
                <w:color w:val="1A1A1A"/>
                <w:sz w:val="18"/>
              </w:rPr>
              <w:t>Effect</w:t>
            </w:r>
          </w:p>
        </w:tc>
        <w:tc>
          <w:tcPr>
            <w:tcW w:type="dxa" w:w="3264"/>
            <w:shd w:val="clear" w:color="auto" w:fill="EDE7E2"/>
          </w:tcPr>
          <w:p>
            <w:r/>
            <w:r>
              <w:rPr>
                <w:b/>
                <w:color w:val="1A1A1A"/>
                <w:sz w:val="18"/>
              </w:rPr>
              <w:t>Refuses</w:t>
            </w:r>
          </w:p>
        </w:tc>
      </w:tr>
      <w:tr>
        <w:tc>
          <w:tcPr>
            <w:tcW w:type="dxa" w:w="3264"/>
          </w:tcPr>
          <w:p>
            <w:pPr>
              <w:spacing w:after="20"/>
            </w:pPr>
            <w:r/>
            <w:r>
              <w:rPr>
                <w:rFonts w:ascii="Consolas" w:hAnsi="Consolas"/>
                <w:color w:val="8A3B1E"/>
                <w:sz w:val="18"/>
              </w:rPr>
              <w:t>PATCH /pos/{id}/items</w:t>
            </w:r>
          </w:p>
        </w:tc>
        <w:tc>
          <w:tcPr>
            <w:tcW w:type="dxa" w:w="3264"/>
          </w:tcPr>
          <w:p>
            <w:pPr>
              <w:spacing w:after="20"/>
            </w:pPr>
            <w:r/>
            <w:r>
              <w:rPr>
                <w:b w:val="0"/>
                <w:color w:val="1A1A1A"/>
                <w:sz w:val="18"/>
              </w:rPr>
              <w:t xml:space="preserve">edit lines, add or remove them, change the supplier. Same </w:t>
            </w:r>
            <w:r>
              <w:rPr>
                <w:rFonts w:ascii="Consolas" w:hAnsi="Consolas"/>
                <w:color w:val="8A3B1E"/>
                <w:sz w:val="18"/>
              </w:rPr>
              <w:t>base_revision</w:t>
            </w:r>
            <w:r>
              <w:rPr>
                <w:b w:val="0"/>
                <w:color w:val="1A1A1A"/>
                <w:sz w:val="18"/>
              </w:rPr>
              <w:t xml:space="preserve"> optimistic lock as the BOM.</w:t>
            </w:r>
          </w:p>
        </w:tc>
        <w:tc>
          <w:tcPr>
            <w:tcW w:type="dxa" w:w="3264"/>
          </w:tcPr>
          <w:p>
            <w:pPr>
              <w:spacing w:after="20"/>
            </w:pPr>
            <w:r/>
            <w:r>
              <w:rPr>
                <w:b/>
                <w:color w:val="1A1A1A"/>
                <w:sz w:val="18"/>
              </w:rPr>
              <w:t>409 `po_locked`</w:t>
            </w:r>
            <w:r>
              <w:rPr>
                <w:b w:val="0"/>
                <w:color w:val="1A1A1A"/>
                <w:sz w:val="18"/>
              </w:rPr>
              <w:t xml:space="preserve"> once sent — cancel and re-issue instead; </w:t>
            </w:r>
            <w:r>
              <w:rPr>
                <w:b/>
                <w:color w:val="1A1A1A"/>
                <w:sz w:val="18"/>
              </w:rPr>
              <w:t>409 `stale_revision`</w:t>
            </w:r>
          </w:p>
        </w:tc>
      </w:tr>
      <w:tr>
        <w:tc>
          <w:tcPr>
            <w:tcW w:type="dxa" w:w="3264"/>
          </w:tcPr>
          <w:p>
            <w:pPr>
              <w:spacing w:after="20"/>
            </w:pPr>
            <w:r/>
            <w:r>
              <w:rPr>
                <w:rFonts w:ascii="Consolas" w:hAnsi="Consolas"/>
                <w:color w:val="8A3B1E"/>
                <w:sz w:val="18"/>
              </w:rPr>
              <w:t>POST /pos/{id}/submit</w:t>
            </w:r>
          </w:p>
        </w:tc>
        <w:tc>
          <w:tcPr>
            <w:tcW w:type="dxa" w:w="3264"/>
          </w:tcPr>
          <w:p>
            <w:pPr>
              <w:spacing w:after="20"/>
            </w:pPr>
            <w:r/>
            <w:r>
              <w:rPr>
                <w:b w:val="0"/>
                <w:color w:val="1A1A1A"/>
                <w:sz w:val="18"/>
              </w:rPr>
              <w:t>ask for approval; notifies the routed approvers</w:t>
            </w:r>
          </w:p>
        </w:tc>
        <w:tc>
          <w:tcPr>
            <w:tcW w:type="dxa" w:w="3264"/>
          </w:tcPr>
          <w:p>
            <w:pPr>
              <w:spacing w:after="20"/>
            </w:pPr>
            <w:r/>
            <w:r>
              <w:rPr>
                <w:b/>
                <w:color w:val="1A1A1A"/>
                <w:sz w:val="18"/>
              </w:rPr>
              <w:t>409 `not_submittable`</w:t>
            </w:r>
            <w:r>
              <w:rPr>
                <w:b w:val="0"/>
                <w:color w:val="1A1A1A"/>
                <w:sz w:val="18"/>
              </w:rPr>
              <w:t xml:space="preserve"> unless draft or rejected; </w:t>
            </w:r>
            <w:r>
              <w:rPr>
                <w:b/>
                <w:color w:val="1A1A1A"/>
                <w:sz w:val="18"/>
              </w:rPr>
              <w:t>409 `needs_supplier`</w:t>
            </w:r>
            <w:r>
              <w:rPr>
                <w:b w:val="0"/>
                <w:color w:val="1A1A1A"/>
                <w:sz w:val="18"/>
              </w:rPr>
              <w:t xml:space="preserve">; </w:t>
            </w:r>
            <w:r>
              <w:rPr>
                <w:b/>
                <w:color w:val="1A1A1A"/>
                <w:sz w:val="18"/>
              </w:rPr>
              <w:t>409 `empty_po`</w:t>
            </w:r>
          </w:p>
        </w:tc>
      </w:tr>
      <w:tr>
        <w:tc>
          <w:tcPr>
            <w:tcW w:type="dxa" w:w="3264"/>
          </w:tcPr>
          <w:p>
            <w:pPr>
              <w:spacing w:after="20"/>
            </w:pPr>
            <w:r/>
            <w:r>
              <w:rPr>
                <w:rFonts w:ascii="Consolas" w:hAnsi="Consolas"/>
                <w:color w:val="8A3B1E"/>
                <w:sz w:val="18"/>
              </w:rPr>
              <w:t>POST /pos/{id}/approve</w:t>
            </w:r>
          </w:p>
        </w:tc>
        <w:tc>
          <w:tcPr>
            <w:tcW w:type="dxa" w:w="3264"/>
          </w:tcPr>
          <w:p>
            <w:pPr>
              <w:spacing w:after="20"/>
            </w:pPr>
            <w:r/>
            <w:r>
              <w:rPr>
                <w:b w:val="0"/>
                <w:color w:val="1A1A1A"/>
                <w:sz w:val="18"/>
              </w:rPr>
              <w:t>the decision</w:t>
            </w:r>
          </w:p>
        </w:tc>
        <w:tc>
          <w:tcPr>
            <w:tcW w:type="dxa" w:w="3264"/>
          </w:tcPr>
          <w:p>
            <w:pPr>
              <w:spacing w:after="20"/>
            </w:pPr>
            <w:r/>
            <w:r>
              <w:rPr>
                <w:b/>
                <w:color w:val="1A1A1A"/>
                <w:sz w:val="18"/>
              </w:rPr>
              <w:t>409 `not_pending_approval`</w:t>
            </w:r>
            <w:r>
              <w:rPr>
                <w:b w:val="0"/>
                <w:color w:val="1A1A1A"/>
                <w:sz w:val="18"/>
              </w:rPr>
              <w:t xml:space="preserve">; </w:t>
            </w:r>
            <w:r>
              <w:rPr>
                <w:b/>
                <w:color w:val="1A1A1A"/>
                <w:sz w:val="18"/>
              </w:rPr>
              <w:t>403 `wrong_approver`</w:t>
            </w:r>
          </w:p>
        </w:tc>
      </w:tr>
      <w:tr>
        <w:tc>
          <w:tcPr>
            <w:tcW w:type="dxa" w:w="3264"/>
          </w:tcPr>
          <w:p>
            <w:pPr>
              <w:spacing w:after="20"/>
            </w:pPr>
            <w:r/>
            <w:r>
              <w:rPr>
                <w:rFonts w:ascii="Consolas" w:hAnsi="Consolas"/>
                <w:color w:val="8A3B1E"/>
                <w:sz w:val="18"/>
              </w:rPr>
              <w:t>POST /pos/{id}/reject</w:t>
            </w:r>
          </w:p>
        </w:tc>
        <w:tc>
          <w:tcPr>
            <w:tcW w:type="dxa" w:w="3264"/>
          </w:tcPr>
          <w:p>
            <w:pPr>
              <w:spacing w:after="20"/>
            </w:pPr>
            <w:r/>
            <w:r>
              <w:rPr>
                <w:rFonts w:ascii="Consolas" w:hAnsi="Consolas"/>
                <w:color w:val="8A3B1E"/>
                <w:sz w:val="18"/>
              </w:rPr>
              <w:t>reason</w:t>
            </w:r>
            <w:r>
              <w:rPr>
                <w:b w:val="0"/>
                <w:color w:val="1A1A1A"/>
                <w:sz w:val="18"/>
              </w:rPr>
              <w:t xml:space="preserve"> required</w:t>
            </w:r>
          </w:p>
        </w:tc>
        <w:tc>
          <w:tcPr>
            <w:tcW w:type="dxa" w:w="3264"/>
          </w:tcPr>
          <w:p>
            <w:pPr>
              <w:spacing w:after="20"/>
            </w:pPr>
            <w:r/>
            <w:r>
              <w:rPr>
                <w:b/>
                <w:color w:val="1A1A1A"/>
                <w:sz w:val="18"/>
              </w:rPr>
              <w:t>422 `reason_required`</w:t>
            </w:r>
            <w:r>
              <w:rPr>
                <w:b w:val="0"/>
                <w:color w:val="1A1A1A"/>
                <w:sz w:val="18"/>
              </w:rPr>
              <w:t>; same 409/403 as approve</w:t>
            </w:r>
          </w:p>
        </w:tc>
      </w:tr>
      <w:tr>
        <w:tc>
          <w:tcPr>
            <w:tcW w:type="dxa" w:w="3264"/>
          </w:tcPr>
          <w:p>
            <w:pPr>
              <w:spacing w:after="20"/>
            </w:pPr>
            <w:r/>
            <w:r>
              <w:rPr>
                <w:rFonts w:ascii="Consolas" w:hAnsi="Consolas"/>
                <w:color w:val="8A3B1E"/>
                <w:sz w:val="18"/>
              </w:rPr>
              <w:t>POST /pos/{id}/send</w:t>
            </w:r>
          </w:p>
        </w:tc>
        <w:tc>
          <w:tcPr>
            <w:tcW w:type="dxa" w:w="3264"/>
          </w:tcPr>
          <w:p>
            <w:pPr>
              <w:spacing w:after="20"/>
            </w:pPr>
            <w:r/>
            <w:r>
              <w:rPr>
                <w:b w:val="0"/>
                <w:color w:val="1A1A1A"/>
                <w:sz w:val="18"/>
              </w:rPr>
              <w:t>number it, render the PDF, email it, start the escalation clock</w:t>
            </w:r>
          </w:p>
        </w:tc>
        <w:tc>
          <w:tcPr>
            <w:tcW w:type="dxa" w:w="3264"/>
          </w:tcPr>
          <w:p>
            <w:pPr>
              <w:spacing w:after="20"/>
            </w:pPr>
            <w:r/>
            <w:r>
              <w:rPr>
                <w:b/>
                <w:color w:val="1A1A1A"/>
                <w:sz w:val="18"/>
              </w:rPr>
              <w:t>409 `not_approved`</w:t>
            </w:r>
          </w:p>
        </w:tc>
      </w:tr>
      <w:tr>
        <w:tc>
          <w:tcPr>
            <w:tcW w:type="dxa" w:w="3264"/>
          </w:tcPr>
          <w:p>
            <w:pPr>
              <w:spacing w:after="20"/>
            </w:pPr>
            <w:r/>
            <w:r>
              <w:rPr>
                <w:rFonts w:ascii="Consolas" w:hAnsi="Consolas"/>
                <w:color w:val="8A3B1E"/>
                <w:sz w:val="18"/>
              </w:rPr>
              <w:t>POST /pos/{id}/acknowledge</w:t>
            </w:r>
          </w:p>
        </w:tc>
        <w:tc>
          <w:tcPr>
            <w:tcW w:type="dxa" w:w="3264"/>
          </w:tcPr>
          <w:p>
            <w:pPr>
              <w:spacing w:after="20"/>
            </w:pPr>
            <w:r/>
            <w:r>
              <w:rPr>
                <w:b w:val="0"/>
                <w:color w:val="1A1A1A"/>
                <w:sz w:val="18"/>
              </w:rPr>
              <w:t>record the supplier's confirmation</w:t>
            </w:r>
          </w:p>
        </w:tc>
        <w:tc>
          <w:tcPr>
            <w:tcW w:type="dxa" w:w="3264"/>
          </w:tcPr>
          <w:p>
            <w:pPr>
              <w:spacing w:after="20"/>
            </w:pPr>
            <w:r/>
            <w:r>
              <w:rPr>
                <w:b w:val="0"/>
                <w:color w:val="1A1A1A"/>
                <w:sz w:val="18"/>
              </w:rPr>
              <w:t>—</w:t>
            </w:r>
          </w:p>
        </w:tc>
      </w:tr>
      <w:tr>
        <w:tc>
          <w:tcPr>
            <w:tcW w:type="dxa" w:w="3264"/>
          </w:tcPr>
          <w:p>
            <w:pPr>
              <w:spacing w:after="20"/>
            </w:pPr>
            <w:r/>
            <w:r>
              <w:rPr>
                <w:rFonts w:ascii="Consolas" w:hAnsi="Consolas"/>
                <w:color w:val="8A3B1E"/>
                <w:sz w:val="18"/>
              </w:rPr>
              <w:t>POST /pos/{id}/cancel</w:t>
            </w:r>
          </w:p>
        </w:tc>
        <w:tc>
          <w:tcPr>
            <w:tcW w:type="dxa" w:w="3264"/>
          </w:tcPr>
          <w:p>
            <w:pPr>
              <w:spacing w:after="20"/>
            </w:pPr>
            <w:r/>
            <w:r>
              <w:rPr>
                <w:b w:val="0"/>
                <w:color w:val="1A1A1A"/>
                <w:sz w:val="18"/>
              </w:rPr>
              <w:t>cancel</w:t>
            </w:r>
          </w:p>
        </w:tc>
        <w:tc>
          <w:tcPr>
            <w:tcW w:type="dxa" w:w="3264"/>
          </w:tcPr>
          <w:p>
            <w:pPr>
              <w:spacing w:after="20"/>
            </w:pPr>
            <w:r/>
            <w:r>
              <w:rPr>
                <w:b/>
                <w:color w:val="1A1A1A"/>
                <w:sz w:val="18"/>
              </w:rPr>
              <w:t>409 `po_locked`</w:t>
            </w:r>
            <w:r>
              <w:rPr>
                <w:b w:val="0"/>
                <w:color w:val="1A1A1A"/>
                <w:sz w:val="18"/>
              </w:rPr>
              <w:t xml:space="preserve"> once sent</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Changing the supplier on a PATCH re-routes the approver and resets any approval.</w:t>
            </w:r>
            <w:r>
              <w:rPr>
                <w:b w:val="0"/>
                <w:color w:val="1A1A1A"/>
                <w:sz w:val="20"/>
              </w:rPr>
              <w:t xml:space="preserve"> That is correct — a different vendor is a different decision — and it will surprise a user who thought they were fixing a typo.</w:t>
            </w:r>
          </w:p>
        </w:tc>
      </w:tr>
    </w:tbl>
    <w:p>
      <w:pPr>
        <w:spacing w:after="0"/>
      </w:pPr>
    </w:p>
    <w:p>
      <w:pPr>
        <w:pStyle w:val="Heading2"/>
        <w:spacing w:before="280"/>
      </w:pPr>
      <w:r>
        <w:t>Approval routing depends on what is being bought</w:t>
      </w:r>
    </w:p>
    <w:p>
      <w:pPr>
        <w:spacing w:after="120"/>
      </w:pPr>
      <w:r>
        <w:rPr>
          <w:b w:val="0"/>
          <w:color w:val="1A1A1A"/>
          <w:sz w:val="21"/>
        </w:rPr>
        <w:t>This is the least obvious rule in Stage 5, and a 403 is how you will discover it:</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Supplier type</w:t>
            </w:r>
          </w:p>
        </w:tc>
        <w:tc>
          <w:tcPr>
            <w:tcW w:type="dxa" w:w="4896"/>
            <w:shd w:val="clear" w:color="auto" w:fill="EDE7E2"/>
          </w:tcPr>
          <w:p>
            <w:r/>
            <w:r>
              <w:rPr>
                <w:b/>
                <w:color w:val="1A1A1A"/>
                <w:sz w:val="18"/>
              </w:rPr>
              <w:t>May approve or reject</w:t>
            </w:r>
          </w:p>
        </w:tc>
      </w:tr>
      <w:tr>
        <w:tc>
          <w:tcPr>
            <w:tcW w:type="dxa" w:w="4896"/>
          </w:tcPr>
          <w:p>
            <w:pPr>
              <w:spacing w:after="20"/>
            </w:pPr>
            <w:r/>
            <w:r>
              <w:rPr>
                <w:b/>
                <w:color w:val="1A1A1A"/>
                <w:sz w:val="18"/>
              </w:rPr>
              <w:t>`leather`</w:t>
            </w:r>
          </w:p>
        </w:tc>
        <w:tc>
          <w:tcPr>
            <w:tcW w:type="dxa" w:w="4896"/>
          </w:tcPr>
          <w:p>
            <w:pPr>
              <w:spacing w:after="20"/>
            </w:pPr>
            <w:r/>
            <w:r>
              <w:rPr>
                <w:b/>
                <w:color w:val="1A1A1A"/>
                <w:sz w:val="18"/>
              </w:rPr>
              <w:t>Cutting Manager</w:t>
            </w:r>
            <w:r>
              <w:rPr>
                <w:b w:val="0"/>
                <w:color w:val="1A1A1A"/>
                <w:sz w:val="18"/>
              </w:rPr>
              <w:t>, MD</w:t>
            </w:r>
          </w:p>
        </w:tc>
      </w:tr>
      <w:tr>
        <w:tc>
          <w:tcPr>
            <w:tcW w:type="dxa" w:w="4896"/>
          </w:tcPr>
          <w:p>
            <w:pPr>
              <w:spacing w:after="20"/>
            </w:pPr>
            <w:r/>
            <w:r>
              <w:rPr>
                <w:rFonts w:ascii="Consolas" w:hAnsi="Consolas"/>
                <w:color w:val="8A3B1E"/>
                <w:sz w:val="18"/>
              </w:rPr>
              <w:t>accessory</w:t>
            </w:r>
            <w:r>
              <w:rPr>
                <w:b w:val="0"/>
                <w:color w:val="1A1A1A"/>
                <w:sz w:val="18"/>
              </w:rPr>
              <w:t xml:space="preserve">, </w:t>
            </w:r>
            <w:r>
              <w:rPr>
                <w:rFonts w:ascii="Consolas" w:hAnsi="Consolas"/>
                <w:color w:val="8A3B1E"/>
                <w:sz w:val="18"/>
              </w:rPr>
              <w:t>service</w:t>
            </w:r>
            <w:r>
              <w:rPr>
                <w:b w:val="0"/>
                <w:color w:val="1A1A1A"/>
                <w:sz w:val="18"/>
              </w:rPr>
              <w:t>, or unset</w:t>
            </w:r>
          </w:p>
        </w:tc>
        <w:tc>
          <w:tcPr>
            <w:tcW w:type="dxa" w:w="4896"/>
          </w:tcPr>
          <w:p>
            <w:pPr>
              <w:spacing w:after="20"/>
            </w:pPr>
            <w:r/>
            <w:r>
              <w:rPr>
                <w:b w:val="0"/>
                <w:color w:val="1A1A1A"/>
                <w:sz w:val="18"/>
              </w:rPr>
              <w:t xml:space="preserve">MD, </w:t>
            </w:r>
            <w:r>
              <w:rPr>
                <w:b/>
                <w:color w:val="1A1A1A"/>
                <w:sz w:val="18"/>
              </w:rPr>
              <w:t>Direct Manager</w:t>
            </w:r>
            <w:r>
              <w:rPr>
                <w:b w:val="0"/>
                <w:color w:val="1A1A1A"/>
                <w:sz w:val="18"/>
              </w:rPr>
              <w:t xml:space="preserve">, </w:t>
            </w:r>
            <w:r>
              <w:rPr>
                <w:b/>
                <w:color w:val="1A1A1A"/>
                <w:sz w:val="18"/>
              </w:rPr>
              <w:t>HR</w:t>
            </w:r>
          </w:p>
        </w:tc>
      </w:tr>
    </w:tbl>
    <w:p>
      <w:pPr>
        <w:spacing w:after="0"/>
      </w:pPr>
    </w:p>
    <w:p>
      <w:pPr>
        <w:spacing w:after="120"/>
      </w:pPr>
      <w:r>
        <w:rPr>
          <w:b w:val="0"/>
          <w:color w:val="1A1A1A"/>
          <w:sz w:val="21"/>
        </w:rPr>
        <w:t xml:space="preserve">The </w:t>
      </w:r>
      <w:r>
        <w:rPr>
          <w:b/>
          <w:color w:val="1A1A1A"/>
          <w:sz w:val="21"/>
        </w:rPr>
        <w:t>MD approves anything</w:t>
      </w:r>
      <w:r>
        <w:rPr>
          <w:b w:val="0"/>
          <w:color w:val="1A1A1A"/>
          <w:sz w:val="21"/>
        </w:rPr>
        <w:t xml:space="preserve">. The router admits all four candidate roles, and the service then enforces the exact routing — so a Direct Manager who can open the screen can still be refused on a leather PO, with </w:t>
      </w:r>
      <w:r>
        <w:rPr>
          <w:b/>
          <w:color w:val="1A1A1A"/>
          <w:sz w:val="21"/>
        </w:rPr>
        <w:t>403 `wrong_approver`</w:t>
      </w:r>
      <w:r>
        <w:rPr>
          <w:b w:val="0"/>
          <w:color w:val="1A1A1A"/>
          <w:sz w:val="21"/>
        </w:rPr>
        <w:t xml:space="preserve"> naming the roles it does route to. A supplier with no type set is treated as </w:t>
      </w:r>
      <w:r>
        <w:rPr>
          <w:rFonts w:ascii="Consolas" w:hAnsi="Consolas"/>
          <w:color w:val="8A3B1E"/>
          <w:sz w:val="21"/>
        </w:rPr>
        <w:t>accessory</w:t>
      </w:r>
      <w:r>
        <w:rPr>
          <w:b w:val="0"/>
          <w:color w:val="1A1A1A"/>
          <w:sz w:val="21"/>
        </w:rPr>
        <w:t>.</w:t>
      </w:r>
    </w:p>
    <w:p>
      <w:pPr>
        <w:spacing w:after="120"/>
      </w:pPr>
      <w:r>
        <w:rPr>
          <w:b/>
          <w:color w:val="1A1A1A"/>
          <w:sz w:val="21"/>
        </w:rPr>
        <w:t>HR approving a purchase order is real</w:t>
      </w:r>
      <w:r>
        <w:rPr>
          <w:b w:val="0"/>
          <w:color w:val="1A1A1A"/>
          <w:sz w:val="21"/>
        </w:rPr>
        <w:t>, not a bug. It is the only place HR touches procurement, and it is a money approval.</w:t>
      </w:r>
    </w:p>
    <w:p>
      <w:pPr>
        <w:pStyle w:val="Heading2"/>
        <w:spacing w:before="280"/>
      </w:pPr>
      <w:r>
        <w:t>Send is the point of no return</w:t>
      </w:r>
    </w:p>
    <w:p>
      <w:pPr>
        <w:spacing w:after="120"/>
      </w:pPr>
      <w:r>
        <w:rPr>
          <w:rFonts w:ascii="Consolas" w:hAnsi="Consolas"/>
          <w:color w:val="8A3B1E"/>
          <w:sz w:val="21"/>
        </w:rPr>
        <w:t>POST /pos/{id}/send</w:t>
      </w:r>
      <w:r>
        <w:rPr>
          <w:b w:val="0"/>
          <w:color w:val="1A1A1A"/>
          <w:sz w:val="21"/>
        </w:rPr>
        <w:t xml:space="preserve"> does five things in one call:</w:t>
      </w:r>
    </w:p>
    <w:p>
      <w:pPr>
        <w:pStyle w:val="ListNumber"/>
        <w:spacing w:after="40"/>
      </w:pPr>
      <w:r>
        <w:rPr>
          <w:b w:val="0"/>
          <w:color w:val="1A1A1A"/>
          <w:sz w:val="21"/>
        </w:rPr>
        <w:t xml:space="preserve">allocates the </w:t>
      </w:r>
      <w:r>
        <w:rPr>
          <w:b/>
          <w:color w:val="1A1A1A"/>
          <w:sz w:val="21"/>
        </w:rPr>
        <w:t>financial-year PO number</w:t>
      </w:r>
      <w:r>
        <w:rPr>
          <w:b w:val="0"/>
          <w:color w:val="1A1A1A"/>
          <w:sz w:val="21"/>
        </w:rPr>
        <w:t xml:space="preserve"> (April–March)</w:t>
      </w:r>
    </w:p>
    <w:p>
      <w:pPr>
        <w:pStyle w:val="ListNumber"/>
        <w:spacing w:after="40"/>
      </w:pPr>
      <w:r>
        <w:rPr>
          <w:b w:val="0"/>
          <w:color w:val="1A1A1A"/>
          <w:sz w:val="21"/>
        </w:rPr>
        <w:t xml:space="preserve">renders the PDF and stores it, </w:t>
      </w:r>
      <w:r>
        <w:rPr>
          <w:b/>
          <w:color w:val="1A1A1A"/>
          <w:sz w:val="21"/>
        </w:rPr>
        <w:t>deduplicated by sha256</w:t>
      </w:r>
      <w:r>
        <w:rPr>
          <w:b w:val="0"/>
          <w:color w:val="1A1A1A"/>
          <w:sz w:val="21"/>
        </w:rPr>
        <w:t>, using the template for that supplier type</w:t>
      </w:r>
    </w:p>
    <w:p>
      <w:pPr>
        <w:pStyle w:val="ListNumber"/>
        <w:spacing w:after="40"/>
      </w:pPr>
      <w:r>
        <w:rPr>
          <w:b w:val="0"/>
          <w:color w:val="1A1A1A"/>
          <w:sz w:val="21"/>
        </w:rPr>
        <w:t xml:space="preserve">routes by contact: a usable email is </w:t>
      </w:r>
      <w:r>
        <w:rPr>
          <w:b/>
          <w:color w:val="1A1A1A"/>
          <w:sz w:val="21"/>
        </w:rPr>
        <w:t>emailed</w:t>
      </w:r>
      <w:r>
        <w:rPr>
          <w:b w:val="0"/>
          <w:color w:val="1A1A1A"/>
          <w:sz w:val="21"/>
        </w:rPr>
        <w:t xml:space="preserve"> with the PDF attached, a tracking pixel injected and links wrapped; otherwise it short-circuits to the WhatsApp rung; with neither, </w:t>
      </w:r>
      <w:r>
        <w:rPr>
          <w:rFonts w:ascii="Consolas" w:hAnsi="Consolas"/>
          <w:color w:val="8A3B1E"/>
          <w:sz w:val="21"/>
        </w:rPr>
        <w:t>no_contact_channel</w:t>
      </w:r>
      <w:r>
        <w:rPr>
          <w:b w:val="0"/>
          <w:color w:val="1A1A1A"/>
          <w:sz w:val="21"/>
        </w:rPr>
        <w:t xml:space="preserve"> is set and nothing goes out</w:t>
      </w:r>
    </w:p>
    <w:p>
      <w:pPr>
        <w:pStyle w:val="ListNumber"/>
        <w:spacing w:after="40"/>
      </w:pPr>
      <w:r>
        <w:rPr>
          <w:b w:val="0"/>
          <w:color w:val="1A1A1A"/>
          <w:sz w:val="21"/>
        </w:rPr>
        <w:t xml:space="preserve">sets </w:t>
      </w:r>
      <w:r>
        <w:rPr>
          <w:rFonts w:ascii="Consolas" w:hAnsi="Consolas"/>
          <w:color w:val="8A3B1E"/>
          <w:sz w:val="21"/>
        </w:rPr>
        <w:t>next_escalation_at</w:t>
      </w:r>
      <w:r>
        <w:rPr>
          <w:b w:val="0"/>
          <w:color w:val="1A1A1A"/>
          <w:sz w:val="21"/>
        </w:rPr>
        <w:t xml:space="preserve"> and starts the ladder</w:t>
      </w:r>
    </w:p>
    <w:p>
      <w:pPr>
        <w:pStyle w:val="ListNumber"/>
        <w:spacing w:after="40"/>
      </w:pPr>
      <w:r>
        <w:rPr>
          <w:b w:val="0"/>
          <w:color w:val="1A1A1A"/>
          <w:sz w:val="21"/>
        </w:rPr>
        <w:t xml:space="preserve">advances the production board to </w:t>
      </w:r>
      <w:r>
        <w:rPr>
          <w:rFonts w:ascii="Consolas" w:hAnsi="Consolas"/>
          <w:color w:val="8A3B1E"/>
          <w:sz w:val="21"/>
        </w:rPr>
        <w:t>po_raised</w:t>
      </w:r>
    </w:p>
    <w:p>
      <w:pPr>
        <w:spacing w:after="120"/>
      </w:pPr>
      <w:r>
        <w:rPr>
          <w:b w:val="0"/>
          <w:color w:val="1A1A1A"/>
          <w:sz w:val="21"/>
        </w:rPr>
        <w:t xml:space="preserve">An email address that has </w:t>
      </w:r>
      <w:r>
        <w:rPr>
          <w:b/>
          <w:color w:val="1A1A1A"/>
          <w:sz w:val="21"/>
        </w:rPr>
        <w:t>hard-bounced</w:t>
      </w:r>
      <w:r>
        <w:rPr>
          <w:b w:val="0"/>
          <w:color w:val="1A1A1A"/>
          <w:sz w:val="21"/>
        </w:rPr>
        <w:t xml:space="preserve"> (</w:t>
      </w:r>
      <w:r>
        <w:rPr>
          <w:rFonts w:ascii="Consolas" w:hAnsi="Consolas"/>
          <w:color w:val="8A3B1E"/>
          <w:sz w:val="21"/>
        </w:rPr>
        <w:t>email_status: invalid</w:t>
      </w:r>
      <w:r>
        <w:rPr>
          <w:b w:val="0"/>
          <w:color w:val="1A1A1A"/>
          <w:sz w:val="21"/>
        </w:rPr>
        <w:t>) is treated as no email at all.</w:t>
      </w:r>
    </w:p>
    <w:p>
      <w:pPr>
        <w:spacing w:after="40"/>
        <w:pBdr>
          <w:bottom w:val="single" w:sz="6" w:color="CCCCCC"/>
        </w:pBdr>
      </w:pPr>
    </w:p>
    <w:p>
      <w:r>
        <w:br w:type="page"/>
      </w:r>
    </w:p>
    <w:p>
      <w:pPr>
        <w:pStyle w:val="Heading1"/>
      </w:pPr>
      <w:r>
        <w:t>6. Stage 5 — Chasing the supplier</w:t>
      </w:r>
    </w:p>
    <w:p>
      <w:pPr>
        <w:spacing w:after="120"/>
      </w:pPr>
      <w:r>
        <w:rPr>
          <w:b w:val="0"/>
          <w:color w:val="1A1A1A"/>
          <w:sz w:val="21"/>
        </w:rPr>
        <w:t>Once a PO is sent, the system watches for a response.</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Field</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first_opened_at</w:t>
            </w:r>
          </w:p>
        </w:tc>
        <w:tc>
          <w:tcPr>
            <w:tcW w:type="dxa" w:w="4896"/>
          </w:tcPr>
          <w:p>
            <w:pPr>
              <w:spacing w:after="20"/>
            </w:pPr>
            <w:r/>
            <w:r>
              <w:rPr>
                <w:b w:val="0"/>
                <w:color w:val="1A1A1A"/>
                <w:sz w:val="18"/>
              </w:rPr>
              <w:t>they opened the email (tracking pixel)</w:t>
            </w:r>
          </w:p>
        </w:tc>
      </w:tr>
      <w:tr>
        <w:tc>
          <w:tcPr>
            <w:tcW w:type="dxa" w:w="4896"/>
          </w:tcPr>
          <w:p>
            <w:pPr>
              <w:spacing w:after="20"/>
            </w:pPr>
            <w:r/>
            <w:r>
              <w:rPr>
                <w:rFonts w:ascii="Consolas" w:hAnsi="Consolas"/>
                <w:color w:val="8A3B1E"/>
                <w:sz w:val="18"/>
              </w:rPr>
              <w:t>first_clicked_at</w:t>
            </w:r>
          </w:p>
        </w:tc>
        <w:tc>
          <w:tcPr>
            <w:tcW w:type="dxa" w:w="4896"/>
          </w:tcPr>
          <w:p>
            <w:pPr>
              <w:spacing w:after="20"/>
            </w:pPr>
            <w:r/>
            <w:r>
              <w:rPr>
                <w:b w:val="0"/>
                <w:color w:val="1A1A1A"/>
                <w:sz w:val="18"/>
              </w:rPr>
              <w:t>they clicked a link in it</w:t>
            </w:r>
          </w:p>
        </w:tc>
      </w:tr>
      <w:tr>
        <w:tc>
          <w:tcPr>
            <w:tcW w:type="dxa" w:w="4896"/>
          </w:tcPr>
          <w:p>
            <w:pPr>
              <w:spacing w:after="20"/>
            </w:pPr>
            <w:r/>
            <w:r>
              <w:rPr>
                <w:rFonts w:ascii="Consolas" w:hAnsi="Consolas"/>
                <w:color w:val="8A3B1E"/>
                <w:sz w:val="18"/>
              </w:rPr>
              <w:t>current_rung</w:t>
            </w:r>
          </w:p>
        </w:tc>
        <w:tc>
          <w:tcPr>
            <w:tcW w:type="dxa" w:w="4896"/>
          </w:tcPr>
          <w:p>
            <w:pPr>
              <w:spacing w:after="20"/>
            </w:pPr>
            <w:r/>
            <w:r>
              <w:rPr>
                <w:b w:val="0"/>
                <w:color w:val="1A1A1A"/>
                <w:sz w:val="18"/>
              </w:rPr>
              <w:t>how far up the escalation ladder this PO has climbed</w:t>
            </w:r>
          </w:p>
        </w:tc>
      </w:tr>
      <w:tr>
        <w:tc>
          <w:tcPr>
            <w:tcW w:type="dxa" w:w="4896"/>
          </w:tcPr>
          <w:p>
            <w:pPr>
              <w:spacing w:after="20"/>
            </w:pPr>
            <w:r/>
            <w:r>
              <w:rPr>
                <w:rFonts w:ascii="Consolas" w:hAnsi="Consolas"/>
                <w:color w:val="8A3B1E"/>
                <w:sz w:val="18"/>
              </w:rPr>
              <w:t>next_escalation_at</w:t>
            </w:r>
          </w:p>
        </w:tc>
        <w:tc>
          <w:tcPr>
            <w:tcW w:type="dxa" w:w="4896"/>
          </w:tcPr>
          <w:p>
            <w:pPr>
              <w:spacing w:after="20"/>
            </w:pPr>
            <w:r/>
            <w:r>
              <w:rPr>
                <w:b w:val="0"/>
                <w:color w:val="1A1A1A"/>
                <w:sz w:val="18"/>
              </w:rPr>
              <w:t>when the sweeper will chase next</w:t>
            </w:r>
          </w:p>
        </w:tc>
      </w:tr>
      <w:tr>
        <w:tc>
          <w:tcPr>
            <w:tcW w:type="dxa" w:w="4896"/>
          </w:tcPr>
          <w:p>
            <w:pPr>
              <w:spacing w:after="20"/>
            </w:pPr>
            <w:r/>
            <w:r>
              <w:rPr>
                <w:rFonts w:ascii="Consolas" w:hAnsi="Consolas"/>
                <w:color w:val="8A3B1E"/>
                <w:sz w:val="18"/>
              </w:rPr>
              <w:t>acknowledged_at</w:t>
            </w:r>
            <w:r>
              <w:rPr>
                <w:b w:val="0"/>
                <w:color w:val="1A1A1A"/>
                <w:sz w:val="18"/>
              </w:rPr>
              <w:t xml:space="preserve"> / </w:t>
            </w:r>
            <w:r>
              <w:rPr>
                <w:rFonts w:ascii="Consolas" w:hAnsi="Consolas"/>
                <w:color w:val="8A3B1E"/>
                <w:sz w:val="18"/>
              </w:rPr>
              <w:t>acknowledged_channel</w:t>
            </w:r>
          </w:p>
        </w:tc>
        <w:tc>
          <w:tcPr>
            <w:tcW w:type="dxa" w:w="4896"/>
          </w:tcPr>
          <w:p>
            <w:pPr>
              <w:spacing w:after="20"/>
            </w:pPr>
            <w:r/>
            <w:r>
              <w:rPr>
                <w:b/>
                <w:color w:val="1A1A1A"/>
                <w:sz w:val="18"/>
              </w:rPr>
              <w:t>they confirmed — this stops the ladder</w:t>
            </w:r>
          </w:p>
        </w:tc>
      </w:tr>
    </w:tbl>
    <w:p>
      <w:pPr>
        <w:spacing w:after="0"/>
      </w:pPr>
    </w:p>
    <w:p>
      <w:pPr>
        <w:pStyle w:val="Heading2"/>
        <w:spacing w:before="280"/>
      </w:pPr>
      <w:r>
        <w:t>The ladder</w:t>
      </w:r>
    </w:p>
    <w:p>
      <w:pPr>
        <w:spacing w:after="120"/>
      </w:pPr>
      <w:r>
        <w:rPr>
          <w:b w:val="0"/>
          <w:color w:val="1A1A1A"/>
          <w:sz w:val="21"/>
        </w:rPr>
        <w:t xml:space="preserve">One rung per due PO per sweep, at </w:t>
      </w:r>
      <w:r>
        <w:rPr>
          <w:rFonts w:ascii="Consolas" w:hAnsi="Consolas"/>
          <w:color w:val="8A3B1E"/>
          <w:sz w:val="21"/>
        </w:rPr>
        <w:t>po_escalation_hours</w:t>
      </w:r>
      <w:r>
        <w:rPr>
          <w:b w:val="0"/>
          <w:color w:val="1A1A1A"/>
          <w:sz w:val="21"/>
        </w:rPr>
        <w:t xml:space="preserve"> (</w:t>
      </w:r>
      <w:r>
        <w:rPr>
          <w:b/>
          <w:color w:val="1A1A1A"/>
          <w:sz w:val="21"/>
        </w:rPr>
        <w:t>default 5 hours</w:t>
      </w:r>
      <w:r>
        <w:rPr>
          <w:b w:val="0"/>
          <w:color w:val="1A1A1A"/>
          <w:sz w:val="21"/>
        </w:rPr>
        <w:t>) apart:</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Rung</w:t>
            </w:r>
          </w:p>
        </w:tc>
        <w:tc>
          <w:tcPr>
            <w:tcW w:type="dxa" w:w="4896"/>
            <w:shd w:val="clear" w:color="auto" w:fill="EDE7E2"/>
          </w:tcPr>
          <w:p>
            <w:r/>
            <w:r>
              <w:rPr>
                <w:b/>
                <w:color w:val="1A1A1A"/>
                <w:sz w:val="18"/>
              </w:rPr>
              <w:t>Action</w:t>
            </w:r>
          </w:p>
        </w:tc>
      </w:tr>
      <w:tr>
        <w:tc>
          <w:tcPr>
            <w:tcW w:type="dxa" w:w="4896"/>
          </w:tcPr>
          <w:p>
            <w:pPr>
              <w:spacing w:after="20"/>
            </w:pPr>
            <w:r/>
            <w:r>
              <w:rPr>
                <w:b w:val="0"/>
                <w:color w:val="1A1A1A"/>
                <w:sz w:val="18"/>
              </w:rPr>
              <w:t>0 → 1</w:t>
            </w:r>
          </w:p>
        </w:tc>
        <w:tc>
          <w:tcPr>
            <w:tcW w:type="dxa" w:w="4896"/>
          </w:tcPr>
          <w:p>
            <w:pPr>
              <w:spacing w:after="20"/>
            </w:pPr>
            <w:r/>
            <w:r>
              <w:rPr>
                <w:b/>
                <w:color w:val="1A1A1A"/>
                <w:sz w:val="18"/>
              </w:rPr>
              <w:t>WhatsApp</w:t>
            </w:r>
            <w:r>
              <w:rPr>
                <w:b w:val="0"/>
                <w:color w:val="1A1A1A"/>
                <w:sz w:val="18"/>
              </w:rPr>
              <w:t xml:space="preserve"> the supplier</w:t>
            </w:r>
          </w:p>
        </w:tc>
      </w:tr>
      <w:tr>
        <w:tc>
          <w:tcPr>
            <w:tcW w:type="dxa" w:w="4896"/>
          </w:tcPr>
          <w:p>
            <w:pPr>
              <w:spacing w:after="20"/>
            </w:pPr>
            <w:r/>
            <w:r>
              <w:rPr>
                <w:b w:val="0"/>
                <w:color w:val="1A1A1A"/>
                <w:sz w:val="18"/>
              </w:rPr>
              <w:t>1 → 2</w:t>
            </w:r>
          </w:p>
        </w:tc>
        <w:tc>
          <w:tcPr>
            <w:tcW w:type="dxa" w:w="4896"/>
          </w:tcPr>
          <w:p>
            <w:pPr>
              <w:spacing w:after="20"/>
            </w:pPr>
            <w:r/>
            <w:r>
              <w:rPr>
                <w:b/>
                <w:color w:val="1A1A1A"/>
                <w:sz w:val="18"/>
              </w:rPr>
              <w:t>auto-call</w:t>
            </w:r>
            <w:r>
              <w:rPr>
                <w:b w:val="0"/>
                <w:color w:val="1A1A1A"/>
                <w:sz w:val="18"/>
              </w:rPr>
              <w:t xml:space="preserve"> them</w:t>
            </w:r>
          </w:p>
        </w:tc>
      </w:tr>
      <w:tr>
        <w:tc>
          <w:tcPr>
            <w:tcW w:type="dxa" w:w="4896"/>
          </w:tcPr>
          <w:p>
            <w:pPr>
              <w:spacing w:after="20"/>
            </w:pPr>
            <w:r/>
            <w:r>
              <w:rPr>
                <w:b w:val="0"/>
                <w:color w:val="1A1A1A"/>
                <w:sz w:val="18"/>
              </w:rPr>
              <w:t>2 → 3</w:t>
            </w:r>
          </w:p>
        </w:tc>
        <w:tc>
          <w:tcPr>
            <w:tcW w:type="dxa" w:w="4896"/>
          </w:tcPr>
          <w:p>
            <w:pPr>
              <w:spacing w:after="20"/>
            </w:pPr>
            <w:r/>
            <w:r>
              <w:rPr>
                <w:b/>
                <w:color w:val="1A1A1A"/>
                <w:sz w:val="18"/>
              </w:rPr>
              <w:t>exhausted</w:t>
            </w:r>
            <w:r>
              <w:rPr>
                <w:b w:val="0"/>
                <w:color w:val="1A1A1A"/>
                <w:sz w:val="18"/>
              </w:rPr>
              <w:t xml:space="preserve"> — an in-app notice to the buyer; no further automatic contact</w:t>
            </w:r>
          </w:p>
        </w:tc>
      </w:tr>
    </w:tbl>
    <w:p>
      <w:pPr>
        <w:spacing w:after="0"/>
      </w:pPr>
    </w:p>
    <w:p>
      <w:pPr>
        <w:spacing w:after="120"/>
      </w:pPr>
      <w:r>
        <w:rPr>
          <w:b w:val="0"/>
          <w:color w:val="1A1A1A"/>
          <w:sz w:val="21"/>
        </w:rPr>
        <w:t xml:space="preserve">The sweep is DB-idempotent — the </w:t>
      </w:r>
      <w:r>
        <w:rPr>
          <w:rFonts w:ascii="Consolas" w:hAnsi="Consolas"/>
          <w:color w:val="8A3B1E"/>
          <w:sz w:val="21"/>
        </w:rPr>
        <w:t>acknowledged_at IS NULL</w:t>
      </w:r>
      <w:r>
        <w:rPr>
          <w:b w:val="0"/>
          <w:color w:val="1A1A1A"/>
          <w:sz w:val="21"/>
        </w:rPr>
        <w:t xml:space="preserve"> and </w:t>
      </w:r>
      <w:r>
        <w:rPr>
          <w:rFonts w:ascii="Consolas" w:hAnsi="Consolas"/>
          <w:color w:val="8A3B1E"/>
          <w:sz w:val="21"/>
        </w:rPr>
        <w:t>current_rung &lt; 3</w:t>
      </w:r>
      <w:r>
        <w:rPr>
          <w:b w:val="0"/>
          <w:color w:val="1A1A1A"/>
          <w:sz w:val="21"/>
        </w:rPr>
        <w:t xml:space="preserve"> guards make a second pass a no-op — so it survives restarts and never double-chases.</w:t>
      </w:r>
    </w:p>
    <w:p>
      <w:pPr>
        <w:spacing w:after="120"/>
      </w:pPr>
      <w:r>
        <w:rPr>
          <w:b/>
          <w:color w:val="1A1A1A"/>
          <w:sz w:val="21"/>
        </w:rPr>
        <w:t>An acknowledgement on any channel stops the ladder immediately</w:t>
      </w:r>
      <w:r>
        <w:rPr>
          <w:b w:val="0"/>
          <w:color w:val="1A1A1A"/>
          <w:sz w:val="21"/>
        </w:rPr>
        <w:t xml:space="preserve">, sets the status to </w:t>
      </w:r>
      <w:r>
        <w:rPr>
          <w:rFonts w:ascii="Consolas" w:hAnsi="Consolas"/>
          <w:color w:val="8A3B1E"/>
          <w:sz w:val="21"/>
        </w:rPr>
        <w:t>confirmed</w:t>
      </w:r>
      <w:r>
        <w:rPr>
          <w:b w:val="0"/>
          <w:color w:val="1A1A1A"/>
          <w:sz w:val="21"/>
        </w:rPr>
        <w:t xml:space="preserve">, and advances the board to </w:t>
      </w:r>
      <w:r>
        <w:rPr>
          <w:rFonts w:ascii="Consolas" w:hAnsi="Consolas"/>
          <w:color w:val="8A3B1E"/>
          <w:sz w:val="21"/>
        </w:rPr>
        <w:t>po_confirmed</w:t>
      </w:r>
      <w:r>
        <w:rPr>
          <w:b w:val="0"/>
          <w:color w:val="1A1A1A"/>
          <w:sz w:val="21"/>
        </w:rPr>
        <w:t>.</w:t>
      </w:r>
    </w:p>
    <w:p>
      <w:pPr>
        <w:pStyle w:val="Heading2"/>
        <w:spacing w:before="280"/>
      </w:pPr>
      <w:r>
        <w:t>The five routes that are not for your frontend</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Endpoint</w:t>
            </w:r>
          </w:p>
        </w:tc>
        <w:tc>
          <w:tcPr>
            <w:tcW w:type="dxa" w:w="4896"/>
            <w:shd w:val="clear" w:color="auto" w:fill="EDE7E2"/>
          </w:tcPr>
          <w:p>
            <w:r/>
            <w:r>
              <w:rPr>
                <w:b/>
                <w:color w:val="1A1A1A"/>
                <w:sz w:val="18"/>
              </w:rPr>
              <w:t>Called by</w:t>
            </w:r>
          </w:p>
        </w:tc>
      </w:tr>
      <w:tr>
        <w:tc>
          <w:tcPr>
            <w:tcW w:type="dxa" w:w="4896"/>
          </w:tcPr>
          <w:p>
            <w:pPr>
              <w:spacing w:after="20"/>
            </w:pPr>
            <w:r/>
            <w:r>
              <w:rPr>
                <w:rFonts w:ascii="Consolas" w:hAnsi="Consolas"/>
                <w:color w:val="8A3B1E"/>
                <w:sz w:val="18"/>
              </w:rPr>
              <w:t>POST /procurement/webhooks/ses</w:t>
            </w:r>
          </w:p>
        </w:tc>
        <w:tc>
          <w:tcPr>
            <w:tcW w:type="dxa" w:w="4896"/>
          </w:tcPr>
          <w:p>
            <w:pPr>
              <w:spacing w:after="20"/>
            </w:pPr>
            <w:r/>
            <w:r>
              <w:rPr>
                <w:b w:val="0"/>
                <w:color w:val="1A1A1A"/>
                <w:sz w:val="18"/>
              </w:rPr>
              <w:t>Amazon SES — delivery, bounce, complaint</w:t>
            </w:r>
          </w:p>
        </w:tc>
      </w:tr>
      <w:tr>
        <w:tc>
          <w:tcPr>
            <w:tcW w:type="dxa" w:w="4896"/>
          </w:tcPr>
          <w:p>
            <w:pPr>
              <w:spacing w:after="20"/>
            </w:pPr>
            <w:r/>
            <w:r>
              <w:rPr>
                <w:rFonts w:ascii="Consolas" w:hAnsi="Consolas"/>
                <w:color w:val="8A3B1E"/>
                <w:sz w:val="18"/>
              </w:rPr>
              <w:t>POST /procurement/webhooks/twilio/whatsapp</w:t>
            </w:r>
          </w:p>
        </w:tc>
        <w:tc>
          <w:tcPr>
            <w:tcW w:type="dxa" w:w="4896"/>
          </w:tcPr>
          <w:p>
            <w:pPr>
              <w:spacing w:after="20"/>
            </w:pPr>
            <w:r/>
            <w:r>
              <w:rPr>
                <w:b w:val="0"/>
                <w:color w:val="1A1A1A"/>
                <w:sz w:val="18"/>
              </w:rPr>
              <w:t>Twilio — the supplier's reply</w:t>
            </w:r>
          </w:p>
        </w:tc>
      </w:tr>
      <w:tr>
        <w:tc>
          <w:tcPr>
            <w:tcW w:type="dxa" w:w="4896"/>
          </w:tcPr>
          <w:p>
            <w:pPr>
              <w:spacing w:after="20"/>
            </w:pPr>
            <w:r/>
            <w:r>
              <w:rPr>
                <w:rFonts w:ascii="Consolas" w:hAnsi="Consolas"/>
                <w:color w:val="8A3B1E"/>
                <w:sz w:val="18"/>
              </w:rPr>
              <w:t>POST /procurement/webhooks/twilio/voice</w:t>
            </w:r>
          </w:p>
        </w:tc>
        <w:tc>
          <w:tcPr>
            <w:tcW w:type="dxa" w:w="4896"/>
          </w:tcPr>
          <w:p>
            <w:pPr>
              <w:spacing w:after="20"/>
            </w:pPr>
            <w:r/>
            <w:r>
              <w:rPr>
                <w:b w:val="0"/>
                <w:color w:val="1A1A1A"/>
                <w:sz w:val="18"/>
              </w:rPr>
              <w:t>Twilio — the supplier pressing 1</w:t>
            </w:r>
          </w:p>
        </w:tc>
      </w:tr>
      <w:tr>
        <w:tc>
          <w:tcPr>
            <w:tcW w:type="dxa" w:w="4896"/>
          </w:tcPr>
          <w:p>
            <w:pPr>
              <w:spacing w:after="20"/>
            </w:pPr>
            <w:r/>
            <w:r>
              <w:rPr>
                <w:rFonts w:ascii="Consolas" w:hAnsi="Consolas"/>
                <w:color w:val="8A3B1E"/>
                <w:sz w:val="18"/>
              </w:rPr>
              <w:t>GET /procurement/t/o/{token}.gif</w:t>
            </w:r>
          </w:p>
        </w:tc>
        <w:tc>
          <w:tcPr>
            <w:tcW w:type="dxa" w:w="4896"/>
          </w:tcPr>
          <w:p>
            <w:pPr>
              <w:spacing w:after="20"/>
            </w:pPr>
            <w:r/>
            <w:r>
              <w:rPr>
                <w:b w:val="0"/>
                <w:color w:val="1A1A1A"/>
                <w:sz w:val="18"/>
              </w:rPr>
              <w:t>the supplier's mail client fetching the pixel</w:t>
            </w:r>
          </w:p>
        </w:tc>
      </w:tr>
      <w:tr>
        <w:tc>
          <w:tcPr>
            <w:tcW w:type="dxa" w:w="4896"/>
          </w:tcPr>
          <w:p>
            <w:pPr>
              <w:spacing w:after="20"/>
            </w:pPr>
            <w:r/>
            <w:r>
              <w:rPr>
                <w:rFonts w:ascii="Consolas" w:hAnsi="Consolas"/>
                <w:color w:val="8A3B1E"/>
                <w:sz w:val="18"/>
              </w:rPr>
              <w:t>GET /procurement/t/c/{token}</w:t>
            </w:r>
          </w:p>
        </w:tc>
        <w:tc>
          <w:tcPr>
            <w:tcW w:type="dxa" w:w="4896"/>
          </w:tcPr>
          <w:p>
            <w:pPr>
              <w:spacing w:after="20"/>
            </w:pPr>
            <w:r/>
            <w:r>
              <w:rPr>
                <w:b w:val="0"/>
                <w:color w:val="1A1A1A"/>
                <w:sz w:val="18"/>
              </w:rPr>
              <w:t>the supplier clicking a link (302 redirect)</w:t>
            </w:r>
          </w:p>
        </w:tc>
      </w:tr>
    </w:tbl>
    <w:p>
      <w:pPr>
        <w:spacing w:after="0"/>
      </w:pPr>
    </w:p>
    <w:p>
      <w:pPr>
        <w:spacing w:after="120"/>
      </w:pPr>
      <w:r>
        <w:rPr>
          <w:b w:val="0"/>
          <w:color w:val="1A1A1A"/>
          <w:sz w:val="21"/>
        </w:rPr>
        <w:t xml:space="preserve">They exist for the outside world and carry an </w:t>
      </w:r>
      <w:r>
        <w:rPr>
          <w:b/>
          <w:color w:val="1A1A1A"/>
          <w:sz w:val="21"/>
        </w:rPr>
        <w:t>opaque per-send token instead of a session</w:t>
      </w:r>
      <w:r>
        <w:rPr>
          <w:b w:val="0"/>
          <w:color w:val="1A1A1A"/>
          <w:sz w:val="21"/>
        </w:rPr>
        <w:t xml:space="preserve">. The webhooks always answer </w:t>
      </w:r>
      <w:r>
        <w:rPr>
          <w:rFonts w:ascii="Consolas" w:hAnsi="Consolas"/>
          <w:color w:val="8A3B1E"/>
          <w:sz w:val="21"/>
        </w:rPr>
        <w:t>{"ok": true}</w:t>
      </w:r>
      <w:r>
        <w:rPr>
          <w:b w:val="0"/>
          <w:color w:val="1A1A1A"/>
          <w:sz w:val="21"/>
        </w:rPr>
        <w:t xml:space="preserve"> so the provider does not retry, and the pixel always returns an image — even for an unknown token — so a supplier never sees a broken image in their inbox.</w:t>
      </w:r>
    </w:p>
    <w:p>
      <w:pPr>
        <w:spacing w:after="120"/>
      </w:pPr>
      <w:r>
        <w:rPr>
          <w:b w:val="0"/>
          <w:color w:val="1A1A1A"/>
          <w:sz w:val="21"/>
        </w:rPr>
        <w:t xml:space="preserve">A </w:t>
      </w:r>
      <w:r>
        <w:rPr>
          <w:b/>
          <w:color w:val="1A1A1A"/>
          <w:sz w:val="21"/>
        </w:rPr>
        <w:t>hard bounce</w:t>
      </w:r>
      <w:r>
        <w:rPr>
          <w:b w:val="0"/>
          <w:color w:val="1A1A1A"/>
          <w:sz w:val="21"/>
        </w:rPr>
        <w:t xml:space="preserve"> flags the address invalid and short-circuits the PO to the WhatsApp rung rather than burning five hours on a dead address. A </w:t>
      </w:r>
      <w:r>
        <w:rPr>
          <w:b/>
          <w:color w:val="1A1A1A"/>
          <w:sz w:val="21"/>
        </w:rPr>
        <w:t>complaint</w:t>
      </w:r>
      <w:r>
        <w:rPr>
          <w:b w:val="0"/>
          <w:color w:val="1A1A1A"/>
          <w:sz w:val="21"/>
        </w:rPr>
        <w:t xml:space="preserve"> suppresses further email.</w:t>
      </w:r>
    </w:p>
    <w:p>
      <w:pPr>
        <w:pStyle w:val="Heading2"/>
        <w:spacing w:before="280"/>
      </w:pPr>
      <w:r>
        <w:t>⚠ Those five routes are gated today, and they must not be</w:t>
      </w:r>
    </w:p>
    <w:p>
      <w:pPr>
        <w:spacing w:after="120"/>
      </w:pPr>
      <w:r>
        <w:rPr>
          <w:b w:val="0"/>
          <w:color w:val="1A1A1A"/>
          <w:sz w:val="21"/>
        </w:rPr>
        <w:t xml:space="preserve">They </w:t>
      </w:r>
      <w:r>
        <w:rPr>
          <w:b/>
          <w:color w:val="1A1A1A"/>
          <w:sz w:val="21"/>
        </w:rPr>
        <w:t>declare no auth of their own</w:t>
      </w:r>
      <w:r>
        <w:rPr>
          <w:b w:val="0"/>
          <w:color w:val="1A1A1A"/>
          <w:sz w:val="21"/>
        </w:rPr>
        <w:t xml:space="preserve"> — correctly. But the supplier-PO router is mounted with </w:t>
      </w:r>
      <w:r>
        <w:rPr>
          <w:rFonts w:ascii="Consolas" w:hAnsi="Consolas"/>
          <w:color w:val="8A3B1E"/>
          <w:sz w:val="21"/>
        </w:rPr>
        <w:t>dependencies=[Depends(block_employees)]</w:t>
      </w:r>
      <w:r>
        <w:rPr>
          <w:b w:val="0"/>
          <w:color w:val="1A1A1A"/>
          <w:sz w:val="21"/>
        </w:rPr>
        <w:t>, and that dependency requires a Bearer token. So today:</w:t>
      </w:r>
    </w:p>
    <w:p>
      <w:pPr>
        <w:pStyle w:val="ListBullet"/>
        <w:spacing w:after="40"/>
      </w:pPr>
      <w:r>
        <w:rPr>
          <w:b w:val="0"/>
          <w:color w:val="1A1A1A"/>
          <w:sz w:val="21"/>
        </w:rPr>
        <w:t xml:space="preserve">a supplier opening the PO email fetches the pixel and gets </w:t>
      </w:r>
      <w:r>
        <w:rPr>
          <w:b/>
          <w:color w:val="1A1A1A"/>
          <w:sz w:val="21"/>
        </w:rPr>
        <w:t>401</w:t>
      </w:r>
      <w:r>
        <w:rPr>
          <w:b w:val="0"/>
          <w:color w:val="1A1A1A"/>
          <w:sz w:val="21"/>
        </w:rPr>
        <w:t xml:space="preserve"> — the open is never recorded;</w:t>
      </w:r>
    </w:p>
    <w:p>
      <w:pPr>
        <w:pStyle w:val="ListBullet"/>
        <w:spacing w:after="40"/>
      </w:pPr>
      <w:r>
        <w:rPr>
          <w:b w:val="0"/>
          <w:color w:val="1A1A1A"/>
          <w:sz w:val="21"/>
        </w:rPr>
        <w:t xml:space="preserve">a click gets </w:t>
      </w:r>
      <w:r>
        <w:rPr>
          <w:b/>
          <w:color w:val="1A1A1A"/>
          <w:sz w:val="21"/>
        </w:rPr>
        <w:t>401</w:t>
      </w:r>
      <w:r>
        <w:rPr>
          <w:b w:val="0"/>
          <w:color w:val="1A1A1A"/>
          <w:sz w:val="21"/>
        </w:rPr>
        <w:t xml:space="preserve"> instead of the 302 — the supplier never reaches the target;</w:t>
      </w:r>
    </w:p>
    <w:p>
      <w:pPr>
        <w:pStyle w:val="ListBullet"/>
        <w:spacing w:after="40"/>
      </w:pPr>
      <w:r>
        <w:rPr>
          <w:b w:val="0"/>
          <w:color w:val="1A1A1A"/>
          <w:sz w:val="21"/>
        </w:rPr>
        <w:t xml:space="preserve">SES delivery events and Twilio replies get </w:t>
      </w:r>
      <w:r>
        <w:rPr>
          <w:b/>
          <w:color w:val="1A1A1A"/>
          <w:sz w:val="21"/>
        </w:rPr>
        <w:t>401</w:t>
      </w:r>
      <w:r>
        <w:rPr>
          <w:b w:val="0"/>
          <w:color w:val="1A1A1A"/>
          <w:sz w:val="21"/>
        </w:rPr>
        <w:t xml:space="preserve"> — an acknowledgement by WhatsApp or by pressing 1 is never recorded, and </w:t>
      </w:r>
      <w:r>
        <w:rPr>
          <w:b/>
          <w:color w:val="1A1A1A"/>
          <w:sz w:val="21"/>
        </w:rPr>
        <w:t>the chase escalates as though the supplier ignored it</w:t>
      </w:r>
      <w:r>
        <w:rPr>
          <w:b w:val="0"/>
          <w:color w:val="1A1A1A"/>
          <w:sz w:val="21"/>
        </w:rPr>
        <w:t>.</w:t>
      </w:r>
    </w:p>
    <w:p>
      <w:pPr>
        <w:spacing w:after="120"/>
      </w:pPr>
      <w:r>
        <w:rPr>
          <w:b w:val="0"/>
          <w:color w:val="1A1A1A"/>
          <w:sz w:val="21"/>
        </w:rPr>
        <w:t xml:space="preserve">Nothing raises an error inside the factory, which is exactly why this survives: the failure is entirely on the supplier's side of the wire, and it looks identical to a supplier who is not responding. </w:t>
      </w:r>
      <w:r>
        <w:rPr>
          <w:b/>
          <w:color w:val="1A1A1A"/>
          <w:sz w:val="21"/>
        </w:rPr>
        <w:t>These five routes need mounting outside the locked router, or with an explicit auth exemption.</w:t>
      </w:r>
    </w:p>
    <w:p>
      <w:pPr>
        <w:spacing w:after="40"/>
        <w:pBdr>
          <w:bottom w:val="single" w:sz="6" w:color="CCCCCC"/>
        </w:pBdr>
      </w:pPr>
    </w:p>
    <w:p>
      <w:r>
        <w:br w:type="page"/>
      </w:r>
    </w:p>
    <w:p>
      <w:pPr>
        <w:pStyle w:val="Heading1"/>
      </w:pPr>
      <w:r>
        <w:t>7. Stage 5 — Suppliers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Call</w:t>
            </w:r>
          </w:p>
        </w:tc>
        <w:tc>
          <w:tcPr>
            <w:tcW w:type="dxa" w:w="4896"/>
            <w:shd w:val="clear" w:color="auto" w:fill="EDE7E2"/>
          </w:tcPr>
          <w:p>
            <w:r/>
            <w:r>
              <w:rPr>
                <w:b/>
                <w:color w:val="1A1A1A"/>
                <w:sz w:val="18"/>
              </w:rPr>
              <w:t>Note</w:t>
            </w:r>
          </w:p>
        </w:tc>
      </w:tr>
      <w:tr>
        <w:tc>
          <w:tcPr>
            <w:tcW w:type="dxa" w:w="4896"/>
          </w:tcPr>
          <w:p>
            <w:pPr>
              <w:spacing w:after="20"/>
            </w:pPr>
            <w:r/>
            <w:r>
              <w:rPr>
                <w:rFonts w:ascii="Consolas" w:hAnsi="Consolas"/>
                <w:color w:val="8A3B1E"/>
                <w:sz w:val="18"/>
              </w:rPr>
              <w:t>POST /procurement/suppliers/import/preview</w:t>
            </w:r>
            <w:r>
              <w:rPr>
                <w:b w:val="0"/>
                <w:color w:val="1A1A1A"/>
                <w:sz w:val="18"/>
              </w:rPr>
              <w:t xml:space="preserve"> / </w:t>
            </w:r>
            <w:r>
              <w:rPr>
                <w:rFonts w:ascii="Consolas" w:hAnsi="Consolas"/>
                <w:color w:val="8A3B1E"/>
                <w:sz w:val="18"/>
              </w:rPr>
              <w:t>/commit</w:t>
            </w:r>
          </w:p>
        </w:tc>
        <w:tc>
          <w:tcPr>
            <w:tcW w:type="dxa" w:w="4896"/>
          </w:tcPr>
          <w:p>
            <w:pPr>
              <w:spacing w:after="20"/>
            </w:pPr>
            <w:r/>
            <w:r>
              <w:rPr>
                <w:b w:val="0"/>
                <w:color w:val="1A1A1A"/>
                <w:sz w:val="18"/>
              </w:rPr>
              <w:t xml:space="preserve">load the directory </w:t>
            </w:r>
            <w:r>
              <w:rPr>
                <w:b/>
                <w:color w:val="1A1A1A"/>
                <w:sz w:val="18"/>
              </w:rPr>
              <w:t>and the purchase history</w:t>
            </w:r>
            <w:r>
              <w:rPr>
                <w:b w:val="0"/>
                <w:color w:val="1A1A1A"/>
                <w:sz w:val="18"/>
              </w:rPr>
              <w:t xml:space="preserve"> from a workbook — always preview first</w:t>
            </w:r>
          </w:p>
        </w:tc>
      </w:tr>
      <w:tr>
        <w:tc>
          <w:tcPr>
            <w:tcW w:type="dxa" w:w="4896"/>
          </w:tcPr>
          <w:p>
            <w:pPr>
              <w:spacing w:after="20"/>
            </w:pPr>
            <w:r/>
            <w:r>
              <w:rPr>
                <w:rFonts w:ascii="Consolas" w:hAnsi="Consolas"/>
                <w:color w:val="8A3B1E"/>
                <w:sz w:val="18"/>
              </w:rPr>
              <w:t>GET /procurement/suppliers</w:t>
            </w:r>
          </w:p>
        </w:tc>
        <w:tc>
          <w:tcPr>
            <w:tcW w:type="dxa" w:w="4896"/>
          </w:tcPr>
          <w:p>
            <w:pPr>
              <w:spacing w:after="20"/>
            </w:pPr>
            <w:r/>
            <w:r>
              <w:rPr>
                <w:b w:val="0"/>
                <w:color w:val="1A1A1A"/>
                <w:sz w:val="18"/>
              </w:rPr>
              <w:t>the directory</w:t>
            </w:r>
          </w:p>
        </w:tc>
      </w:tr>
      <w:tr>
        <w:tc>
          <w:tcPr>
            <w:tcW w:type="dxa" w:w="4896"/>
          </w:tcPr>
          <w:p>
            <w:pPr>
              <w:spacing w:after="20"/>
            </w:pPr>
            <w:r/>
            <w:r>
              <w:rPr>
                <w:rFonts w:ascii="Consolas" w:hAnsi="Consolas"/>
                <w:color w:val="8A3B1E"/>
                <w:sz w:val="18"/>
              </w:rPr>
              <w:t>GET /procurement/suppliers/{id}</w:t>
            </w:r>
          </w:p>
        </w:tc>
        <w:tc>
          <w:tcPr>
            <w:tcW w:type="dxa" w:w="4896"/>
          </w:tcPr>
          <w:p>
            <w:pPr>
              <w:spacing w:after="20"/>
            </w:pPr>
            <w:r/>
            <w:r>
              <w:rPr>
                <w:b w:val="0"/>
                <w:color w:val="1A1A1A"/>
                <w:sz w:val="18"/>
              </w:rPr>
              <w:t xml:space="preserve">one supplier </w:t>
            </w:r>
            <w:r>
              <w:rPr>
                <w:b/>
                <w:color w:val="1A1A1A"/>
                <w:sz w:val="18"/>
              </w:rPr>
              <w:t>plus their `supply_history` and `open_pos`</w:t>
            </w:r>
          </w:p>
        </w:tc>
      </w:tr>
      <w:tr>
        <w:tc>
          <w:tcPr>
            <w:tcW w:type="dxa" w:w="4896"/>
          </w:tcPr>
          <w:p>
            <w:pPr>
              <w:spacing w:after="20"/>
            </w:pPr>
            <w:r/>
            <w:r>
              <w:rPr>
                <w:rFonts w:ascii="Consolas" w:hAnsi="Consolas"/>
                <w:color w:val="8A3B1E"/>
                <w:sz w:val="18"/>
              </w:rPr>
              <w:t>POST</w:t>
            </w:r>
            <w:r>
              <w:rPr>
                <w:b w:val="0"/>
                <w:color w:val="1A1A1A"/>
                <w:sz w:val="18"/>
              </w:rPr>
              <w:t xml:space="preserve"> / </w:t>
            </w:r>
            <w:r>
              <w:rPr>
                <w:rFonts w:ascii="Consolas" w:hAnsi="Consolas"/>
                <w:color w:val="8A3B1E"/>
                <w:sz w:val="18"/>
              </w:rPr>
              <w:t>PATCH /procurement/suppliers[/{id}]</w:t>
            </w:r>
          </w:p>
        </w:tc>
        <w:tc>
          <w:tcPr>
            <w:tcW w:type="dxa" w:w="4896"/>
          </w:tcPr>
          <w:p>
            <w:pPr>
              <w:spacing w:after="20"/>
            </w:pPr>
            <w:r/>
            <w:r>
              <w:rPr>
                <w:b w:val="0"/>
                <w:color w:val="1A1A1A"/>
                <w:sz w:val="18"/>
              </w:rPr>
              <w:t>create and edit</w:t>
            </w:r>
          </w:p>
        </w:tc>
      </w:tr>
      <w:tr>
        <w:tc>
          <w:tcPr>
            <w:tcW w:type="dxa" w:w="4896"/>
          </w:tcPr>
          <w:p>
            <w:pPr>
              <w:spacing w:after="20"/>
            </w:pPr>
            <w:r/>
            <w:r>
              <w:rPr>
                <w:rFonts w:ascii="Consolas" w:hAnsi="Consolas"/>
                <w:color w:val="8A3B1E"/>
                <w:sz w:val="18"/>
              </w:rPr>
              <w:t>DELETE /procurement/suppliers/{id}</w:t>
            </w:r>
          </w:p>
        </w:tc>
        <w:tc>
          <w:tcPr>
            <w:tcW w:type="dxa" w:w="4896"/>
          </w:tcPr>
          <w:p>
            <w:pPr>
              <w:spacing w:after="20"/>
            </w:pPr>
            <w:r/>
            <w:r>
              <w:rPr>
                <w:b/>
                <w:color w:val="1A1A1A"/>
                <w:sz w:val="18"/>
              </w:rPr>
              <w:t>deactivates — never deletes.</w:t>
            </w:r>
            <w:r>
              <w:rPr>
                <w:b w:val="0"/>
                <w:color w:val="1A1A1A"/>
                <w:sz w:val="18"/>
              </w:rPr>
              <w:t xml:space="preserve"> Purchase history hangs off the row. Gated at MD — </w:t>
            </w:r>
            <w:r>
              <w:rPr>
                <w:b/>
                <w:color w:val="1A1A1A"/>
                <w:sz w:val="18"/>
              </w:rPr>
              <w:t>but see the note below.</w:t>
            </w:r>
          </w:p>
        </w:tc>
      </w:tr>
      <w:tr>
        <w:tc>
          <w:tcPr>
            <w:tcW w:type="dxa" w:w="4896"/>
          </w:tcPr>
          <w:p>
            <w:pPr>
              <w:spacing w:after="20"/>
            </w:pPr>
            <w:r/>
            <w:r>
              <w:rPr>
                <w:rFonts w:ascii="Consolas" w:hAnsi="Consolas"/>
                <w:color w:val="8A3B1E"/>
                <w:sz w:val="18"/>
              </w:rPr>
              <w:t>POST /procurement/suppliers/{id}/reactivate</w:t>
            </w:r>
          </w:p>
        </w:tc>
        <w:tc>
          <w:tcPr>
            <w:tcW w:type="dxa" w:w="4896"/>
          </w:tcPr>
          <w:p>
            <w:pPr>
              <w:spacing w:after="20"/>
            </w:pPr>
            <w:r/>
            <w:r>
              <w:rPr>
                <w:b w:val="0"/>
                <w:color w:val="1A1A1A"/>
                <w:sz w:val="18"/>
              </w:rPr>
              <w:t>put them back in service. Same gate.</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Those last two say "MD" and admit the DM as well.</w:t>
            </w:r>
            <w:r>
              <w:rPr>
                <w:b w:val="0"/>
                <w:color w:val="1A1A1A"/>
                <w:sz w:val="20"/>
              </w:rPr>
              <w:t xml:space="preserve"> They are built with </w:t>
            </w:r>
            <w:r>
              <w:rPr>
                <w:rFonts w:ascii="Consolas" w:hAnsi="Consolas"/>
                <w:color w:val="8A3B1E"/>
                <w:sz w:val="20"/>
              </w:rPr>
              <w:t>require_roles(MANAGING_DIRECTOR)</w:t>
            </w:r>
            <w:r>
              <w:rPr>
                <w:b w:val="0"/>
                <w:color w:val="1A1A1A"/>
                <w:sz w:val="20"/>
              </w:rPr>
              <w:t xml:space="preserve">, and </w:t>
            </w:r>
            <w:r>
              <w:rPr>
                <w:rFonts w:ascii="Consolas" w:hAnsi="Consolas"/>
                <w:color w:val="8A3B1E"/>
                <w:sz w:val="20"/>
              </w:rPr>
              <w:t>require_roles</w:t>
            </w:r>
            <w:r>
              <w:rPr>
                <w:b w:val="0"/>
                <w:color w:val="1A1A1A"/>
                <w:sz w:val="20"/>
              </w:rPr>
              <w:t xml:space="preserve"> waves both superuser roles — MD </w:t>
            </w:r>
            <w:r>
              <w:rPr>
                <w:i/>
                <w:color w:val="1A1A1A"/>
                <w:sz w:val="20"/>
              </w:rPr>
              <w:t>and</w:t>
            </w:r>
            <w:r>
              <w:rPr>
                <w:b w:val="0"/>
                <w:color w:val="1A1A1A"/>
                <w:sz w:val="20"/>
              </w:rPr>
              <w:t xml:space="preserve"> DM — through every gate. Only </w:t>
            </w:r>
            <w:r>
              <w:rPr>
                <w:rFonts w:ascii="Consolas" w:hAnsi="Consolas"/>
                <w:color w:val="8A3B1E"/>
                <w:sz w:val="20"/>
              </w:rPr>
              <w:t>require_exact_roles</w:t>
            </w:r>
            <w:r>
              <w:rPr>
                <w:b w:val="0"/>
                <w:color w:val="1A1A1A"/>
                <w:sz w:val="20"/>
              </w:rPr>
              <w:t xml:space="preserve"> takes its allow-list literally, and Stage 5 does not use it anywhere. So deactivating a supplier is </w:t>
            </w:r>
            <w:r>
              <w:rPr>
                <w:b/>
                <w:color w:val="1A1A1A"/>
                <w:sz w:val="20"/>
              </w:rPr>
              <w:t>MD or DM</w:t>
            </w:r>
            <w:r>
              <w:rPr>
                <w:b w:val="0"/>
                <w:color w:val="1A1A1A"/>
                <w:sz w:val="20"/>
              </w:rPr>
              <w:t xml:space="preserve"> in practice. The BOM approval gate is the one place in Phase 2 that really is one role (see </w:t>
            </w:r>
            <w:r>
              <w:rPr>
                <w:rFonts w:ascii="Consolas" w:hAnsi="Consolas"/>
                <w:color w:val="8A3B1E"/>
                <w:sz w:val="20"/>
              </w:rPr>
              <w:t>BOM_SYSTEM_GUIDE.docx</w:t>
            </w:r>
            <w:r>
              <w:rPr>
                <w:b w:val="0"/>
                <w:color w:val="1A1A1A"/>
                <w:sz w:val="20"/>
              </w:rPr>
              <w:t xml:space="preserve"> §6). Do not build a screen that promises a DM will be refused here.</w:t>
            </w:r>
          </w:p>
        </w:tc>
      </w:tr>
    </w:tbl>
    <w:p>
      <w:pPr>
        <w:spacing w:after="0"/>
      </w:pPr>
    </w:p>
    <w:p>
      <w:pPr>
        <w:spacing w:after="120"/>
      </w:pPr>
      <w:r>
        <w:rPr>
          <w:b w:val="0"/>
          <w:color w:val="1A1A1A"/>
          <w:sz w:val="21"/>
        </w:rPr>
        <w:t>Fields that change behaviour rather than just displaying:</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Field</w:t>
            </w:r>
          </w:p>
        </w:tc>
        <w:tc>
          <w:tcPr>
            <w:tcW w:type="dxa" w:w="4896"/>
            <w:shd w:val="clear" w:color="auto" w:fill="EDE7E2"/>
          </w:tcPr>
          <w:p>
            <w:r/>
            <w:r>
              <w:rPr>
                <w:b/>
                <w:color w:val="1A1A1A"/>
                <w:sz w:val="18"/>
              </w:rPr>
              <w:t>Effect</w:t>
            </w:r>
          </w:p>
        </w:tc>
      </w:tr>
      <w:tr>
        <w:tc>
          <w:tcPr>
            <w:tcW w:type="dxa" w:w="4896"/>
          </w:tcPr>
          <w:p>
            <w:pPr>
              <w:spacing w:after="20"/>
            </w:pPr>
            <w:r/>
            <w:r>
              <w:rPr>
                <w:b/>
                <w:color w:val="1A1A1A"/>
                <w:sz w:val="18"/>
              </w:rPr>
              <w:t>`has_contact`</w:t>
            </w:r>
          </w:p>
        </w:tc>
        <w:tc>
          <w:tcPr>
            <w:tcW w:type="dxa" w:w="4896"/>
          </w:tcPr>
          <w:p>
            <w:pPr>
              <w:spacing w:after="20"/>
            </w:pPr>
            <w:r/>
            <w:r>
              <w:rPr>
                <w:b w:val="0"/>
                <w:color w:val="1A1A1A"/>
                <w:sz w:val="18"/>
              </w:rPr>
              <w:t xml:space="preserve">computed as </w:t>
            </w:r>
            <w:r>
              <w:rPr>
                <w:rFonts w:ascii="Consolas" w:hAnsi="Consolas"/>
                <w:color w:val="8A3B1E"/>
                <w:sz w:val="18"/>
              </w:rPr>
              <w:t>email or phone</w:t>
            </w:r>
            <w:r>
              <w:rPr>
                <w:b w:val="0"/>
                <w:color w:val="1A1A1A"/>
                <w:sz w:val="18"/>
              </w:rPr>
              <w:t xml:space="preserve">. </w:t>
            </w:r>
            <w:r>
              <w:rPr>
                <w:b/>
                <w:color w:val="1A1A1A"/>
                <w:sz w:val="18"/>
              </w:rPr>
              <w:t>Decides whether a PO can be sent at all</w:t>
            </w:r>
            <w:r>
              <w:rPr>
                <w:b w:val="0"/>
                <w:color w:val="1A1A1A"/>
                <w:sz w:val="18"/>
              </w:rPr>
              <w:t xml:space="preserve"> — adding a contact to a contactless supplier unblocks the send.</w:t>
            </w:r>
          </w:p>
        </w:tc>
      </w:tr>
      <w:tr>
        <w:tc>
          <w:tcPr>
            <w:tcW w:type="dxa" w:w="4896"/>
          </w:tcPr>
          <w:p>
            <w:pPr>
              <w:spacing w:after="20"/>
            </w:pPr>
            <w:r/>
            <w:r>
              <w:rPr>
                <w:b/>
                <w:color w:val="1A1A1A"/>
                <w:sz w:val="18"/>
              </w:rPr>
              <w:t>`supplier_type`</w:t>
            </w:r>
          </w:p>
        </w:tc>
        <w:tc>
          <w:tcPr>
            <w:tcW w:type="dxa" w:w="4896"/>
          </w:tcPr>
          <w:p>
            <w:pPr>
              <w:spacing w:after="20"/>
            </w:pPr>
            <w:r/>
            <w:r>
              <w:rPr>
                <w:rFonts w:ascii="Consolas" w:hAnsi="Consolas"/>
                <w:color w:val="8A3B1E"/>
                <w:sz w:val="18"/>
              </w:rPr>
              <w:t>leather</w:t>
            </w:r>
            <w:r>
              <w:rPr>
                <w:b w:val="0"/>
                <w:color w:val="1A1A1A"/>
                <w:sz w:val="18"/>
              </w:rPr>
              <w:t xml:space="preserve"> / </w:t>
            </w:r>
            <w:r>
              <w:rPr>
                <w:rFonts w:ascii="Consolas" w:hAnsi="Consolas"/>
                <w:color w:val="8A3B1E"/>
                <w:sz w:val="18"/>
              </w:rPr>
              <w:t>accessory</w:t>
            </w:r>
            <w:r>
              <w:rPr>
                <w:b w:val="0"/>
                <w:color w:val="1A1A1A"/>
                <w:sz w:val="18"/>
              </w:rPr>
              <w:t xml:space="preserve"> / </w:t>
            </w:r>
            <w:r>
              <w:rPr>
                <w:rFonts w:ascii="Consolas" w:hAnsi="Consolas"/>
                <w:color w:val="8A3B1E"/>
                <w:sz w:val="18"/>
              </w:rPr>
              <w:t>service</w:t>
            </w:r>
            <w:r>
              <w:rPr>
                <w:b w:val="0"/>
                <w:color w:val="1A1A1A"/>
                <w:sz w:val="18"/>
              </w:rPr>
              <w:t xml:space="preserve">. </w:t>
            </w:r>
            <w:r>
              <w:rPr>
                <w:b/>
                <w:color w:val="1A1A1A"/>
                <w:sz w:val="18"/>
              </w:rPr>
              <w:t>Drives both the PDF template and the approver routing</w:t>
            </w:r>
            <w:r>
              <w:rPr>
                <w:b w:val="0"/>
                <w:color w:val="1A1A1A"/>
                <w:sz w:val="18"/>
              </w:rPr>
              <w:t xml:space="preserve"> (§5).</w:t>
            </w:r>
          </w:p>
        </w:tc>
      </w:tr>
      <w:tr>
        <w:tc>
          <w:tcPr>
            <w:tcW w:type="dxa" w:w="4896"/>
          </w:tcPr>
          <w:p>
            <w:pPr>
              <w:spacing w:after="20"/>
            </w:pPr>
            <w:r/>
            <w:r>
              <w:rPr>
                <w:b/>
                <w:color w:val="1A1A1A"/>
                <w:sz w:val="18"/>
              </w:rPr>
              <w:t>`state_code`</w:t>
            </w:r>
          </w:p>
        </w:tc>
        <w:tc>
          <w:tcPr>
            <w:tcW w:type="dxa" w:w="4896"/>
          </w:tcPr>
          <w:p>
            <w:pPr>
              <w:spacing w:after="20"/>
            </w:pPr>
            <w:r/>
            <w:r>
              <w:rPr>
                <w:b w:val="0"/>
                <w:color w:val="1A1A1A"/>
                <w:sz w:val="18"/>
              </w:rPr>
              <w:t>drives intra- vs inter-state GST</w:t>
            </w:r>
          </w:p>
        </w:tc>
      </w:tr>
      <w:tr>
        <w:tc>
          <w:tcPr>
            <w:tcW w:type="dxa" w:w="4896"/>
          </w:tcPr>
          <w:p>
            <w:pPr>
              <w:spacing w:after="20"/>
            </w:pPr>
            <w:r/>
            <w:r>
              <w:rPr>
                <w:b/>
                <w:color w:val="1A1A1A"/>
                <w:sz w:val="18"/>
              </w:rPr>
              <w:t>`email_status`</w:t>
            </w:r>
          </w:p>
        </w:tc>
        <w:tc>
          <w:tcPr>
            <w:tcW w:type="dxa" w:w="4896"/>
          </w:tcPr>
          <w:p>
            <w:pPr>
              <w:spacing w:after="20"/>
            </w:pPr>
            <w:r/>
            <w:r>
              <w:rPr>
                <w:rFonts w:ascii="Consolas" w:hAnsi="Consolas"/>
                <w:color w:val="8A3B1E"/>
                <w:sz w:val="18"/>
              </w:rPr>
              <w:t>unknown</w:t>
            </w:r>
            <w:r>
              <w:rPr>
                <w:b w:val="0"/>
                <w:color w:val="1A1A1A"/>
                <w:sz w:val="18"/>
              </w:rPr>
              <w:t xml:space="preserve"> / </w:t>
            </w:r>
            <w:r>
              <w:rPr>
                <w:rFonts w:ascii="Consolas" w:hAnsi="Consolas"/>
                <w:color w:val="8A3B1E"/>
                <w:sz w:val="18"/>
              </w:rPr>
              <w:t>valid</w:t>
            </w:r>
            <w:r>
              <w:rPr>
                <w:b w:val="0"/>
                <w:color w:val="1A1A1A"/>
                <w:sz w:val="18"/>
              </w:rPr>
              <w:t xml:space="preserve"> / </w:t>
            </w:r>
            <w:r>
              <w:rPr>
                <w:rFonts w:ascii="Consolas" w:hAnsi="Consolas"/>
                <w:color w:val="8A3B1E"/>
                <w:sz w:val="18"/>
              </w:rPr>
              <w:t>invalid</w:t>
            </w:r>
            <w:r>
              <w:rPr>
                <w:b w:val="0"/>
                <w:color w:val="1A1A1A"/>
                <w:sz w:val="18"/>
              </w:rPr>
              <w:t xml:space="preserve">. Set by bounce feedback; </w:t>
            </w:r>
            <w:r>
              <w:rPr>
                <w:rFonts w:ascii="Consolas" w:hAnsi="Consolas"/>
                <w:color w:val="8A3B1E"/>
                <w:sz w:val="18"/>
              </w:rPr>
              <w:t>invalid</w:t>
            </w:r>
            <w:r>
              <w:rPr>
                <w:b w:val="0"/>
                <w:color w:val="1A1A1A"/>
                <w:sz w:val="18"/>
              </w:rPr>
              <w:t xml:space="preserve"> makes the send skip email.</w:t>
            </w:r>
          </w:p>
        </w:tc>
      </w:tr>
      <w:tr>
        <w:tc>
          <w:tcPr>
            <w:tcW w:type="dxa" w:w="4896"/>
          </w:tcPr>
          <w:p>
            <w:pPr>
              <w:spacing w:after="20"/>
            </w:pPr>
            <w:r/>
            <w:r>
              <w:rPr>
                <w:rFonts w:ascii="Consolas" w:hAnsi="Consolas"/>
                <w:color w:val="8A3B1E"/>
                <w:sz w:val="18"/>
              </w:rPr>
              <w:t>payment_terms_days</w:t>
            </w:r>
            <w:r>
              <w:rPr>
                <w:b w:val="0"/>
                <w:color w:val="1A1A1A"/>
                <w:sz w:val="18"/>
              </w:rPr>
              <w:t xml:space="preserve">, </w:t>
            </w:r>
            <w:r>
              <w:rPr>
                <w:rFonts w:ascii="Consolas" w:hAnsi="Consolas"/>
                <w:color w:val="8A3B1E"/>
                <w:sz w:val="18"/>
              </w:rPr>
              <w:t>lead_time_days</w:t>
            </w:r>
            <w:r>
              <w:rPr>
                <w:b w:val="0"/>
                <w:color w:val="1A1A1A"/>
                <w:sz w:val="18"/>
              </w:rPr>
              <w:t xml:space="preserve">, </w:t>
            </w:r>
            <w:r>
              <w:rPr>
                <w:rFonts w:ascii="Consolas" w:hAnsi="Consolas"/>
                <w:color w:val="8A3B1E"/>
                <w:sz w:val="18"/>
              </w:rPr>
              <w:t>currency</w:t>
            </w:r>
            <w:r>
              <w:rPr>
                <w:b w:val="0"/>
                <w:color w:val="1A1A1A"/>
                <w:sz w:val="18"/>
              </w:rPr>
              <w:t xml:space="preserve">, </w:t>
            </w:r>
            <w:r>
              <w:rPr>
                <w:rFonts w:ascii="Consolas" w:hAnsi="Consolas"/>
                <w:color w:val="8A3B1E"/>
                <w:sz w:val="18"/>
              </w:rPr>
              <w:t>gstin</w:t>
            </w:r>
          </w:p>
        </w:tc>
        <w:tc>
          <w:tcPr>
            <w:tcW w:type="dxa" w:w="4896"/>
          </w:tcPr>
          <w:p>
            <w:pPr>
              <w:spacing w:after="20"/>
            </w:pPr>
            <w:r/>
            <w:r>
              <w:rPr>
                <w:b w:val="0"/>
                <w:color w:val="1A1A1A"/>
                <w:sz w:val="18"/>
              </w:rPr>
              <w:t>carried onto the PO</w:t>
            </w:r>
          </w:p>
        </w:tc>
      </w:tr>
    </w:tbl>
    <w:p>
      <w:pPr>
        <w:spacing w:after="0"/>
      </w:pPr>
    </w:p>
    <w:p>
      <w:pPr>
        <w:spacing w:after="120"/>
      </w:pPr>
      <w:r>
        <w:rPr>
          <w:b w:val="0"/>
          <w:color w:val="1A1A1A"/>
          <w:sz w:val="21"/>
        </w:rPr>
        <w:t xml:space="preserve">The </w:t>
      </w:r>
      <w:r>
        <w:rPr>
          <w:rFonts w:ascii="Consolas" w:hAnsi="Consolas"/>
          <w:color w:val="8A3B1E"/>
          <w:sz w:val="21"/>
        </w:rPr>
        <w:t>supply_history</w:t>
      </w:r>
      <w:r>
        <w:rPr>
          <w:b w:val="0"/>
          <w:color w:val="1A1A1A"/>
          <w:sz w:val="21"/>
        </w:rPr>
        <w:t xml:space="preserve"> is the ledger the matcher ranks on: per normalised article, the </w:t>
      </w:r>
      <w:r>
        <w:rPr>
          <w:rFonts w:ascii="Consolas" w:hAnsi="Consolas"/>
          <w:color w:val="8A3B1E"/>
          <w:sz w:val="21"/>
        </w:rPr>
        <w:t>txn_count</w:t>
      </w:r>
      <w:r>
        <w:rPr>
          <w:b w:val="0"/>
          <w:color w:val="1A1A1A"/>
          <w:sz w:val="21"/>
        </w:rPr>
        <w:t xml:space="preserve">, </w:t>
      </w:r>
      <w:r>
        <w:rPr>
          <w:rFonts w:ascii="Consolas" w:hAnsi="Consolas"/>
          <w:color w:val="8A3B1E"/>
          <w:sz w:val="21"/>
        </w:rPr>
        <w:t>last_purchased_at</w:t>
      </w:r>
      <w:r>
        <w:rPr>
          <w:b w:val="0"/>
          <w:color w:val="1A1A1A"/>
          <w:sz w:val="21"/>
        </w:rPr>
        <w:t xml:space="preserve">, and </w:t>
      </w:r>
      <w:r>
        <w:rPr>
          <w:rFonts w:ascii="Consolas" w:hAnsi="Consolas"/>
          <w:color w:val="8A3B1E"/>
          <w:sz w:val="21"/>
        </w:rPr>
        <w:t>last_rate</w:t>
      </w:r>
      <w:r>
        <w:rPr>
          <w:b w:val="0"/>
          <w:color w:val="1A1A1A"/>
          <w:sz w:val="21"/>
        </w:rPr>
        <w:t xml:space="preserve"> / </w:t>
      </w:r>
      <w:r>
        <w:rPr>
          <w:rFonts w:ascii="Consolas" w:hAnsi="Consolas"/>
          <w:color w:val="8A3B1E"/>
          <w:sz w:val="21"/>
        </w:rPr>
        <w:t>min_rate</w:t>
      </w:r>
      <w:r>
        <w:rPr>
          <w:b w:val="0"/>
          <w:color w:val="1A1A1A"/>
          <w:sz w:val="21"/>
        </w:rPr>
        <w:t xml:space="preserve"> / </w:t>
      </w:r>
      <w:r>
        <w:rPr>
          <w:rFonts w:ascii="Consolas" w:hAnsi="Consolas"/>
          <w:color w:val="8A3B1E"/>
          <w:sz w:val="21"/>
        </w:rPr>
        <w:t>max_rate</w:t>
      </w:r>
      <w:r>
        <w:rPr>
          <w:b w:val="0"/>
          <w:color w:val="1A1A1A"/>
          <w:sz w:val="21"/>
        </w:rPr>
        <w:t>.</w:t>
      </w:r>
    </w:p>
    <w:p>
      <w:pPr>
        <w:spacing w:after="40"/>
        <w:pBdr>
          <w:bottom w:val="single" w:sz="6" w:color="CCCCCC"/>
        </w:pBdr>
      </w:pPr>
    </w:p>
    <w:p>
      <w:r>
        <w:br w:type="page"/>
      </w:r>
    </w:p>
    <w:p>
      <w:pPr>
        <w:pStyle w:val="Heading1"/>
      </w:pPr>
      <w:r>
        <w:t>8. The production board — the thread back to Phase 1</w:t>
      </w:r>
    </w:p>
    <w:p>
      <w:pPr>
        <w:spacing w:after="120"/>
      </w:pPr>
      <w:r>
        <w:rPr>
          <w:rFonts w:ascii="Consolas" w:hAnsi="Consolas"/>
          <w:color w:val="8A3B1E"/>
          <w:sz w:val="21"/>
        </w:rPr>
        <w:t>GET /procurement/production-tracking</w:t>
      </w:r>
      <w:r>
        <w:rPr>
          <w:b w:val="0"/>
          <w:color w:val="1A1A1A"/>
          <w:sz w:val="21"/>
        </w:rPr>
        <w:t xml:space="preserve"> is one row per style:</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Field</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status</w:t>
            </w:r>
          </w:p>
        </w:tc>
        <w:tc>
          <w:tcPr>
            <w:tcW w:type="dxa" w:w="4896"/>
          </w:tcPr>
          <w:p>
            <w:pPr>
              <w:spacing w:after="20"/>
            </w:pPr>
            <w:r/>
            <w:r>
              <w:rPr>
                <w:b w:val="0"/>
                <w:color w:val="1A1A1A"/>
                <w:sz w:val="18"/>
              </w:rPr>
              <w:t>the ladder below</w:t>
            </w:r>
          </w:p>
        </w:tc>
      </w:tr>
      <w:tr>
        <w:tc>
          <w:tcPr>
            <w:tcW w:type="dxa" w:w="4896"/>
          </w:tcPr>
          <w:p>
            <w:pPr>
              <w:spacing w:after="20"/>
            </w:pPr>
            <w:r/>
            <w:r>
              <w:rPr>
                <w:rFonts w:ascii="Consolas" w:hAnsi="Consolas"/>
                <w:color w:val="8A3B1E"/>
                <w:sz w:val="18"/>
              </w:rPr>
              <w:t>po_count</w:t>
            </w:r>
          </w:p>
        </w:tc>
        <w:tc>
          <w:tcPr>
            <w:tcW w:type="dxa" w:w="4896"/>
          </w:tcPr>
          <w:p>
            <w:pPr>
              <w:spacing w:after="20"/>
            </w:pPr>
            <w:r/>
            <w:r>
              <w:rPr>
                <w:b w:val="0"/>
                <w:color w:val="1A1A1A"/>
                <w:sz w:val="18"/>
              </w:rPr>
              <w:t>purchase orders raised for it</w:t>
            </w:r>
          </w:p>
        </w:tc>
      </w:tr>
      <w:tr>
        <w:tc>
          <w:tcPr>
            <w:tcW w:type="dxa" w:w="4896"/>
          </w:tcPr>
          <w:p>
            <w:pPr>
              <w:spacing w:after="20"/>
            </w:pPr>
            <w:r/>
            <w:r>
              <w:rPr>
                <w:rFonts w:ascii="Consolas" w:hAnsi="Consolas"/>
                <w:color w:val="8A3B1E"/>
                <w:sz w:val="18"/>
              </w:rPr>
              <w:t>po_confirmed_count</w:t>
            </w:r>
          </w:p>
        </w:tc>
        <w:tc>
          <w:tcPr>
            <w:tcW w:type="dxa" w:w="4896"/>
          </w:tcPr>
          <w:p>
            <w:pPr>
              <w:spacing w:after="20"/>
            </w:pPr>
            <w:r/>
            <w:r>
              <w:rPr>
                <w:b w:val="0"/>
                <w:color w:val="1A1A1A"/>
                <w:sz w:val="18"/>
              </w:rPr>
              <w:t>how many suppliers have confirmed</w:t>
            </w:r>
          </w:p>
        </w:tc>
      </w:tr>
      <w:tr>
        <w:tc>
          <w:tcPr>
            <w:tcW w:type="dxa" w:w="4896"/>
          </w:tcPr>
          <w:p>
            <w:pPr>
              <w:spacing w:after="20"/>
            </w:pPr>
            <w:r/>
            <w:r>
              <w:rPr>
                <w:rFonts w:ascii="Consolas" w:hAnsi="Consolas"/>
                <w:color w:val="8A3B1E"/>
                <w:sz w:val="18"/>
              </w:rPr>
              <w:t>material_ready_at</w:t>
            </w:r>
          </w:p>
        </w:tc>
        <w:tc>
          <w:tcPr>
            <w:tcW w:type="dxa" w:w="4896"/>
          </w:tcPr>
          <w:p>
            <w:pPr>
              <w:spacing w:after="20"/>
            </w:pPr>
            <w:r/>
            <w:r>
              <w:rPr>
                <w:b w:val="0"/>
                <w:color w:val="1A1A1A"/>
                <w:sz w:val="18"/>
              </w:rPr>
              <w:t>when everything needed had arrived</w:t>
            </w:r>
          </w:p>
        </w:tc>
      </w:tr>
      <w:tr>
        <w:tc>
          <w:tcPr>
            <w:tcW w:type="dxa" w:w="4896"/>
          </w:tcPr>
          <w:p>
            <w:pPr>
              <w:spacing w:after="20"/>
            </w:pPr>
            <w:r/>
            <w:r>
              <w:rPr>
                <w:rFonts w:ascii="Consolas" w:hAnsi="Consolas"/>
                <w:color w:val="8A3B1E"/>
                <w:sz w:val="18"/>
              </w:rPr>
              <w:t>released_at</w:t>
            </w:r>
          </w:p>
        </w:tc>
        <w:tc>
          <w:tcPr>
            <w:tcW w:type="dxa" w:w="4896"/>
          </w:tcPr>
          <w:p>
            <w:pPr>
              <w:spacing w:after="20"/>
            </w:pPr>
            <w:r/>
            <w:r>
              <w:rPr>
                <w:b w:val="0"/>
                <w:color w:val="1A1A1A"/>
                <w:sz w:val="18"/>
              </w:rPr>
              <w:t>when it went to the floor</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awaiting_bom → bom_approved → inventory_checked → po_raised → po_confirmed</w:t>
            </w:r>
          </w:p>
          <w:p>
            <w:pPr>
              <w:spacing w:after="0" w:line="240" w:lineRule="auto"/>
            </w:pPr>
            <w:r>
              <w:rPr>
                <w:rFonts w:ascii="Consolas" w:hAnsi="Consolas"/>
                <w:sz w:val="17"/>
              </w:rPr>
              <w:t xml:space="preserve">             → material_ready → released_to_production → in_production → completed</w:t>
            </w:r>
          </w:p>
        </w:tc>
      </w:tr>
    </w:tbl>
    <w:p>
      <w:pPr>
        <w:spacing w:after="0"/>
      </w:pPr>
    </w:p>
    <w:p>
      <w:pPr>
        <w:spacing w:after="120"/>
      </w:pPr>
      <w:r>
        <w:rPr>
          <w:b w:val="0"/>
          <w:color w:val="1A1A1A"/>
          <w:sz w:val="21"/>
        </w:rPr>
        <w:t xml:space="preserve">Most of those edges are advanced </w:t>
      </w:r>
      <w:r>
        <w:rPr>
          <w:b/>
          <w:color w:val="1A1A1A"/>
          <w:sz w:val="21"/>
        </w:rPr>
        <w:t>automatically</w:t>
      </w:r>
      <w:r>
        <w:rPr>
          <w:b w:val="0"/>
          <w:color w:val="1A1A1A"/>
          <w:sz w:val="21"/>
        </w:rPr>
        <w:t xml:space="preserve"> as a side-effect of the call that earns them: approving a BOM, running an inventory check, sending the first PO, receiving an acknowledgement. </w:t>
      </w:r>
      <w:r>
        <w:rPr>
          <w:rFonts w:ascii="Consolas" w:hAnsi="Consolas"/>
          <w:color w:val="8A3B1E"/>
          <w:sz w:val="21"/>
        </w:rPr>
        <w:t>POST /production-tracking/{id}/transition</w:t>
      </w:r>
      <w:r>
        <w:rPr>
          <w:b w:val="0"/>
          <w:color w:val="1A1A1A"/>
          <w:sz w:val="21"/>
        </w:rPr>
        <w:t xml:space="preserve"> is the manual move for the rest.</w:t>
      </w:r>
    </w:p>
    <w:p>
      <w:pPr>
        <w:spacing w:after="120"/>
      </w:pPr>
      <w:r>
        <w:rPr>
          <w:b w:val="0"/>
          <w:color w:val="1A1A1A"/>
          <w:sz w:val="21"/>
        </w:rPr>
        <w:t xml:space="preserve">When </w:t>
      </w:r>
      <w:r>
        <w:rPr>
          <w:rFonts w:ascii="Consolas" w:hAnsi="Consolas"/>
          <w:color w:val="8A3B1E"/>
          <w:sz w:val="21"/>
        </w:rPr>
        <w:t>po_confirmed_count</w:t>
      </w:r>
      <w:r>
        <w:rPr>
          <w:b w:val="0"/>
          <w:color w:val="1A1A1A"/>
          <w:sz w:val="21"/>
        </w:rPr>
        <w:t xml:space="preserve"> equals </w:t>
      </w:r>
      <w:r>
        <w:rPr>
          <w:rFonts w:ascii="Consolas" w:hAnsi="Consolas"/>
          <w:color w:val="8A3B1E"/>
          <w:sz w:val="21"/>
        </w:rPr>
        <w:t>po_count</w:t>
      </w:r>
      <w:r>
        <w:rPr>
          <w:b w:val="0"/>
          <w:color w:val="1A1A1A"/>
          <w:sz w:val="21"/>
        </w:rPr>
        <w:t xml:space="preserve">, the material is on its way. </w:t>
      </w:r>
      <w:r>
        <w:rPr>
          <w:b/>
          <w:color w:val="1A1A1A"/>
          <w:sz w:val="21"/>
        </w:rPr>
        <w:t>This is the seam where Phase 2 hands over to Phase 1.</w:t>
      </w:r>
    </w:p>
    <w:p>
      <w:pPr>
        <w:spacing w:after="40"/>
        <w:pBdr>
          <w:bottom w:val="single" w:sz="6" w:color="CCCCCC"/>
        </w:pBdr>
      </w:pPr>
    </w:p>
    <w:p>
      <w:r>
        <w:br w:type="page"/>
      </w:r>
    </w:p>
    <w:p>
      <w:pPr>
        <w:pStyle w:val="Heading1"/>
      </w:pPr>
      <w:r>
        <w:t>9. Background work</w:t>
      </w:r>
    </w:p>
    <w:p>
      <w:pPr>
        <w:spacing w:after="120"/>
      </w:pPr>
      <w:r>
        <w:rPr>
          <w:b w:val="0"/>
          <w:color w:val="1A1A1A"/>
          <w:sz w:val="21"/>
        </w:rPr>
        <w:t xml:space="preserve">Two sweepers run </w:t>
      </w:r>
      <w:r>
        <w:rPr>
          <w:b/>
          <w:color w:val="1A1A1A"/>
          <w:sz w:val="21"/>
        </w:rPr>
        <w:t>inside the API process</w:t>
      </w:r>
      <w:r>
        <w:rPr>
          <w:b w:val="0"/>
          <w:color w:val="1A1A1A"/>
          <w:sz w:val="21"/>
        </w:rPr>
        <w:t>: BOM notification escalation (2 hours, internal) and supplier-PO escalation (5 hours, external). They share the lifespan loop and each has its own on/off setting.</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They are wrapped in a </w:t>
            </w:r>
            <w:r>
              <w:rPr>
                <w:b/>
                <w:color w:val="1A1A1A"/>
                <w:sz w:val="20"/>
              </w:rPr>
              <w:t>Redis single-flight lock</w:t>
            </w:r>
            <w:r>
              <w:rPr>
                <w:b w:val="0"/>
                <w:color w:val="1A1A1A"/>
                <w:sz w:val="20"/>
              </w:rPr>
              <w:t xml:space="preserve">, so exactly one process in the whole fleet does the work each cycle. Escalation </w:t>
            </w:r>
            <w:r>
              <w:rPr>
                <w:b/>
                <w:color w:val="1A1A1A"/>
                <w:sz w:val="20"/>
              </w:rPr>
              <w:t>sends email and makes calls</w:t>
            </w:r>
            <w:r>
              <w:rPr>
                <w:b w:val="0"/>
                <w:color w:val="1A1A1A"/>
                <w:sz w:val="20"/>
              </w:rPr>
              <w:t xml:space="preserve">, which is not idempotent from the recipient's side: without the lock, </w:t>
            </w:r>
            <w:r>
              <w:rPr>
                <w:rFonts w:ascii="Consolas" w:hAnsi="Consolas"/>
                <w:color w:val="8A3B1E"/>
                <w:sz w:val="20"/>
              </w:rPr>
              <w:t>workers × replicas</w:t>
            </w:r>
            <w:r>
              <w:rPr>
                <w:b w:val="0"/>
                <w:color w:val="1A1A1A"/>
                <w:sz w:val="20"/>
              </w:rPr>
              <w:t xml:space="preserve"> copies of every escalation go out per cycle — four from one box at </w:t>
            </w:r>
            <w:r>
              <w:rPr>
                <w:rFonts w:ascii="Consolas" w:hAnsi="Consolas"/>
                <w:color w:val="8A3B1E"/>
                <w:sz w:val="20"/>
              </w:rPr>
              <w:t>WEB_CONCURRENCY=4</w:t>
            </w:r>
            <w:r>
              <w:rPr>
                <w:b w:val="0"/>
                <w:color w:val="1A1A1A"/>
                <w:sz w:val="20"/>
              </w:rPr>
              <w:t>, and 4×N behind a load balancer. It was also the main thing stopping the API from being scaled out at all.</w:t>
            </w:r>
          </w:p>
        </w:tc>
      </w:tr>
    </w:tbl>
    <w:p>
      <w:pPr>
        <w:spacing w:after="0"/>
      </w:pPr>
    </w:p>
    <w:p>
      <w:pPr>
        <w:spacing w:after="40"/>
        <w:pBdr>
          <w:bottom w:val="single" w:sz="6" w:color="CCCCCC"/>
        </w:pBdr>
      </w:pPr>
    </w:p>
    <w:p>
      <w:r>
        <w:br w:type="page"/>
      </w:r>
    </w:p>
    <w:p>
      <w:pPr>
        <w:pStyle w:val="Heading1"/>
      </w:pPr>
      <w:r>
        <w:t>10. Who can do what</w:t>
      </w:r>
    </w:p>
    <w:p>
      <w:pPr>
        <w:spacing w:after="120"/>
      </w:pPr>
      <w:r>
        <w:rPr>
          <w:b w:val="0"/>
          <w:color w:val="1A1A1A"/>
          <w:sz w:val="21"/>
        </w:rPr>
        <w:t xml:space="preserve">Read </w:t>
      </w:r>
      <w:r>
        <w:rPr>
          <w:b/>
          <w:color w:val="1A1A1A"/>
          <w:sz w:val="21"/>
        </w:rPr>
        <w:t>"plus MD and DM"</w:t>
      </w:r>
      <w:r>
        <w:rPr>
          <w:b w:val="0"/>
          <w:color w:val="1A1A1A"/>
          <w:sz w:val="21"/>
        </w:rPr>
        <w:t xml:space="preserve"> into every row that does not say otherwise — they are superusers and pass any ordinary role gate.</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Action</w:t>
            </w:r>
          </w:p>
        </w:tc>
        <w:tc>
          <w:tcPr>
            <w:tcW w:type="dxa" w:w="4896"/>
            <w:shd w:val="clear" w:color="auto" w:fill="EDE7E2"/>
          </w:tcPr>
          <w:p>
            <w:r/>
            <w:r>
              <w:rPr>
                <w:b/>
                <w:color w:val="1A1A1A"/>
                <w:sz w:val="18"/>
              </w:rPr>
              <w:t>Roles</w:t>
            </w:r>
          </w:p>
        </w:tc>
      </w:tr>
      <w:tr>
        <w:tc>
          <w:tcPr>
            <w:tcW w:type="dxa" w:w="4896"/>
          </w:tcPr>
          <w:p>
            <w:pPr>
              <w:spacing w:after="20"/>
            </w:pPr>
            <w:r/>
            <w:r>
              <w:rPr>
                <w:b w:val="0"/>
                <w:color w:val="1A1A1A"/>
                <w:sz w:val="18"/>
              </w:rPr>
              <w:t>Stage-1 submissions, uploads, the per-document report</w:t>
            </w:r>
          </w:p>
        </w:tc>
        <w:tc>
          <w:tcPr>
            <w:tcW w:type="dxa" w:w="4896"/>
          </w:tcPr>
          <w:p>
            <w:pPr>
              <w:spacing w:after="20"/>
            </w:pPr>
            <w:r/>
            <w:r>
              <w:rPr>
                <w:b/>
                <w:color w:val="1A1A1A"/>
                <w:sz w:val="18"/>
              </w:rPr>
              <w:t>Direct Manager, Managing Director</w:t>
            </w:r>
          </w:p>
        </w:tc>
      </w:tr>
      <w:tr>
        <w:tc>
          <w:tcPr>
            <w:tcW w:type="dxa" w:w="4896"/>
          </w:tcPr>
          <w:p>
            <w:pPr>
              <w:spacing w:after="20"/>
            </w:pPr>
            <w:r/>
            <w:r>
              <w:rPr>
                <w:b w:val="0"/>
                <w:color w:val="1A1A1A"/>
                <w:sz w:val="18"/>
              </w:rPr>
              <w:t>Generate POs; PO edit, submit, send, cancel, acknowledge</w:t>
            </w:r>
          </w:p>
        </w:tc>
        <w:tc>
          <w:tcPr>
            <w:tcW w:type="dxa" w:w="4896"/>
          </w:tcPr>
          <w:p>
            <w:pPr>
              <w:spacing w:after="20"/>
            </w:pPr>
            <w:r/>
            <w:r>
              <w:rPr>
                <w:b w:val="0"/>
                <w:color w:val="1A1A1A"/>
                <w:sz w:val="18"/>
              </w:rPr>
              <w:t>DM, MD</w:t>
            </w:r>
          </w:p>
        </w:tc>
      </w:tr>
      <w:tr>
        <w:tc>
          <w:tcPr>
            <w:tcW w:type="dxa" w:w="4896"/>
          </w:tcPr>
          <w:p>
            <w:pPr>
              <w:spacing w:after="20"/>
            </w:pPr>
            <w:r/>
            <w:r>
              <w:rPr>
                <w:b/>
                <w:color w:val="1A1A1A"/>
                <w:sz w:val="18"/>
              </w:rPr>
              <w:t>Approve / reject a purchase order</w:t>
            </w:r>
          </w:p>
        </w:tc>
        <w:tc>
          <w:tcPr>
            <w:tcW w:type="dxa" w:w="4896"/>
          </w:tcPr>
          <w:p>
            <w:pPr>
              <w:spacing w:after="20"/>
            </w:pPr>
            <w:r/>
            <w:r>
              <w:rPr>
                <w:b/>
                <w:color w:val="1A1A1A"/>
                <w:sz w:val="18"/>
              </w:rPr>
              <w:t>routed by supplier type</w:t>
            </w:r>
            <w:r>
              <w:rPr>
                <w:b w:val="0"/>
                <w:color w:val="1A1A1A"/>
                <w:sz w:val="18"/>
              </w:rPr>
              <w:t xml:space="preserve"> — leather: Cutting Manager + MD; accessory/service: MD, DM, HR</w:t>
            </w:r>
          </w:p>
        </w:tc>
      </w:tr>
      <w:tr>
        <w:tc>
          <w:tcPr>
            <w:tcW w:type="dxa" w:w="4896"/>
          </w:tcPr>
          <w:p>
            <w:pPr>
              <w:spacing w:after="20"/>
            </w:pPr>
            <w:r/>
            <w:r>
              <w:rPr>
                <w:b w:val="0"/>
                <w:color w:val="1A1A1A"/>
                <w:sz w:val="18"/>
              </w:rPr>
              <w:t>Supplier create, edit, import</w:t>
            </w:r>
          </w:p>
        </w:tc>
        <w:tc>
          <w:tcPr>
            <w:tcW w:type="dxa" w:w="4896"/>
          </w:tcPr>
          <w:p>
            <w:pPr>
              <w:spacing w:after="20"/>
            </w:pPr>
            <w:r/>
            <w:r>
              <w:rPr>
                <w:b w:val="0"/>
                <w:color w:val="1A1A1A"/>
                <w:sz w:val="18"/>
              </w:rPr>
              <w:t>DM, MD</w:t>
            </w:r>
          </w:p>
        </w:tc>
      </w:tr>
      <w:tr>
        <w:tc>
          <w:tcPr>
            <w:tcW w:type="dxa" w:w="4896"/>
          </w:tcPr>
          <w:p>
            <w:pPr>
              <w:spacing w:after="20"/>
            </w:pPr>
            <w:r/>
            <w:r>
              <w:rPr>
                <w:b w:val="0"/>
                <w:color w:val="1A1A1A"/>
                <w:sz w:val="18"/>
              </w:rPr>
              <w:t>Deactivate or reactivate a supplier</w:t>
            </w:r>
          </w:p>
        </w:tc>
        <w:tc>
          <w:tcPr>
            <w:tcW w:type="dxa" w:w="4896"/>
          </w:tcPr>
          <w:p>
            <w:pPr>
              <w:spacing w:after="20"/>
            </w:pPr>
            <w:r/>
            <w:r>
              <w:rPr>
                <w:b w:val="0"/>
                <w:color w:val="1A1A1A"/>
                <w:sz w:val="18"/>
              </w:rPr>
              <w:t xml:space="preserve">gated at MD, </w:t>
            </w:r>
            <w:r>
              <w:rPr>
                <w:b/>
                <w:color w:val="1A1A1A"/>
                <w:sz w:val="18"/>
              </w:rPr>
              <w:t>but the DM passes too</w:t>
            </w:r>
            <w:r>
              <w:rPr>
                <w:b w:val="0"/>
                <w:color w:val="1A1A1A"/>
                <w:sz w:val="18"/>
              </w:rPr>
              <w:t xml:space="preserve"> — see §7</w:t>
            </w:r>
          </w:p>
        </w:tc>
      </w:tr>
      <w:tr>
        <w:tc>
          <w:tcPr>
            <w:tcW w:type="dxa" w:w="4896"/>
          </w:tcPr>
          <w:p>
            <w:pPr>
              <w:spacing w:after="20"/>
            </w:pPr>
            <w:r/>
            <w:r>
              <w:rPr>
                <w:b w:val="0"/>
                <w:color w:val="1A1A1A"/>
                <w:sz w:val="18"/>
              </w:rPr>
              <w:t>Move the production board on</w:t>
            </w:r>
          </w:p>
        </w:tc>
        <w:tc>
          <w:tcPr>
            <w:tcW w:type="dxa" w:w="4896"/>
          </w:tcPr>
          <w:p>
            <w:pPr>
              <w:spacing w:after="20"/>
            </w:pPr>
            <w:r/>
            <w:r>
              <w:rPr>
                <w:b w:val="0"/>
                <w:color w:val="1A1A1A"/>
                <w:sz w:val="18"/>
              </w:rPr>
              <w:t>Cutting Manager, DM, MD</w:t>
            </w:r>
          </w:p>
        </w:tc>
      </w:tr>
      <w:tr>
        <w:tc>
          <w:tcPr>
            <w:tcW w:type="dxa" w:w="4896"/>
          </w:tcPr>
          <w:p>
            <w:pPr>
              <w:spacing w:after="20"/>
            </w:pPr>
            <w:r/>
            <w:r>
              <w:rPr>
                <w:b/>
                <w:color w:val="1A1A1A"/>
                <w:sz w:val="18"/>
              </w:rPr>
              <w:t>Read-only: POs, suppliers, the production board</w:t>
            </w:r>
          </w:p>
        </w:tc>
        <w:tc>
          <w:tcPr>
            <w:tcW w:type="dxa" w:w="4896"/>
          </w:tcPr>
          <w:p>
            <w:pPr>
              <w:spacing w:after="20"/>
            </w:pPr>
            <w:r/>
            <w:r>
              <w:rPr>
                <w:b w:val="0"/>
                <w:color w:val="1A1A1A"/>
                <w:sz w:val="18"/>
              </w:rPr>
              <w:t xml:space="preserve">DM, MD, </w:t>
            </w:r>
            <w:r>
              <w:rPr>
                <w:b/>
                <w:color w:val="1A1A1A"/>
                <w:sz w:val="18"/>
              </w:rPr>
              <w:t>Viewer</w:t>
            </w:r>
          </w:p>
        </w:tc>
      </w:tr>
      <w:tr>
        <w:tc>
          <w:tcPr>
            <w:tcW w:type="dxa" w:w="4896"/>
          </w:tcPr>
          <w:p>
            <w:pPr>
              <w:spacing w:after="20"/>
            </w:pPr>
            <w:r/>
            <w:r>
              <w:rPr>
                <w:b w:val="0"/>
                <w:color w:val="1A1A1A"/>
                <w:sz w:val="18"/>
              </w:rPr>
              <w:t>The webhooks and tracking pixels</w:t>
            </w:r>
          </w:p>
        </w:tc>
        <w:tc>
          <w:tcPr>
            <w:tcW w:type="dxa" w:w="4896"/>
          </w:tcPr>
          <w:p>
            <w:pPr>
              <w:spacing w:after="20"/>
            </w:pPr>
            <w:r/>
            <w:r>
              <w:rPr>
                <w:b/>
                <w:color w:val="1A1A1A"/>
                <w:sz w:val="18"/>
              </w:rPr>
              <w:t>should be open</w:t>
            </w:r>
            <w:r>
              <w:rPr>
                <w:b w:val="0"/>
                <w:color w:val="1A1A1A"/>
                <w:sz w:val="18"/>
              </w:rPr>
              <w:t xml:space="preserve"> — see the warning in §6</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`Viewer` is a real read role in Phase 2</w:t>
            </w:r>
            <w:r>
              <w:rPr>
                <w:b w:val="0"/>
                <w:color w:val="1A1A1A"/>
                <w:sz w:val="20"/>
              </w:rPr>
              <w:t>, and almost nowhere else in the app. It can read purchase orders, the supplier directory, the production board and (in Stage 4) inventory checks. It exists so an accountant can see committed spend without being able to commit any.</w:t>
            </w:r>
          </w:p>
        </w:tc>
      </w:tr>
    </w:tbl>
    <w:p>
      <w:pPr>
        <w:spacing w:after="0"/>
      </w:pPr>
    </w:p>
    <w:p>
      <w:pPr>
        <w:spacing w:after="40"/>
        <w:pBdr>
          <w:bottom w:val="single" w:sz="6" w:color="CCCCCC"/>
        </w:pBdr>
      </w:pPr>
    </w:p>
    <w:p>
      <w:r>
        <w:br w:type="page"/>
      </w:r>
    </w:p>
    <w:p>
      <w:pPr>
        <w:pStyle w:val="Heading1"/>
      </w:pPr>
      <w:r>
        <w:t>11. Patterns a frontend must handle</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Pattern</w:t>
            </w:r>
          </w:p>
        </w:tc>
        <w:tc>
          <w:tcPr>
            <w:tcW w:type="dxa" w:w="4896"/>
            <w:shd w:val="clear" w:color="auto" w:fill="EDE7E2"/>
          </w:tcPr>
          <w:p>
            <w:r/>
            <w:r>
              <w:rPr>
                <w:b/>
                <w:color w:val="1A1A1A"/>
                <w:sz w:val="18"/>
              </w:rPr>
              <w:t>Where</w:t>
            </w:r>
          </w:p>
        </w:tc>
      </w:tr>
      <w:tr>
        <w:tc>
          <w:tcPr>
            <w:tcW w:type="dxa" w:w="4896"/>
          </w:tcPr>
          <w:p>
            <w:pPr>
              <w:spacing w:after="20"/>
            </w:pPr>
            <w:r/>
            <w:r>
              <w:rPr>
                <w:b/>
                <w:color w:val="1A1A1A"/>
                <w:sz w:val="18"/>
              </w:rPr>
              <w:t>Preview before commit</w:t>
            </w:r>
          </w:p>
        </w:tc>
        <w:tc>
          <w:tcPr>
            <w:tcW w:type="dxa" w:w="4896"/>
          </w:tcPr>
          <w:p>
            <w:pPr>
              <w:spacing w:after="20"/>
            </w:pPr>
            <w:r/>
            <w:r>
              <w:rPr>
                <w:b w:val="0"/>
                <w:color w:val="1A1A1A"/>
                <w:sz w:val="18"/>
              </w:rPr>
              <w:t>the supplier import — and the inventory import in Stage 4</w:t>
            </w:r>
          </w:p>
        </w:tc>
      </w:tr>
      <w:tr>
        <w:tc>
          <w:tcPr>
            <w:tcW w:type="dxa" w:w="4896"/>
          </w:tcPr>
          <w:p>
            <w:pPr>
              <w:spacing w:after="20"/>
            </w:pPr>
            <w:r/>
            <w:r>
              <w:rPr>
                <w:b/>
                <w:color w:val="1A1A1A"/>
                <w:sz w:val="18"/>
              </w:rPr>
              <w:t>Optimistic locking (`base_revision` → 409 `stale_revision`)</w:t>
            </w:r>
          </w:p>
        </w:tc>
        <w:tc>
          <w:tcPr>
            <w:tcW w:type="dxa" w:w="4896"/>
          </w:tcPr>
          <w:p>
            <w:pPr>
              <w:spacing w:after="20"/>
            </w:pPr>
            <w:r/>
            <w:r>
              <w:rPr>
                <w:rFonts w:ascii="Consolas" w:hAnsi="Consolas"/>
                <w:color w:val="8A3B1E"/>
                <w:sz w:val="18"/>
              </w:rPr>
              <w:t>PATCH /pos/{id}/items</w:t>
            </w:r>
          </w:p>
        </w:tc>
      </w:tr>
      <w:tr>
        <w:tc>
          <w:tcPr>
            <w:tcW w:type="dxa" w:w="4896"/>
          </w:tcPr>
          <w:p>
            <w:pPr>
              <w:spacing w:after="20"/>
            </w:pPr>
            <w:r/>
            <w:r>
              <w:rPr>
                <w:b/>
                <w:color w:val="1A1A1A"/>
                <w:sz w:val="18"/>
              </w:rPr>
              <w:t>Replay, not repeat</w:t>
            </w:r>
          </w:p>
        </w:tc>
        <w:tc>
          <w:tcPr>
            <w:tcW w:type="dxa" w:w="4896"/>
          </w:tcPr>
          <w:p>
            <w:pPr>
              <w:spacing w:after="20"/>
            </w:pPr>
            <w:r/>
            <w:r>
              <w:rPr>
                <w:rFonts w:ascii="Consolas" w:hAnsi="Consolas"/>
                <w:color w:val="8A3B1E"/>
                <w:sz w:val="18"/>
              </w:rPr>
              <w:t>already_generated: true</w:t>
            </w:r>
            <w:r>
              <w:rPr>
                <w:b w:val="0"/>
                <w:color w:val="1A1A1A"/>
                <w:sz w:val="18"/>
              </w:rPr>
              <w:t xml:space="preserve"> on generate-pos; the cached verdict on a duplicate upload</w:t>
            </w:r>
          </w:p>
        </w:tc>
      </w:tr>
      <w:tr>
        <w:tc>
          <w:tcPr>
            <w:tcW w:type="dxa" w:w="4896"/>
          </w:tcPr>
          <w:p>
            <w:pPr>
              <w:spacing w:after="20"/>
            </w:pPr>
            <w:r/>
            <w:r>
              <w:rPr>
                <w:b/>
                <w:color w:val="1A1A1A"/>
                <w:sz w:val="18"/>
              </w:rPr>
              <w:t>Structured error bodies</w:t>
            </w:r>
          </w:p>
        </w:tc>
        <w:tc>
          <w:tcPr>
            <w:tcW w:type="dxa" w:w="4896"/>
          </w:tcPr>
          <w:p>
            <w:pPr>
              <w:spacing w:after="20"/>
            </w:pPr>
            <w:r/>
            <w:r>
              <w:rPr>
                <w:b w:val="0"/>
                <w:color w:val="1A1A1A"/>
                <w:sz w:val="18"/>
              </w:rPr>
              <w:t xml:space="preserve">most 4xx here carry </w:t>
            </w:r>
            <w:r>
              <w:rPr>
                <w:rFonts w:ascii="Consolas" w:hAnsi="Consolas"/>
                <w:color w:val="8A3B1E"/>
                <w:sz w:val="18"/>
              </w:rPr>
              <w:t>{"error": "…", "message": "…"}</w:t>
            </w:r>
            <w:r>
              <w:rPr>
                <w:b w:val="0"/>
                <w:color w:val="1A1A1A"/>
                <w:sz w:val="18"/>
              </w:rPr>
              <w:t xml:space="preserve"> </w:t>
            </w:r>
            <w:r>
              <w:rPr>
                <w:b/>
                <w:color w:val="1A1A1A"/>
                <w:sz w:val="18"/>
              </w:rPr>
              <w:t>inside</w:t>
            </w:r>
            <w:r>
              <w:rPr>
                <w:b w:val="0"/>
                <w:color w:val="1A1A1A"/>
                <w:sz w:val="18"/>
              </w:rPr>
              <w:t xml:space="preserve"> </w:t>
            </w:r>
            <w:r>
              <w:rPr>
                <w:rFonts w:ascii="Consolas" w:hAnsi="Consolas"/>
                <w:color w:val="8A3B1E"/>
                <w:sz w:val="18"/>
              </w:rPr>
              <w:t>detail</w:t>
            </w:r>
            <w:r>
              <w:rPr>
                <w:b w:val="0"/>
                <w:color w:val="1A1A1A"/>
                <w:sz w:val="18"/>
              </w:rPr>
              <w:t xml:space="preserve">, not just a sentence. Read </w:t>
            </w:r>
            <w:r>
              <w:rPr>
                <w:rFonts w:ascii="Consolas" w:hAnsi="Consolas"/>
                <w:color w:val="8A3B1E"/>
                <w:sz w:val="18"/>
              </w:rPr>
              <w:t>detail.error</w:t>
            </w:r>
            <w:r>
              <w:rPr>
                <w:b w:val="0"/>
                <w:color w:val="1A1A1A"/>
                <w:sz w:val="18"/>
              </w:rPr>
              <w:t xml:space="preserve"> to branch, </w:t>
            </w:r>
            <w:r>
              <w:rPr>
                <w:rFonts w:ascii="Consolas" w:hAnsi="Consolas"/>
                <w:color w:val="8A3B1E"/>
                <w:sz w:val="18"/>
              </w:rPr>
              <w:t>detail.message</w:t>
            </w:r>
            <w:r>
              <w:rPr>
                <w:b w:val="0"/>
                <w:color w:val="1A1A1A"/>
                <w:sz w:val="18"/>
              </w:rPr>
              <w:t xml:space="preserve"> or </w:t>
            </w:r>
            <w:r>
              <w:rPr>
                <w:rFonts w:ascii="Consolas" w:hAnsi="Consolas"/>
                <w:color w:val="8A3B1E"/>
                <w:sz w:val="18"/>
              </w:rPr>
              <w:t>suggested_fix</w:t>
            </w:r>
            <w:r>
              <w:rPr>
                <w:b w:val="0"/>
                <w:color w:val="1A1A1A"/>
                <w:sz w:val="18"/>
              </w:rPr>
              <w:t xml:space="preserve"> to display.</w:t>
            </w:r>
          </w:p>
        </w:tc>
      </w:tr>
      <w:tr>
        <w:tc>
          <w:tcPr>
            <w:tcW w:type="dxa" w:w="4896"/>
          </w:tcPr>
          <w:p>
            <w:pPr>
              <w:spacing w:after="20"/>
            </w:pPr>
            <w:r/>
            <w:r>
              <w:rPr>
                <w:b/>
                <w:color w:val="1A1A1A"/>
                <w:sz w:val="18"/>
              </w:rPr>
              <w:t>A `reason_code` catalogue</w:t>
            </w:r>
          </w:p>
        </w:tc>
        <w:tc>
          <w:tcPr>
            <w:tcW w:type="dxa" w:w="4896"/>
          </w:tcPr>
          <w:p>
            <w:pPr>
              <w:spacing w:after="20"/>
            </w:pPr>
            <w:r/>
            <w:r>
              <w:rPr>
                <w:b w:val="0"/>
                <w:color w:val="1A1A1A"/>
                <w:sz w:val="18"/>
              </w:rPr>
              <w:t>every Stage-1 rejection maps to a stable code with a fixed HTTP status — branch on the code, never on the message text</w:t>
            </w:r>
          </w:p>
        </w:tc>
      </w:tr>
    </w:tbl>
    <w:p>
      <w:pPr>
        <w:spacing w:after="0"/>
      </w:pPr>
    </w:p>
    <w:p>
      <w:pPr>
        <w:spacing w:after="40"/>
        <w:pBdr>
          <w:bottom w:val="single" w:sz="6" w:color="CCCCCC"/>
        </w:pBdr>
      </w:pPr>
    </w:p>
    <w:p>
      <w:r>
        <w:br w:type="page"/>
      </w:r>
    </w:p>
    <w:p>
      <w:pPr>
        <w:pStyle w:val="Heading1"/>
      </w:pPr>
      <w:r>
        <w:t>12. Notes for backend developers</w:t>
      </w:r>
    </w:p>
    <w:p>
      <w:pPr>
        <w:pStyle w:val="ListBullet"/>
        <w:spacing w:after="40"/>
      </w:pPr>
      <w:r>
        <w:rPr>
          <w:b/>
          <w:color w:val="1A1A1A"/>
          <w:sz w:val="21"/>
        </w:rPr>
        <w:t>`presenters.py` in each module is pure serialisation</w:t>
      </w:r>
      <w:r>
        <w:rPr>
          <w:b w:val="0"/>
          <w:color w:val="1A1A1A"/>
          <w:sz w:val="21"/>
        </w:rPr>
        <w:t xml:space="preserve"> — ORM rows in, response dict out. No session, no rules, no I/O. Keep shape-only code there so the services stay orchestration.</w:t>
      </w:r>
    </w:p>
    <w:p>
      <w:pPr>
        <w:pStyle w:val="ListBullet"/>
        <w:spacing w:after="40"/>
      </w:pPr>
      <w:r>
        <w:rPr>
          <w:b/>
          <w:color w:val="1A1A1A"/>
          <w:sz w:val="21"/>
        </w:rPr>
        <w:t>The Stage-1 pipeline touches no session.</w:t>
      </w:r>
      <w:r>
        <w:rPr>
          <w:b w:val="0"/>
          <w:color w:val="1A1A1A"/>
          <w:sz w:val="21"/>
        </w:rPr>
        <w:t xml:space="preserve"> All the blocking work — scan, sniff, classify, store — is one synchronous function pushed into a threadpool; the async service persists the result. That is what keeps the event loop free.</w:t>
      </w:r>
    </w:p>
    <w:p>
      <w:pPr>
        <w:pStyle w:val="ListBullet"/>
        <w:spacing w:after="40"/>
      </w:pPr>
      <w:r>
        <w:rPr>
          <w:b/>
          <w:color w:val="1A1A1A"/>
          <w:sz w:val="21"/>
        </w:rPr>
        <w:t>`supplier_match.py` and `inventory_match.py` are pure and take a candidate pool</w:t>
      </w:r>
      <w:r>
        <w:rPr>
          <w:b w:val="0"/>
          <w:color w:val="1A1A1A"/>
          <w:sz w:val="21"/>
        </w:rPr>
        <w:t>, never a session. The set-based fetch lives in the repository; the decision is unit-testable with no database.</w:t>
      </w:r>
    </w:p>
    <w:p>
      <w:pPr>
        <w:pStyle w:val="ListBullet"/>
        <w:spacing w:after="40"/>
      </w:pPr>
      <w:r>
        <w:rPr>
          <w:b/>
          <w:color w:val="1A1A1A"/>
          <w:sz w:val="21"/>
        </w:rPr>
        <w:t>Cross-module reads go through the owning service's DTO.</w:t>
      </w:r>
      <w:r>
        <w:rPr>
          <w:b w:val="0"/>
          <w:color w:val="1A1A1A"/>
          <w:sz w:val="21"/>
        </w:rPr>
        <w:t xml:space="preserve"> Supplier-PO reads the BOM and the inventory shortfall that way, and order/style identity through </w:t>
      </w:r>
      <w:r>
        <w:rPr>
          <w:rFonts w:ascii="Consolas" w:hAnsi="Consolas"/>
          <w:color w:val="8A3B1E"/>
          <w:sz w:val="21"/>
        </w:rPr>
        <w:t>clients.service</w:t>
      </w:r>
      <w:r>
        <w:rPr>
          <w:b w:val="0"/>
          <w:color w:val="1A1A1A"/>
          <w:sz w:val="21"/>
        </w:rPr>
        <w:t xml:space="preserve"> — never another module's repository or models.</w:t>
      </w:r>
    </w:p>
    <w:p>
      <w:pPr>
        <w:pStyle w:val="ListBullet"/>
        <w:spacing w:after="40"/>
      </w:pPr>
      <w:r>
        <w:rPr>
          <w:b/>
          <w:color w:val="1A1A1A"/>
          <w:sz w:val="21"/>
        </w:rPr>
        <w:t>`require_exact_roles` exists for the BOM sign-off.</w:t>
      </w:r>
      <w:r>
        <w:rPr>
          <w:b w:val="0"/>
          <w:color w:val="1A1A1A"/>
          <w:sz w:val="21"/>
        </w:rPr>
        <w:t xml:space="preserve"> Use </w:t>
      </w:r>
      <w:r>
        <w:rPr>
          <w:rFonts w:ascii="Consolas" w:hAnsi="Consolas"/>
          <w:color w:val="8A3B1E"/>
          <w:sz w:val="21"/>
        </w:rPr>
        <w:t>require_roles</w:t>
      </w:r>
      <w:r>
        <w:rPr>
          <w:b w:val="0"/>
          <w:color w:val="1A1A1A"/>
          <w:sz w:val="21"/>
        </w:rPr>
        <w:t xml:space="preserve"> for "this role or above"; use the exact form only where separation of duties </w:t>
      </w:r>
      <w:r>
        <w:rPr>
          <w:i/>
          <w:color w:val="1A1A1A"/>
          <w:sz w:val="21"/>
        </w:rPr>
        <w:t>is</w:t>
      </w:r>
      <w:r>
        <w:rPr>
          <w:b w:val="0"/>
          <w:color w:val="1A1A1A"/>
          <w:sz w:val="21"/>
        </w:rPr>
        <w:t xml:space="preserve"> the requirement.</w:t>
      </w:r>
    </w:p>
    <w:p>
      <w:r>
        <w:br w:type="page"/>
      </w:r>
    </w:p>
    <w:p>
      <w:pPr>
        <w:pStyle w:val="Heading1"/>
      </w:pPr>
      <w:r>
        <w:t>Appendix — every endpoint in this service</w:t>
      </w:r>
    </w:p>
    <w:p>
      <w:pPr>
        <w:spacing w:after="120"/>
      </w:pPr>
      <w:r>
        <w:rPr>
          <w:b w:val="0"/>
          <w:color w:val="1A1A1A"/>
          <w:sz w:val="21"/>
        </w:rPr>
        <w:t>Generated from the running app on 2026-09-29. Full request and response bodies are in the API Reference document.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936"/>
            <w:shd w:val="clear" w:color="auto" w:fill="EDE7E2"/>
          </w:tcPr>
          <w:p>
            <w:r/>
            <w:r>
              <w:rPr>
                <w:b/>
                <w:color w:val="1A1A1A"/>
                <w:sz w:val="17"/>
              </w:rPr>
              <w:t>Method</w:t>
            </w:r>
          </w:p>
        </w:tc>
        <w:tc>
          <w:tcPr>
            <w:tcW w:type="dxa" w:w="3096"/>
            <w:shd w:val="clear" w:color="auto" w:fill="EDE7E2"/>
          </w:tcPr>
          <w:p>
            <w:r/>
            <w:r>
              <w:rPr>
                <w:b/>
                <w:color w:val="1A1A1A"/>
                <w:sz w:val="17"/>
              </w:rPr>
              <w:t>Path</w:t>
            </w:r>
          </w:p>
        </w:tc>
        <w:tc>
          <w:tcPr>
            <w:tcW w:type="dxa" w:w="3600"/>
            <w:shd w:val="clear" w:color="auto" w:fill="EDE7E2"/>
          </w:tcPr>
          <w:p>
            <w:r/>
            <w:r>
              <w:rPr>
                <w:b/>
                <w:color w:val="1A1A1A"/>
                <w:sz w:val="17"/>
              </w:rPr>
              <w:t>What it does</w:t>
            </w:r>
          </w:p>
        </w:tc>
        <w:tc>
          <w:tcPr>
            <w:tcW w:type="dxa" w:w="2592"/>
            <w:shd w:val="clear" w:color="auto" w:fill="EDE7E2"/>
          </w:tcPr>
          <w:p>
            <w:r/>
            <w:r>
              <w:rPr>
                <w:b/>
                <w:color w:val="1A1A1A"/>
                <w:sz w:val="17"/>
              </w:rPr>
              <w:t>Who can call it</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/api/v1/procurement/submissions</w:t>
            </w:r>
          </w:p>
        </w:tc>
        <w:tc>
          <w:tcPr>
            <w:tcW w:type="dxa" w:w="3600"/>
          </w:tcPr>
          <w:p>
            <w:pPr>
              <w:spacing w:after="20"/>
            </w:pPr>
            <w:r/>
            <w:r>
              <w:rPr>
                <w:b w:val="0"/>
                <w:color w:val="1A1A1A"/>
                <w:sz w:val="17"/>
              </w:rPr>
              <w:t>Open Submission</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/api/v1/procurement/submissions/{submission_id}</w:t>
            </w:r>
          </w:p>
        </w:tc>
        <w:tc>
          <w:tcPr>
            <w:tcW w:type="dxa" w:w="3600"/>
          </w:tcPr>
          <w:p>
            <w:pPr>
              <w:spacing w:after="20"/>
            </w:pPr>
            <w:r/>
            <w:r>
              <w:rPr>
                <w:b w:val="0"/>
                <w:color w:val="1A1A1A"/>
                <w:sz w:val="17"/>
              </w:rPr>
              <w:t>Submission Status</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/api/v1/procurement/submissions/{submission_id}/documents/{document_id}</w:t>
            </w:r>
          </w:p>
        </w:tc>
        <w:tc>
          <w:tcPr>
            <w:tcW w:type="dxa" w:w="3600"/>
          </w:tcPr>
          <w:p>
            <w:pPr>
              <w:spacing w:after="20"/>
            </w:pPr>
            <w:r/>
            <w:r>
              <w:rPr>
                <w:b w:val="0"/>
                <w:color w:val="1A1A1A"/>
                <w:sz w:val="17"/>
              </w:rPr>
              <w:t>Document Report</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/api/v1/procurement/submissions/{submission_id}/order-sheet</w:t>
            </w:r>
          </w:p>
        </w:tc>
        <w:tc>
          <w:tcPr>
            <w:tcW w:type="dxa" w:w="3600"/>
          </w:tcPr>
          <w:p>
            <w:pPr>
              <w:spacing w:after="20"/>
            </w:pPr>
            <w:r/>
            <w:r>
              <w:rPr>
                <w:b w:val="0"/>
                <w:color w:val="1A1A1A"/>
                <w:sz w:val="17"/>
              </w:rPr>
              <w:t>Upload Order Sheet</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/api/v1/procurement/submissions/{submission_id}/spec-sheet</w:t>
            </w:r>
          </w:p>
        </w:tc>
        <w:tc>
          <w:tcPr>
            <w:tcW w:type="dxa" w:w="3600"/>
          </w:tcPr>
          <w:p>
            <w:pPr>
              <w:spacing w:after="20"/>
            </w:pPr>
            <w:r/>
            <w:r>
              <w:rPr>
                <w:b w:val="0"/>
                <w:color w:val="1A1A1A"/>
                <w:sz w:val="17"/>
              </w:rPr>
              <w:t>Upload Spec Sheet</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/api/v1/procurement/upload/order-sheet</w:t>
            </w:r>
          </w:p>
        </w:tc>
        <w:tc>
          <w:tcPr>
            <w:tcW w:type="dxa" w:w="3600"/>
          </w:tcPr>
          <w:p>
            <w:pPr>
              <w:spacing w:after="20"/>
            </w:pPr>
            <w:r/>
            <w:r>
              <w:rPr>
                <w:b w:val="0"/>
                <w:color w:val="1A1A1A"/>
                <w:sz w:val="17"/>
              </w:rPr>
              <w:t>Upload an order sheet WITHOUT a pre-existing submission.</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/api/v1/procurement/upload/spec-sheet</w:t>
            </w:r>
          </w:p>
        </w:tc>
        <w:tc>
          <w:tcPr>
            <w:tcW w:type="dxa" w:w="3600"/>
          </w:tcPr>
          <w:p>
            <w:pPr>
              <w:spacing w:after="20"/>
            </w:pPr>
            <w:r/>
            <w:r>
              <w:rPr>
                <w:b w:val="0"/>
                <w:color w:val="1A1A1A"/>
                <w:sz w:val="17"/>
              </w:rPr>
              <w:t>Upload a spec sheet WITHOUT a pre-existing submission.</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/api/v1/procurement/boms/{bom_id}/generate-pos</w:t>
            </w:r>
          </w:p>
        </w:tc>
        <w:tc>
          <w:tcPr>
            <w:tcW w:type="dxa" w:w="3600"/>
          </w:tcPr>
          <w:p>
            <w:pPr>
              <w:spacing w:after="20"/>
            </w:pPr>
            <w:r/>
            <w:r>
              <w:rPr>
                <w:b w:val="0"/>
                <w:color w:val="1A1A1A"/>
                <w:sz w:val="17"/>
              </w:rPr>
              <w:t>Generate Pos</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/api/v1/procurement/pos</w:t>
            </w:r>
          </w:p>
        </w:tc>
        <w:tc>
          <w:tcPr>
            <w:tcW w:type="dxa" w:w="3600"/>
          </w:tcPr>
          <w:p>
            <w:pPr>
              <w:spacing w:after="20"/>
            </w:pPr>
            <w:r/>
            <w:r>
              <w:rPr>
                <w:b w:val="0"/>
                <w:color w:val="1A1A1A"/>
                <w:sz w:val="17"/>
              </w:rPr>
              <w:t>List Pos</w:t>
            </w:r>
          </w:p>
        </w:tc>
        <w:tc>
          <w:tcPr>
            <w:tcW w:type="dxa" w:w="2592"/>
          </w:tcPr>
          <w:p>
            <w:pPr>
              <w:spacing w:after="20"/>
            </w:pPr>
            <w:r/>
            <w:r>
              <w:rPr>
                <w:b w:val="0"/>
                <w:color w:val="1A1A1A"/>
                <w:sz w:val="17"/>
              </w:rPr>
              <w:t>Direct Manager, Managing Director, Viewer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/api/v1/procurement/pos/{po_id}</w:t>
            </w:r>
          </w:p>
        </w:tc>
        <w:tc>
          <w:tcPr>
            <w:tcW w:type="dxa" w:w="3600"/>
          </w:tcPr>
          <w:p>
            <w:pPr>
              <w:spacing w:after="20"/>
            </w:pPr>
            <w:r/>
            <w:r>
              <w:rPr>
                <w:b w:val="0"/>
                <w:color w:val="1A1A1A"/>
                <w:sz w:val="17"/>
              </w:rPr>
              <w:t>Get Po</w:t>
            </w:r>
          </w:p>
        </w:tc>
        <w:tc>
          <w:tcPr>
            <w:tcW w:type="dxa" w:w="2592"/>
          </w:tcPr>
          <w:p>
            <w:pPr>
              <w:spacing w:after="20"/>
            </w:pPr>
            <w:r/>
            <w:r>
              <w:rPr>
                <w:b w:val="0"/>
                <w:color w:val="1A1A1A"/>
                <w:sz w:val="17"/>
              </w:rPr>
              <w:t>Direct Manager, Managing Director, Viewer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/api/v1/procurement/pos/{po_id}/acknowledge</w:t>
            </w:r>
          </w:p>
        </w:tc>
        <w:tc>
          <w:tcPr>
            <w:tcW w:type="dxa" w:w="3600"/>
          </w:tcPr>
          <w:p>
            <w:pPr>
              <w:spacing w:after="20"/>
            </w:pPr>
            <w:r/>
            <w:r>
              <w:rPr>
                <w:b w:val="0"/>
                <w:color w:val="1A1A1A"/>
                <w:sz w:val="17"/>
              </w:rPr>
              <w:t>Acknowledge Po</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/api/v1/procurement/pos/{po_id}/approve</w:t>
            </w:r>
          </w:p>
        </w:tc>
        <w:tc>
          <w:tcPr>
            <w:tcW w:type="dxa" w:w="3600"/>
          </w:tcPr>
          <w:p>
            <w:pPr>
              <w:spacing w:after="20"/>
            </w:pPr>
            <w:r/>
            <w:r>
              <w:rPr>
                <w:b w:val="0"/>
                <w:color w:val="1A1A1A"/>
                <w:sz w:val="17"/>
              </w:rPr>
              <w:t>Approve Po</w:t>
            </w:r>
          </w:p>
        </w:tc>
        <w:tc>
          <w:tcPr>
            <w:tcW w:type="dxa" w:w="2592"/>
          </w:tcPr>
          <w:p>
            <w:pPr>
              <w:spacing w:after="20"/>
            </w:pPr>
            <w:r/>
            <w:r>
              <w:rPr>
                <w:b w:val="0"/>
                <w:color w:val="1A1A1A"/>
                <w:sz w:val="17"/>
              </w:rPr>
              <w:t>Cutting Manager, Direct Manager, HR,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/api/v1/procurement/pos/{po_id}/cancel</w:t>
            </w:r>
          </w:p>
        </w:tc>
        <w:tc>
          <w:tcPr>
            <w:tcW w:type="dxa" w:w="3600"/>
          </w:tcPr>
          <w:p>
            <w:pPr>
              <w:spacing w:after="20"/>
            </w:pPr>
            <w:r/>
            <w:r>
              <w:rPr>
                <w:b w:val="0"/>
                <w:color w:val="1A1A1A"/>
                <w:sz w:val="17"/>
              </w:rPr>
              <w:t>Cancel Po</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/api/v1/procurement/pos/{po_id}/items</w:t>
            </w:r>
          </w:p>
        </w:tc>
        <w:tc>
          <w:tcPr>
            <w:tcW w:type="dxa" w:w="3600"/>
          </w:tcPr>
          <w:p>
            <w:pPr>
              <w:spacing w:after="20"/>
            </w:pPr>
            <w:r/>
            <w:r>
              <w:rPr>
                <w:b w:val="0"/>
                <w:color w:val="1A1A1A"/>
                <w:sz w:val="17"/>
              </w:rPr>
              <w:t>Patch Po Items</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/api/v1/procurement/pos/{po_id}/reject</w:t>
            </w:r>
          </w:p>
        </w:tc>
        <w:tc>
          <w:tcPr>
            <w:tcW w:type="dxa" w:w="3600"/>
          </w:tcPr>
          <w:p>
            <w:pPr>
              <w:spacing w:after="20"/>
            </w:pPr>
            <w:r/>
            <w:r>
              <w:rPr>
                <w:b w:val="0"/>
                <w:color w:val="1A1A1A"/>
                <w:sz w:val="17"/>
              </w:rPr>
              <w:t>Reject Po</w:t>
            </w:r>
          </w:p>
        </w:tc>
        <w:tc>
          <w:tcPr>
            <w:tcW w:type="dxa" w:w="2592"/>
          </w:tcPr>
          <w:p>
            <w:pPr>
              <w:spacing w:after="20"/>
            </w:pPr>
            <w:r/>
            <w:r>
              <w:rPr>
                <w:b w:val="0"/>
                <w:color w:val="1A1A1A"/>
                <w:sz w:val="17"/>
              </w:rPr>
              <w:t>Cutting Manager, Direct Manager, HR,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/api/v1/procurement/pos/{po_id}/send</w:t>
            </w:r>
          </w:p>
        </w:tc>
        <w:tc>
          <w:tcPr>
            <w:tcW w:type="dxa" w:w="3600"/>
          </w:tcPr>
          <w:p>
            <w:pPr>
              <w:spacing w:after="20"/>
            </w:pPr>
            <w:r/>
            <w:r>
              <w:rPr>
                <w:b w:val="0"/>
                <w:color w:val="1A1A1A"/>
                <w:sz w:val="17"/>
              </w:rPr>
              <w:t>Send Po</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/api/v1/procurement/pos/{po_id}/submit</w:t>
            </w:r>
          </w:p>
        </w:tc>
        <w:tc>
          <w:tcPr>
            <w:tcW w:type="dxa" w:w="3600"/>
          </w:tcPr>
          <w:p>
            <w:pPr>
              <w:spacing w:after="20"/>
            </w:pPr>
            <w:r/>
            <w:r>
              <w:rPr>
                <w:b w:val="0"/>
                <w:color w:val="1A1A1A"/>
                <w:sz w:val="17"/>
              </w:rPr>
              <w:t>Submit Po</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/api/v1/procurement/production-tracking</w:t>
            </w:r>
          </w:p>
        </w:tc>
        <w:tc>
          <w:tcPr>
            <w:tcW w:type="dxa" w:w="3600"/>
          </w:tcPr>
          <w:p>
            <w:pPr>
              <w:spacing w:after="20"/>
            </w:pPr>
            <w:r/>
            <w:r>
              <w:rPr>
                <w:b w:val="0"/>
                <w:color w:val="1A1A1A"/>
                <w:sz w:val="17"/>
              </w:rPr>
              <w:t>Production Board</w:t>
            </w:r>
          </w:p>
        </w:tc>
        <w:tc>
          <w:tcPr>
            <w:tcW w:type="dxa" w:w="2592"/>
          </w:tcPr>
          <w:p>
            <w:pPr>
              <w:spacing w:after="20"/>
            </w:pPr>
            <w:r/>
            <w:r>
              <w:rPr>
                <w:b w:val="0"/>
                <w:color w:val="1A1A1A"/>
                <w:sz w:val="17"/>
              </w:rPr>
              <w:t>Direct Manager, Managing Director, Viewer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/api/v1/procurement/production-tracking/{tracking_id}/transition</w:t>
            </w:r>
          </w:p>
        </w:tc>
        <w:tc>
          <w:tcPr>
            <w:tcW w:type="dxa" w:w="3600"/>
          </w:tcPr>
          <w:p>
            <w:pPr>
              <w:spacing w:after="20"/>
            </w:pPr>
            <w:r/>
            <w:r>
              <w:rPr>
                <w:b w:val="0"/>
                <w:color w:val="1A1A1A"/>
                <w:sz w:val="17"/>
              </w:rPr>
              <w:t>Production Transition</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/api/v1/procurement/suppliers</w:t>
            </w:r>
          </w:p>
        </w:tc>
        <w:tc>
          <w:tcPr>
            <w:tcW w:type="dxa" w:w="3600"/>
          </w:tcPr>
          <w:p>
            <w:pPr>
              <w:spacing w:after="20"/>
            </w:pPr>
            <w:r/>
            <w:r>
              <w:rPr>
                <w:b w:val="0"/>
                <w:color w:val="1A1A1A"/>
                <w:sz w:val="17"/>
              </w:rPr>
              <w:t>List Suppliers</w:t>
            </w:r>
          </w:p>
        </w:tc>
        <w:tc>
          <w:tcPr>
            <w:tcW w:type="dxa" w:w="2592"/>
          </w:tcPr>
          <w:p>
            <w:pPr>
              <w:spacing w:after="20"/>
            </w:pPr>
            <w:r/>
            <w:r>
              <w:rPr>
                <w:b w:val="0"/>
                <w:color w:val="1A1A1A"/>
                <w:sz w:val="17"/>
              </w:rPr>
              <w:t>Direct Manager, Managing Director, Viewer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/api/v1/procurement/suppliers</w:t>
            </w:r>
          </w:p>
        </w:tc>
        <w:tc>
          <w:tcPr>
            <w:tcW w:type="dxa" w:w="3600"/>
          </w:tcPr>
          <w:p>
            <w:pPr>
              <w:spacing w:after="20"/>
            </w:pPr>
            <w:r/>
            <w:r>
              <w:rPr>
                <w:b w:val="0"/>
                <w:color w:val="1A1A1A"/>
                <w:sz w:val="17"/>
              </w:rPr>
              <w:t>Create Supplier</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/api/v1/procurement/suppliers/import/commit</w:t>
            </w:r>
          </w:p>
        </w:tc>
        <w:tc>
          <w:tcPr>
            <w:tcW w:type="dxa" w:w="3600"/>
          </w:tcPr>
          <w:p>
            <w:pPr>
              <w:spacing w:after="20"/>
            </w:pPr>
            <w:r/>
            <w:r>
              <w:rPr>
                <w:b w:val="0"/>
                <w:color w:val="1A1A1A"/>
                <w:sz w:val="17"/>
              </w:rPr>
              <w:t>Suppliers Import Commit</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/api/v1/procurement/suppliers/import/preview</w:t>
            </w:r>
          </w:p>
        </w:tc>
        <w:tc>
          <w:tcPr>
            <w:tcW w:type="dxa" w:w="3600"/>
          </w:tcPr>
          <w:p>
            <w:pPr>
              <w:spacing w:after="20"/>
            </w:pPr>
            <w:r/>
            <w:r>
              <w:rPr>
                <w:b w:val="0"/>
                <w:color w:val="1A1A1A"/>
                <w:sz w:val="17"/>
              </w:rPr>
              <w:t>Suppliers Import Preview</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DELETE</w:t>
            </w:r>
          </w:p>
        </w:tc>
        <w:tc>
          <w:tcPr>
            <w:tcW w:type="dxa" w:w="3096"/>
          </w:tcPr>
          <w:p>
            <w:pPr>
              <w:spacing w:after="20"/>
            </w:pPr>
            <w:r/>
            <w:r>
              <w:rPr>
                <w:rFonts w:ascii="Consolas" w:hAnsi="Consolas"/>
                <w:color w:val="8A3B1E"/>
                <w:sz w:val="17"/>
              </w:rPr>
              <w:t>/api/v1/procurement/suppliers/{supplier_id}</w:t>
            </w:r>
          </w:p>
        </w:tc>
        <w:tc>
          <w:tcPr>
            <w:tcW w:type="dxa" w:w="3600"/>
          </w:tcPr>
          <w:p>
            <w:pPr>
              <w:spacing w:after="20"/>
            </w:pPr>
            <w:r/>
            <w:r>
              <w:rPr>
                <w:b w:val="0"/>
                <w:color w:val="1A1A1A"/>
                <w:sz w:val="17"/>
              </w:rPr>
              <w:t>Deactivate Supplier</w:t>
            </w:r>
          </w:p>
        </w:tc>
        <w:tc>
          <w:tcPr>
            <w:tcW w:type="dxa" w:w="2592"/>
          </w:tcPr>
          <w:p>
            <w:pPr>
              <w:spacing w:after="20"/>
            </w:pPr>
            <w:r/>
            <w:r>
              <w:rPr>
                <w:b w:val="0"/>
                <w:color w:val="1A1A1A"/>
                <w:sz w:val="17"/>
              </w:rPr>
              <w:t>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/api/v1/procurement/suppliers/{supplier_id}</w:t>
            </w:r>
          </w:p>
        </w:tc>
        <w:tc>
          <w:tcPr>
            <w:tcW w:type="dxa" w:w="3600"/>
          </w:tcPr>
          <w:p>
            <w:pPr>
              <w:spacing w:after="20"/>
            </w:pPr>
            <w:r/>
            <w:r>
              <w:rPr>
                <w:b w:val="0"/>
                <w:color w:val="1A1A1A"/>
                <w:sz w:val="17"/>
              </w:rPr>
              <w:t>Get Supplier</w:t>
            </w:r>
          </w:p>
        </w:tc>
        <w:tc>
          <w:tcPr>
            <w:tcW w:type="dxa" w:w="2592"/>
          </w:tcPr>
          <w:p>
            <w:pPr>
              <w:spacing w:after="20"/>
            </w:pPr>
            <w:r/>
            <w:r>
              <w:rPr>
                <w:b w:val="0"/>
                <w:color w:val="1A1A1A"/>
                <w:sz w:val="17"/>
              </w:rPr>
              <w:t>Direct Manager, Managing Director, Viewer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/api/v1/procurement/suppliers/{supplier_id}</w:t>
            </w:r>
          </w:p>
        </w:tc>
        <w:tc>
          <w:tcPr>
            <w:tcW w:type="dxa" w:w="3600"/>
          </w:tcPr>
          <w:p>
            <w:pPr>
              <w:spacing w:after="20"/>
            </w:pPr>
            <w:r/>
            <w:r>
              <w:rPr>
                <w:b w:val="0"/>
                <w:color w:val="1A1A1A"/>
                <w:sz w:val="17"/>
              </w:rPr>
              <w:t>Update Supplier</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/api/v1/procurement/suppliers/{supplier_id}/reactivate</w:t>
            </w:r>
          </w:p>
        </w:tc>
        <w:tc>
          <w:tcPr>
            <w:tcW w:type="dxa" w:w="3600"/>
          </w:tcPr>
          <w:p>
            <w:pPr>
              <w:spacing w:after="20"/>
            </w:pPr>
            <w:r/>
            <w:r>
              <w:rPr>
                <w:b w:val="0"/>
                <w:color w:val="1A1A1A"/>
                <w:sz w:val="17"/>
              </w:rPr>
              <w:t>Reactivate Supplier</w:t>
            </w:r>
          </w:p>
        </w:tc>
        <w:tc>
          <w:tcPr>
            <w:tcW w:type="dxa" w:w="2592"/>
          </w:tcPr>
          <w:p>
            <w:pPr>
              <w:spacing w:after="20"/>
            </w:pPr>
            <w:r/>
            <w:r>
              <w:rPr>
                <w:b w:val="0"/>
                <w:color w:val="1A1A1A"/>
                <w:sz w:val="17"/>
              </w:rPr>
              <w:t>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/api/v1/procurement/t/c/{token}</w:t>
            </w:r>
          </w:p>
        </w:tc>
        <w:tc>
          <w:tcPr>
            <w:tcW w:type="dxa" w:w="3600"/>
          </w:tcPr>
          <w:p>
            <w:pPr>
              <w:spacing w:after="20"/>
            </w:pPr>
            <w:r/>
            <w:r>
              <w:rPr>
                <w:b w:val="0"/>
                <w:color w:val="1A1A1A"/>
                <w:sz w:val="17"/>
              </w:rPr>
              <w:t>Tracking Click</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/api/v1/procurement/t/o/{token}.gif</w:t>
            </w:r>
          </w:p>
        </w:tc>
        <w:tc>
          <w:tcPr>
            <w:tcW w:type="dxa" w:w="3600"/>
          </w:tcPr>
          <w:p>
            <w:pPr>
              <w:spacing w:after="20"/>
            </w:pPr>
            <w:r/>
            <w:r>
              <w:rPr>
                <w:b w:val="0"/>
                <w:color w:val="1A1A1A"/>
                <w:sz w:val="17"/>
              </w:rPr>
              <w:t>Tracking Pixel</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/api/v1/procurement/webhooks/ses</w:t>
            </w:r>
          </w:p>
        </w:tc>
        <w:tc>
          <w:tcPr>
            <w:tcW w:type="dxa" w:w="3600"/>
          </w:tcPr>
          <w:p>
            <w:pPr>
              <w:spacing w:after="20"/>
            </w:pPr>
            <w:r/>
            <w:r>
              <w:rPr>
                <w:b w:val="0"/>
                <w:color w:val="1A1A1A"/>
                <w:sz w:val="17"/>
              </w:rPr>
              <w:t>Ses Webhook</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/api/v1/procurement/webhooks/twilio/voice</w:t>
            </w:r>
          </w:p>
        </w:tc>
        <w:tc>
          <w:tcPr>
            <w:tcW w:type="dxa" w:w="3600"/>
          </w:tcPr>
          <w:p>
            <w:pPr>
              <w:spacing w:after="20"/>
            </w:pPr>
            <w:r/>
            <w:r>
              <w:rPr>
                <w:b w:val="0"/>
                <w:color w:val="1A1A1A"/>
                <w:sz w:val="17"/>
              </w:rPr>
              <w:t>Twilio Voice Webhook</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/api/v1/procurement/webhooks/twilio/whatsapp</w:t>
            </w:r>
          </w:p>
        </w:tc>
        <w:tc>
          <w:tcPr>
            <w:tcW w:type="dxa" w:w="3600"/>
          </w:tcPr>
          <w:p>
            <w:pPr>
              <w:spacing w:after="20"/>
            </w:pPr>
            <w:r/>
            <w:r>
              <w:rPr>
                <w:b w:val="0"/>
                <w:color w:val="1A1A1A"/>
                <w:sz w:val="17"/>
              </w:rPr>
              <w:t>Twilio Whatsapp Webhook</w:t>
            </w:r>
          </w:p>
        </w:tc>
        <w:tc>
          <w:tcPr>
            <w:tcW w:type="dxa" w:w="2592"/>
          </w:tcPr>
          <w:p>
            <w:pPr>
              <w:spacing w:after="20"/>
            </w:pPr>
            <w:r/>
            <w:r>
              <w:rPr>
                <w:b w:val="0"/>
                <w:color w:val="1A1A1A"/>
                <w:sz w:val="17"/>
              </w:rPr>
              <w:t>any logged-in user</w:t>
            </w:r>
          </w:p>
        </w:tc>
      </w:tr>
    </w:tbl>
    <w:p>
      <w:pPr>
        <w:spacing w:after="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KairoX ERP · Procurement — Intake &amp; Supplier POs (Phase 2) · System Guide · updated 2026-09-29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3B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