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b/>
          <w:bCs/>
          <w:color w:val="1A1D23"/>
          <w:sz w:val="56"/>
          <w:szCs w:val="56"/>
        </w:rPr>
        <w:t xml:space="preserve">KairoX ERP</w:t>
      </w:r>
    </w:p>
    <w:p>
      <w:pPr>
        <w:spacing w:after="240"/>
      </w:pPr>
      <w:r>
        <w:rPr>
          <w:b/>
          <w:bCs/>
          <w:color w:val="5C6370"/>
          <w:sz w:val="56"/>
          <w:szCs w:val="56"/>
        </w:rPr>
        <w:t xml:space="preserve">Phase-1 Backend</w:t>
      </w:r>
    </w:p>
    <w:p>
      <w:pPr>
        <w:pBdr>
          <w:bottom w:val="single" w:color="D5D9E0" w:sz="12" w:space="10"/>
        </w:pBdr>
        <w:spacing w:after="320"/>
      </w:pPr>
    </w:p>
    <w:p>
      <w:pPr>
        <w:spacing w:after="160"/>
      </w:pPr>
      <w:r>
        <w:rPr>
          <w:color w:val="1A1D23"/>
          <w:sz w:val="30"/>
          <w:szCs w:val="30"/>
        </w:rPr>
        <w:t xml:space="preserve">Correctness Audit, API Contract Review &amp; Scale-Out Plan</w:t>
      </w:r>
    </w:p>
    <w:p>
      <w:pPr>
        <w:spacing w:after="700"/>
      </w:pPr>
      <w:r>
        <w:rPr>
          <w:color w:val="5C6370"/>
          <w:sz w:val="24"/>
          <w:szCs w:val="24"/>
        </w:rPr>
        <w:t xml:space="preserve">Target: 100+ concurrent users on AWS</w:t>
      </w:r>
    </w:p>
    <w:tbl>
      <w:tblPr>
        <w:tblW w:type="dxa" w:w="10080"/>
        <w:tblBorders>
          <w:top w:val="single" w:color="D5D9E0" w:sz="4"/>
          <w:left w:val="none"/>
          <w:bottom w:val="single" w:color="D5D9E0" w:sz="4"/>
          <w:right w:val="none"/>
          <w:insideH w:val="single" w:color="D5D9E0" w:sz="2"/>
          <w:insideV w:val="none"/>
        </w:tblBorders>
      </w:tblPr>
      <w:tblGrid>
        <w:gridCol w:w="2400"/>
        <w:gridCol w:w="7680"/>
      </w:tblGrid>
      <w:tr>
        <w:trPr>
          <w:tblHeader/>
        </w:trPr>
        <w:tc>
          <w:tcPr>
            <w:tcW w:type="dxa" w:w="24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Field</w:t>
            </w:r>
          </w:p>
        </w:tc>
        <w:tc>
          <w:tcPr>
            <w:tcW w:type="dxa" w:w="768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Value</w:t>
            </w:r>
          </w:p>
        </w:tc>
      </w:tr>
      <w:tr>
        <w:tc>
          <w:tcPr>
            <w:tcW w:type="dxa" w:w="24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Date</w:t>
            </w:r>
          </w:p>
        </w:tc>
        <w:tc>
          <w:tcPr>
            <w:tcW w:type="dxa" w:w="76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19 September 2026</w:t>
            </w:r>
          </w:p>
        </w:tc>
      </w:tr>
      <w:tr>
        <w:tc>
          <w:tcPr>
            <w:tcW w:type="dxa" w:w="24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Branch</w:t>
            </w:r>
          </w:p>
        </w:tc>
        <w:tc>
          <w:tcPr>
            <w:tcW w:type="dxa" w:w="76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Hamthan-Dev</w:t>
            </w:r>
          </w:p>
        </w:tc>
      </w:tr>
      <w:tr>
        <w:tc>
          <w:tcPr>
            <w:tcW w:type="dxa" w:w="24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Scope</w:t>
            </w:r>
          </w:p>
        </w:tc>
        <w:tc>
          <w:tcPr>
            <w:tcW w:type="dxa" w:w="76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All Phase-1 services: production, barcode, drawers, store, cutting,</w:t>
            </w:r>
          </w:p>
          <w:p>
            <w:pPr>
              <w:spacing w:after="0" w:line="250"/>
            </w:pPr>
            <w:r>
              <w:rPr>
                <w:rFonts w:ascii="Calibri" w:cs="Calibri" w:eastAsia="Calibri" w:hAnsi="Calibri"/>
                <w:color w:val="1A1D23"/>
                <w:sz w:val="18"/>
                <w:szCs w:val="18"/>
              </w:rPr>
              <w:t xml:space="preserve">jobwork, materials, imports, clients, analytics, dashboard, attendance,</w:t>
            </w:r>
          </w:p>
          <w:p>
            <w:pPr>
              <w:spacing w:after="0" w:line="250"/>
            </w:pPr>
            <w:r>
              <w:rPr>
                <w:rFonts w:ascii="Calibri" w:cs="Calibri" w:eastAsia="Calibri" w:hAnsi="Calibri"/>
                <w:color w:val="1A1D23"/>
                <w:sz w:val="18"/>
                <w:szCs w:val="18"/>
              </w:rPr>
              <w:t xml:space="preserve">employees, users, wages, core, main.py</w:t>
            </w:r>
          </w:p>
        </w:tc>
      </w:tr>
      <w:tr>
        <w:tc>
          <w:tcPr>
            <w:tcW w:type="dxa" w:w="24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Excluded</w:t>
            </w:r>
          </w:p>
        </w:tc>
        <w:tc>
          <w:tcPr>
            <w:tcW w:type="dxa" w:w="76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bom, procurement, supplier_po, inventory, intelligence</w:t>
            </w:r>
          </w:p>
        </w:tc>
      </w:tr>
      <w:tr>
        <w:tc>
          <w:tcPr>
            <w:tcW w:type="dxa" w:w="24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Code audited</w:t>
            </w:r>
          </w:p>
        </w:tc>
        <w:tc>
          <w:tcPr>
            <w:tcW w:type="dxa" w:w="76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~30,000 lines across 15 in-scope modules; 158 in-scope HTTP routes</w:t>
            </w:r>
          </w:p>
        </w:tc>
      </w:tr>
      <w:tr>
        <w:tc>
          <w:tcPr>
            <w:tcW w:type="dxa" w:w="24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Verification</w:t>
            </w:r>
          </w:p>
        </w:tc>
        <w:tc>
          <w:tcPr>
            <w:tcW w:type="dxa" w:w="76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Full pytest suite executed before and after every change</w:t>
            </w:r>
          </w:p>
        </w:tc>
      </w:tr>
    </w:tbl>
    <w:p>
      <w:r>
        <w:br w:type="page"/>
      </w:r>
    </w:p>
    <w:p>
      <w:pPr>
        <w:pStyle w:val="Heading1"/>
        <w:spacing w:after="180" w:before="36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Executive Summary</w:t>
      </w:r>
    </w:p>
    <w:p>
      <w:pPr>
        <w:spacing w:after="120" w:line="276"/>
      </w:pPr>
      <w:r>
        <w:rPr>
          <w:rFonts w:ascii="Calibri" w:cs="Calibri" w:eastAsia="Calibri" w:hAnsi="Calibri"/>
          <w:color w:val="1A1D23"/>
          <w:sz w:val="20"/>
          <w:szCs w:val="20"/>
        </w:rPr>
        <w:t xml:space="preserve">The Phase-1 backend is functionally broad and architecturally sound in its bones. The barcode registry, the two-door production log, the four gates and the drawer state machine are all real, tested and coherent. Module boundaries hold, the repository/service/router layering is mostly respected, and there is no raw SQL anywhere in scope, so there is no SQL-injection surface at all.</w:t>
      </w:r>
    </w:p>
    <w:p>
      <w:pPr>
        <w:spacing w:after="120" w:line="276"/>
      </w:pPr>
      <w:r>
        <w:rPr>
          <w:rFonts w:ascii="Calibri" w:cs="Calibri" w:eastAsia="Calibri" w:hAnsi="Calibri"/>
          <w:color w:val="1A1D23"/>
          <w:sz w:val="20"/>
          <w:szCs w:val="20"/>
        </w:rPr>
        <w:t xml:space="preserve">What it is not yet is production-hardened. The audit found a guaranteed HTTP 500 on a live endpoint, HR holding write authority over the entire payroll money path, a material-reservation ledger that could never release anything, and a complete absence of row-level locking. Separately, the service cannot reach 100 concurrent users in its current shape. Not because of CPU, but because the database connection pool was hardcoded to a ceiling of 12 sustained connections for the whole API.</w:t>
      </w:r>
    </w:p>
    <w:p>
      <w:pPr>
        <w:pStyle w:val="Heading2"/>
        <w:spacing w:after="140" w:before="280"/>
      </w:pPr>
      <w:r>
        <w:t xml:space="preserve">1.1 Headline numbers</w:t>
      </w:r>
    </w:p>
    <w:tbl>
      <w:tblPr>
        <w:tblW w:type="dxa" w:w="10080"/>
        <w:tblBorders>
          <w:top w:val="single" w:color="D5D9E0" w:sz="4"/>
          <w:left w:val="none"/>
          <w:bottom w:val="single" w:color="D5D9E0" w:sz="4"/>
          <w:right w:val="none"/>
          <w:insideH w:val="single" w:color="D5D9E0" w:sz="2"/>
          <w:insideV w:val="none"/>
        </w:tblBorders>
      </w:tblPr>
      <w:tblGrid>
        <w:gridCol w:w="3100"/>
        <w:gridCol w:w="1700"/>
        <w:gridCol w:w="1700"/>
        <w:gridCol w:w="3580"/>
      </w:tblGrid>
      <w:tr>
        <w:trPr>
          <w:tblHeader/>
        </w:trPr>
        <w:tc>
          <w:tcPr>
            <w:tcW w:type="dxa" w:w="31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Measure</w:t>
            </w:r>
          </w:p>
        </w:tc>
        <w:tc>
          <w:tcPr>
            <w:tcW w:type="dxa" w:w="17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Before</w:t>
            </w:r>
          </w:p>
        </w:tc>
        <w:tc>
          <w:tcPr>
            <w:tcW w:type="dxa" w:w="17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After</w:t>
            </w:r>
          </w:p>
        </w:tc>
        <w:tc>
          <w:tcPr>
            <w:tcW w:type="dxa" w:w="358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Note</w:t>
            </w:r>
          </w:p>
        </w:tc>
      </w:tr>
      <w:tr>
        <w:tc>
          <w:tcPr>
            <w:tcW w:type="dxa" w:w="31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Failing tests</w:t>
            </w:r>
          </w:p>
        </w:tc>
        <w:tc>
          <w:tcPr>
            <w:tcW w:type="dxa" w:w="1700"/>
            <w:tcMar>
              <w:top w:type="dxa" w:w="70"/>
              <w:left w:type="dxa" w:w="110"/>
              <w:bottom w:type="dxa" w:w="70"/>
              <w:right w:type="dxa" w:w="110"/>
            </w:tcMar>
          </w:tcPr>
          <w:p>
            <w:pPr>
              <w:spacing w:after="0" w:line="250"/>
            </w:pPr>
            <w:r>
              <w:rPr>
                <w:rFonts w:ascii="Calibri" w:cs="Calibri" w:eastAsia="Calibri" w:hAnsi="Calibri"/>
                <w:b/>
                <w:bCs/>
                <w:color w:val="A8322D"/>
                <w:sz w:val="18"/>
                <w:szCs w:val="18"/>
              </w:rPr>
              <w:t xml:space="preserve">20</w:t>
            </w:r>
          </w:p>
        </w:tc>
        <w:tc>
          <w:tcPr>
            <w:tcW w:type="dxa" w:w="1700"/>
            <w:tcMar>
              <w:top w:type="dxa" w:w="70"/>
              <w:left w:type="dxa" w:w="110"/>
              <w:bottom w:type="dxa" w:w="70"/>
              <w:right w:type="dxa" w:w="110"/>
            </w:tcMar>
          </w:tcPr>
          <w:p>
            <w:pPr>
              <w:spacing w:after="0" w:line="250"/>
            </w:pPr>
            <w:r>
              <w:rPr>
                <w:rFonts w:ascii="Calibri" w:cs="Calibri" w:eastAsia="Calibri" w:hAnsi="Calibri"/>
                <w:b/>
                <w:bCs/>
                <w:color w:val="1F6B47"/>
                <w:sz w:val="18"/>
                <w:szCs w:val="18"/>
              </w:rPr>
              <w:t xml:space="preserve">3</w:t>
            </w:r>
          </w:p>
        </w:tc>
        <w:tc>
          <w:tcPr>
            <w:tcW w:type="dxa" w:w="35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All 3 remaining are in modules that were never in scope</w:t>
            </w:r>
          </w:p>
        </w:tc>
      </w:tr>
      <w:tr>
        <w:tc>
          <w:tcPr>
            <w:tcW w:type="dxa" w:w="31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Erroring tests</w:t>
            </w:r>
          </w:p>
        </w:tc>
        <w:tc>
          <w:tcPr>
            <w:tcW w:type="dxa" w:w="1700"/>
            <w:tcMar>
              <w:top w:type="dxa" w:w="70"/>
              <w:left w:type="dxa" w:w="110"/>
              <w:bottom w:type="dxa" w:w="70"/>
              <w:right w:type="dxa" w:w="110"/>
            </w:tcMar>
          </w:tcPr>
          <w:p>
            <w:pPr>
              <w:spacing w:after="0" w:line="250"/>
            </w:pPr>
            <w:r>
              <w:rPr>
                <w:rFonts w:ascii="Calibri" w:cs="Calibri" w:eastAsia="Calibri" w:hAnsi="Calibri"/>
                <w:b/>
                <w:bCs/>
                <w:color w:val="A8322D"/>
                <w:sz w:val="18"/>
                <w:szCs w:val="18"/>
              </w:rPr>
              <w:t xml:space="preserve">10</w:t>
            </w:r>
          </w:p>
        </w:tc>
        <w:tc>
          <w:tcPr>
            <w:tcW w:type="dxa" w:w="1700"/>
            <w:tcMar>
              <w:top w:type="dxa" w:w="70"/>
              <w:left w:type="dxa" w:w="110"/>
              <w:bottom w:type="dxa" w:w="70"/>
              <w:right w:type="dxa" w:w="110"/>
            </w:tcMar>
          </w:tcPr>
          <w:p>
            <w:pPr>
              <w:spacing w:after="0" w:line="250"/>
            </w:pPr>
            <w:r>
              <w:rPr>
                <w:rFonts w:ascii="Calibri" w:cs="Calibri" w:eastAsia="Calibri" w:hAnsi="Calibri"/>
                <w:b/>
                <w:bCs/>
                <w:color w:val="1F6B47"/>
                <w:sz w:val="18"/>
                <w:szCs w:val="18"/>
              </w:rPr>
              <w:t xml:space="preserve">0</w:t>
            </w:r>
          </w:p>
        </w:tc>
        <w:tc>
          <w:tcPr>
            <w:tcW w:type="dxa" w:w="35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10 RBAC and attendance tests never ran at all</w:t>
            </w:r>
          </w:p>
        </w:tc>
      </w:tr>
      <w:tr>
        <w:tc>
          <w:tcPr>
            <w:tcW w:type="dxa" w:w="31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Passing tests</w:t>
            </w:r>
          </w:p>
        </w:tc>
        <w:tc>
          <w:tcPr>
            <w:tcW w:type="dxa" w:w="17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1,396</w:t>
            </w:r>
          </w:p>
        </w:tc>
        <w:tc>
          <w:tcPr>
            <w:tcW w:type="dxa" w:w="170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2,059</w:t>
            </w:r>
          </w:p>
        </w:tc>
        <w:tc>
          <w:tcPr>
            <w:tcW w:type="dxa" w:w="35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+663. Most of it is the route-contract sweep: 4 checks x 154 operations</w:t>
            </w:r>
          </w:p>
        </w:tc>
      </w:tr>
      <w:tr>
        <w:tc>
          <w:tcPr>
            <w:tcW w:type="dxa" w:w="31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Sustained DB connections</w:t>
            </w:r>
          </w:p>
        </w:tc>
        <w:tc>
          <w:tcPr>
            <w:tcW w:type="dxa" w:w="1700"/>
            <w:tcMar>
              <w:top w:type="dxa" w:w="70"/>
              <w:left w:type="dxa" w:w="110"/>
              <w:bottom w:type="dxa" w:w="70"/>
              <w:right w:type="dxa" w:w="110"/>
            </w:tcMar>
          </w:tcPr>
          <w:p>
            <w:pPr>
              <w:spacing w:after="0" w:line="250"/>
            </w:pPr>
            <w:r>
              <w:rPr>
                <w:rFonts w:ascii="Calibri" w:cs="Calibri" w:eastAsia="Calibri" w:hAnsi="Calibri"/>
                <w:color w:val="A8322D"/>
                <w:sz w:val="18"/>
                <w:szCs w:val="18"/>
              </w:rPr>
              <w:t xml:space="preserve">12</w:t>
            </w:r>
          </w:p>
        </w:tc>
        <w:tc>
          <w:tcPr>
            <w:tcW w:type="dxa" w:w="170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20</w:t>
            </w:r>
          </w:p>
        </w:tc>
        <w:tc>
          <w:tcPr>
            <w:tcW w:type="dxa" w:w="35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Now env-tunable without a code change</w:t>
            </w:r>
          </w:p>
        </w:tc>
      </w:tr>
      <w:tr>
        <w:tc>
          <w:tcPr>
            <w:tcW w:type="dxa" w:w="31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Row-level locks in scope</w:t>
            </w:r>
          </w:p>
        </w:tc>
        <w:tc>
          <w:tcPr>
            <w:tcW w:type="dxa" w:w="1700"/>
            <w:tcMar>
              <w:top w:type="dxa" w:w="70"/>
              <w:left w:type="dxa" w:w="110"/>
              <w:bottom w:type="dxa" w:w="70"/>
              <w:right w:type="dxa" w:w="110"/>
            </w:tcMar>
          </w:tcPr>
          <w:p>
            <w:pPr>
              <w:spacing w:after="0" w:line="250"/>
            </w:pPr>
            <w:r>
              <w:rPr>
                <w:rFonts w:ascii="Calibri" w:cs="Calibri" w:eastAsia="Calibri" w:hAnsi="Calibri"/>
                <w:color w:val="A8322D"/>
                <w:sz w:val="18"/>
                <w:szCs w:val="18"/>
              </w:rPr>
              <w:t xml:space="preserve">0</w:t>
            </w:r>
          </w:p>
        </w:tc>
        <w:tc>
          <w:tcPr>
            <w:tcW w:type="dxa" w:w="170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1</w:t>
            </w:r>
          </w:p>
        </w:tc>
        <w:tc>
          <w:tcPr>
            <w:tcW w:type="dxa" w:w="35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On the one place stock leaves a lot</w:t>
            </w:r>
          </w:p>
        </w:tc>
      </w:tr>
      <w:tr>
        <w:tc>
          <w:tcPr>
            <w:tcW w:type="dxa" w:w="31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SQL per 100-piece scan (write)</w:t>
            </w:r>
          </w:p>
        </w:tc>
        <w:tc>
          <w:tcPr>
            <w:tcW w:type="dxa" w:w="1700"/>
            <w:tcMar>
              <w:top w:type="dxa" w:w="70"/>
              <w:left w:type="dxa" w:w="110"/>
              <w:bottom w:type="dxa" w:w="70"/>
              <w:right w:type="dxa" w:w="110"/>
            </w:tcMar>
          </w:tcPr>
          <w:p>
            <w:pPr>
              <w:spacing w:after="0" w:line="250"/>
            </w:pPr>
            <w:r>
              <w:rPr>
                <w:rFonts w:ascii="Calibri" w:cs="Calibri" w:eastAsia="Calibri" w:hAnsi="Calibri"/>
                <w:color w:val="A8322D"/>
                <w:sz w:val="18"/>
                <w:szCs w:val="18"/>
              </w:rPr>
              <w:t xml:space="preserve">713</w:t>
            </w:r>
          </w:p>
        </w:tc>
        <w:tc>
          <w:tcPr>
            <w:tcW w:type="dxa" w:w="170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316</w:t>
            </w:r>
          </w:p>
        </w:tc>
        <w:tc>
          <w:tcPr>
            <w:tcW w:type="dxa" w:w="35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56% fewer round-trips on the path the floor actually runs</w:t>
            </w:r>
          </w:p>
        </w:tc>
      </w:tr>
      <w:tr>
        <w:tc>
          <w:tcPr>
            <w:tcW w:type="dxa" w:w="31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Untyped routes</w:t>
            </w:r>
          </w:p>
        </w:tc>
        <w:tc>
          <w:tcPr>
            <w:tcW w:type="dxa" w:w="1700"/>
            <w:tcMar>
              <w:top w:type="dxa" w:w="70"/>
              <w:left w:type="dxa" w:w="110"/>
              <w:bottom w:type="dxa" w:w="70"/>
              <w:right w:type="dxa" w:w="110"/>
            </w:tcMar>
          </w:tcPr>
          <w:p>
            <w:pPr>
              <w:spacing w:after="0" w:line="250"/>
            </w:pPr>
            <w:r>
              <w:rPr>
                <w:rFonts w:ascii="Calibri" w:cs="Calibri" w:eastAsia="Calibri" w:hAnsi="Calibri"/>
                <w:color w:val="A8322D"/>
                <w:sz w:val="18"/>
                <w:szCs w:val="18"/>
              </w:rPr>
              <w:t xml:space="preserve">55 / 154</w:t>
            </w:r>
          </w:p>
        </w:tc>
        <w:tc>
          <w:tcPr>
            <w:tcW w:type="dxa" w:w="1700"/>
            <w:tcMar>
              <w:top w:type="dxa" w:w="70"/>
              <w:left w:type="dxa" w:w="110"/>
              <w:bottom w:type="dxa" w:w="70"/>
              <w:right w:type="dxa" w:w="110"/>
            </w:tcMar>
          </w:tcPr>
          <w:p>
            <w:pPr>
              <w:spacing w:after="0" w:line="250"/>
            </w:pPr>
            <w:r>
              <w:rPr>
                <w:rFonts w:ascii="Calibri" w:cs="Calibri" w:eastAsia="Calibri" w:hAnsi="Calibri"/>
                <w:color w:val="9A6414"/>
                <w:sz w:val="18"/>
                <w:szCs w:val="18"/>
              </w:rPr>
              <w:t xml:space="preserve">40 / 154</w:t>
            </w:r>
          </w:p>
        </w:tc>
        <w:tc>
          <w:tcPr>
            <w:tcW w:type="dxa" w:w="35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Two of the 40 are 204 No Content, where a model would be wrong</w:t>
            </w:r>
          </w:p>
        </w:tc>
      </w:tr>
      <w:tr>
        <w:tc>
          <w:tcPr>
            <w:tcW w:type="dxa" w:w="31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Bounded list endpoints</w:t>
            </w:r>
          </w:p>
        </w:tc>
        <w:tc>
          <w:tcPr>
            <w:tcW w:type="dxa" w:w="1700"/>
            <w:tcMar>
              <w:top w:type="dxa" w:w="70"/>
              <w:left w:type="dxa" w:w="110"/>
              <w:bottom w:type="dxa" w:w="70"/>
              <w:right w:type="dxa" w:w="110"/>
            </w:tcMar>
          </w:tcPr>
          <w:p>
            <w:pPr>
              <w:spacing w:after="0" w:line="250"/>
            </w:pPr>
            <w:r>
              <w:rPr>
                <w:rFonts w:ascii="Calibri" w:cs="Calibri" w:eastAsia="Calibri" w:hAnsi="Calibri"/>
                <w:color w:val="A8322D"/>
                <w:sz w:val="18"/>
                <w:szCs w:val="18"/>
              </w:rPr>
              <w:t xml:space="preserve">1</w:t>
            </w:r>
          </w:p>
        </w:tc>
        <w:tc>
          <w:tcPr>
            <w:tcW w:type="dxa" w:w="170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15</w:t>
            </w:r>
          </w:p>
        </w:tc>
        <w:tc>
          <w:tcPr>
            <w:tcW w:type="dxa" w:w="35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12 on the shared Page envelope, 2 with their own, 1 capped nav tree</w:t>
            </w:r>
          </w:p>
        </w:tc>
      </w:tr>
      <w:tr>
        <w:tc>
          <w:tcPr>
            <w:tcW w:type="dxa" w:w="31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Line coverage, in-scope</w:t>
            </w:r>
          </w:p>
        </w:tc>
        <w:tc>
          <w:tcPr>
            <w:tcW w:type="dxa" w:w="1700"/>
            <w:tcMar>
              <w:top w:type="dxa" w:w="70"/>
              <w:left w:type="dxa" w:w="110"/>
              <w:bottom w:type="dxa" w:w="70"/>
              <w:right w:type="dxa" w:w="110"/>
            </w:tcMar>
          </w:tcPr>
          <w:p>
            <w:pPr>
              <w:spacing w:after="0" w:line="250"/>
            </w:pPr>
            <w:r>
              <w:rPr>
                <w:rFonts w:ascii="Calibri" w:cs="Calibri" w:eastAsia="Calibri" w:hAnsi="Calibri"/>
                <w:color w:val="A8322D"/>
                <w:sz w:val="18"/>
                <w:szCs w:val="18"/>
              </w:rPr>
              <w:t xml:space="preserve">not measured</w:t>
            </w:r>
          </w:p>
        </w:tc>
        <w:tc>
          <w:tcPr>
            <w:tcW w:type="dxa" w:w="170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81.3%</w:t>
            </w:r>
          </w:p>
        </w:tc>
        <w:tc>
          <w:tcPr>
            <w:tcW w:type="dxa" w:w="35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Floor of 75% enforced in CI; measured, not estimated</w:t>
            </w:r>
          </w:p>
        </w:tc>
      </w:tr>
      <w:tr>
        <w:tc>
          <w:tcPr>
            <w:tcW w:type="dxa" w:w="31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Operations proven to require auth</w:t>
            </w:r>
          </w:p>
        </w:tc>
        <w:tc>
          <w:tcPr>
            <w:tcW w:type="dxa" w:w="1700"/>
            <w:tcMar>
              <w:top w:type="dxa" w:w="70"/>
              <w:left w:type="dxa" w:w="110"/>
              <w:bottom w:type="dxa" w:w="70"/>
              <w:right w:type="dxa" w:w="110"/>
            </w:tcMar>
          </w:tcPr>
          <w:p>
            <w:pPr>
              <w:spacing w:after="0" w:line="250"/>
            </w:pPr>
            <w:r>
              <w:rPr>
                <w:rFonts w:ascii="Calibri" w:cs="Calibri" w:eastAsia="Calibri" w:hAnsi="Calibri"/>
                <w:color w:val="A8322D"/>
                <w:sz w:val="18"/>
                <w:szCs w:val="18"/>
              </w:rPr>
              <w:t xml:space="preserve">unknown</w:t>
            </w:r>
          </w:p>
        </w:tc>
        <w:tc>
          <w:tcPr>
            <w:tcW w:type="dxa" w:w="170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154 / 154</w:t>
            </w:r>
          </w:p>
        </w:tc>
        <w:tc>
          <w:tcPr>
            <w:tcW w:type="dxa" w:w="35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Asserted every run, from the route table itself</w:t>
            </w:r>
          </w:p>
        </w:tc>
      </w:tr>
      <w:tr>
        <w:tc>
          <w:tcPr>
            <w:tcW w:type="dxa" w:w="31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Operations that raise on an empty DB</w:t>
            </w:r>
          </w:p>
        </w:tc>
        <w:tc>
          <w:tcPr>
            <w:tcW w:type="dxa" w:w="1700"/>
            <w:tcMar>
              <w:top w:type="dxa" w:w="70"/>
              <w:left w:type="dxa" w:w="110"/>
              <w:bottom w:type="dxa" w:w="70"/>
              <w:right w:type="dxa" w:w="110"/>
            </w:tcMar>
          </w:tcPr>
          <w:p>
            <w:pPr>
              <w:spacing w:after="0" w:line="250"/>
            </w:pPr>
            <w:r>
              <w:rPr>
                <w:rFonts w:ascii="Calibri" w:cs="Calibri" w:eastAsia="Calibri" w:hAnsi="Calibri"/>
                <w:color w:val="A8322D"/>
                <w:sz w:val="18"/>
                <w:szCs w:val="18"/>
              </w:rPr>
              <w:t xml:space="preserve">unknown</w:t>
            </w:r>
          </w:p>
        </w:tc>
        <w:tc>
          <w:tcPr>
            <w:tcW w:type="dxa" w:w="170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0 / 154</w:t>
            </w:r>
          </w:p>
        </w:tc>
        <w:tc>
          <w:tcPr>
            <w:tcW w:type="dxa" w:w="35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Includes all 69 writes</w:t>
            </w:r>
          </w:p>
        </w:tc>
      </w:tr>
      <w:tr>
        <w:tc>
          <w:tcPr>
            <w:tcW w:type="dxa" w:w="31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OpenAPI contract</w:t>
            </w:r>
          </w:p>
        </w:tc>
        <w:tc>
          <w:tcPr>
            <w:tcW w:type="dxa" w:w="1700"/>
            <w:tcMar>
              <w:top w:type="dxa" w:w="70"/>
              <w:left w:type="dxa" w:w="110"/>
              <w:bottom w:type="dxa" w:w="70"/>
              <w:right w:type="dxa" w:w="110"/>
            </w:tcMar>
          </w:tcPr>
          <w:p>
            <w:pPr>
              <w:spacing w:after="0" w:line="250"/>
            </w:pPr>
            <w:r>
              <w:rPr>
                <w:rFonts w:ascii="Calibri" w:cs="Calibri" w:eastAsia="Calibri" w:hAnsi="Calibri"/>
                <w:color w:val="A8322D"/>
                <w:sz w:val="18"/>
                <w:szCs w:val="18"/>
              </w:rPr>
              <w:t xml:space="preserve">none in repo</w:t>
            </w:r>
          </w:p>
        </w:tc>
        <w:tc>
          <w:tcPr>
            <w:tcW w:type="dxa" w:w="170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CI artifact</w:t>
            </w:r>
          </w:p>
        </w:tc>
        <w:tc>
          <w:tcPr>
            <w:tcW w:type="dxa" w:w="35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Built from every commit; the file is gitignored, so there was never one to diff</w:t>
            </w:r>
          </w:p>
        </w:tc>
      </w:tr>
    </w:tbl>
    <w:p>
      <w:pPr>
        <w:pStyle w:val="Heading2"/>
        <w:spacing w:after="140" w:before="280"/>
      </w:pPr>
      <w:r>
        <w:t xml:space="preserve">1.2 The four things that mattered most</w:t>
      </w:r>
    </w:p>
    <w:p>
      <w:pPr>
        <w:pStyle w:val="ListParagraph"/>
        <w:numPr>
          <w:ilvl w:val="0"/>
          <w:numId w:val="2"/>
        </w:numPr>
        <w:spacing w:after="80" w:line="276"/>
      </w:pPr>
      <w:r>
        <w:rPr>
          <w:rFonts w:ascii="Calibri" w:cs="Calibri" w:eastAsia="Calibri" w:hAnsi="Calibri"/>
          <w:b/>
          <w:bCs/>
          <w:color w:val="1A1D23"/>
          <w:sz w:val="20"/>
          <w:szCs w:val="20"/>
        </w:rPr>
        <w:t xml:space="preserve">A guaranteed 500. </w:t>
      </w:r>
      <w:r>
        <w:rPr>
          <w:rFonts w:ascii="Calibri" w:cs="Calibri" w:eastAsia="Calibri" w:hAnsi="Calibri"/>
          <w:color w:val="1A1D23"/>
          <w:sz w:val="20"/>
          <w:szCs w:val="20"/>
        </w:rPr>
        <w:t xml:space="preserve">style_spec_service.py:385 called a method that does not exist on the object it was called against. Every style material-spec read that resolved a lot returned a 500.</w:t>
      </w:r>
    </w:p>
    <w:p>
      <w:pPr>
        <w:pStyle w:val="ListParagraph"/>
        <w:numPr>
          <w:ilvl w:val="0"/>
          <w:numId w:val="2"/>
        </w:numPr>
        <w:spacing w:after="80" w:line="276"/>
      </w:pPr>
      <w:r>
        <w:rPr>
          <w:rFonts w:ascii="Calibri" w:cs="Calibri" w:eastAsia="Calibri" w:hAnsi="Calibri"/>
          <w:b/>
          <w:bCs/>
          <w:color w:val="1A1D23"/>
          <w:sz w:val="20"/>
          <w:szCs w:val="20"/>
        </w:rPr>
        <w:t xml:space="preserve">HR could run and delete payroll. </w:t>
      </w:r>
      <w:r>
        <w:rPr>
          <w:rFonts w:ascii="Calibri" w:cs="Calibri" w:eastAsia="Calibri" w:hAnsi="Calibri"/>
          <w:color w:val="1A1D23"/>
          <w:sz w:val="20"/>
          <w:szCs w:val="20"/>
        </w:rPr>
        <w:t xml:space="preserve">A dependency named _PAYROLL_READERS was guarding five mutating routes, including DELETE /wages/runs/{id}.</w:t>
      </w:r>
    </w:p>
    <w:p>
      <w:pPr>
        <w:pStyle w:val="ListParagraph"/>
        <w:numPr>
          <w:ilvl w:val="0"/>
          <w:numId w:val="2"/>
        </w:numPr>
        <w:spacing w:after="80" w:line="276"/>
      </w:pPr>
      <w:r>
        <w:rPr>
          <w:rFonts w:ascii="Calibri" w:cs="Calibri" w:eastAsia="Calibri" w:hAnsi="Calibri"/>
          <w:b/>
          <w:bCs/>
          <w:color w:val="1A1D23"/>
          <w:sz w:val="20"/>
          <w:szCs w:val="20"/>
        </w:rPr>
        <w:t xml:space="preserve">Reservations were never released. </w:t>
      </w:r>
      <w:r>
        <w:rPr>
          <w:rFonts w:ascii="Calibri" w:cs="Calibri" w:eastAsia="Calibri" w:hAnsi="Calibri"/>
          <w:color w:val="1A1D23"/>
          <w:sz w:val="20"/>
          <w:szCs w:val="20"/>
        </w:rPr>
        <w:t xml:space="preserve">The consume method existed and had no caller anywhere in the codebase. Available stock fell monotonically and never recovered.</w:t>
      </w:r>
    </w:p>
    <w:p>
      <w:pPr>
        <w:pStyle w:val="ListParagraph"/>
        <w:numPr>
          <w:ilvl w:val="0"/>
          <w:numId w:val="2"/>
        </w:numPr>
        <w:spacing w:after="80" w:line="276"/>
      </w:pPr>
      <w:r>
        <w:rPr>
          <w:rFonts w:ascii="Calibri" w:cs="Calibri" w:eastAsia="Calibri" w:hAnsi="Calibri"/>
          <w:b/>
          <w:bCs/>
          <w:color w:val="1A1D23"/>
          <w:sz w:val="20"/>
          <w:szCs w:val="20"/>
        </w:rPr>
        <w:t xml:space="preserve">Nothing was locked. </w:t>
      </w:r>
      <w:r>
        <w:rPr>
          <w:rFonts w:ascii="Calibri" w:cs="Calibri" w:eastAsia="Calibri" w:hAnsi="Calibri"/>
          <w:color w:val="1A1D23"/>
          <w:sz w:val="20"/>
          <w:szCs w:val="20"/>
        </w:rPr>
        <w:t xml:space="preserve">Two cutting managers scanning the same lot both read the same on_hand; the second write silently overwrote the first.</w:t>
      </w:r>
    </w:p>
    <w:p>
      <w:pPr>
        <w:pBdr>
          <w:left w:val="single" w:color="9A6414" w:sz="18" w:space="12"/>
        </w:pBdr>
        <w:spacing w:after="160" w:before="140" w:line="276"/>
        <w:ind w:left="160"/>
      </w:pPr>
      <w:r>
        <w:rPr>
          <w:b/>
          <w:bCs/>
          <w:color w:val="9A6414"/>
          <w:sz w:val="20"/>
          <w:szCs w:val="20"/>
        </w:rPr>
        <w:t xml:space="preserve">Note  </w:t>
      </w:r>
      <w:r>
        <w:rPr>
          <w:color w:val="1A1D23"/>
          <w:sz w:val="20"/>
          <w:szCs w:val="20"/>
        </w:rPr>
        <w:t xml:space="preserve">Three of these four are invisible at low traffic and become routine at the concurrency you are targeting. The reservation leak is the exception: it degrades on a calendar rather than on load, and would have surfaced as “the system says we have no leather” while the shelves were full.</w:t>
      </w:r>
    </w:p>
    <w:p>
      <w:r>
        <w:br w:type="page"/>
      </w:r>
    </w:p>
    <w:p>
      <w:pPr>
        <w:pStyle w:val="Heading1"/>
        <w:spacing w:after="180" w:before="360"/>
      </w:pPr>
      <w:r>
        <w:t xml:space="preserve">2. What Was Actually Verified</w:t>
      </w:r>
    </w:p>
    <w:p>
      <w:pPr>
        <w:spacing w:after="120" w:line="276"/>
      </w:pPr>
      <w:r>
        <w:rPr>
          <w:rFonts w:ascii="Calibri" w:cs="Calibri" w:eastAsia="Calibri" w:hAnsi="Calibri"/>
          <w:color w:val="1A1D23"/>
          <w:sz w:val="20"/>
          <w:szCs w:val="20"/>
        </w:rPr>
        <w:t xml:space="preserve">Every claim in this report is backed by something that was run, not by reading alone. The distinction matters: several findings contradict the code's own comments, and several of the repository's own tests turned out to encode rules that were later deliberately changed.</w:t>
      </w:r>
    </w:p>
    <w:p>
      <w:pPr>
        <w:pStyle w:val="Heading2"/>
        <w:spacing w:after="140" w:before="280"/>
      </w:pPr>
      <w:r>
        <w:t xml:space="preserve">2.1 Method</w:t>
      </w:r>
    </w:p>
    <w:tbl>
      <w:tblPr>
        <w:tblW w:type="dxa" w:w="10080"/>
        <w:tblBorders>
          <w:top w:val="single" w:color="D5D9E0" w:sz="4"/>
          <w:left w:val="none"/>
          <w:bottom w:val="single" w:color="D5D9E0" w:sz="4"/>
          <w:right w:val="none"/>
          <w:insideH w:val="single" w:color="D5D9E0" w:sz="2"/>
          <w:insideV w:val="none"/>
        </w:tblBorders>
      </w:tblPr>
      <w:tblGrid>
        <w:gridCol w:w="3000"/>
        <w:gridCol w:w="7080"/>
      </w:tblGrid>
      <w:tr>
        <w:trPr>
          <w:tblHeader/>
        </w:trPr>
        <w:tc>
          <w:tcPr>
            <w:tcW w:type="dxa" w:w="30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Technique</w:t>
            </w:r>
          </w:p>
        </w:tc>
        <w:tc>
          <w:tcPr>
            <w:tcW w:type="dxa" w:w="708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What it established</w:t>
            </w:r>
          </w:p>
        </w:tc>
      </w:tr>
      <w:tr>
        <w:tc>
          <w:tcPr>
            <w:tcW w:type="dxa" w:w="30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Full pytest suite</w:t>
            </w:r>
          </w:p>
        </w:tc>
        <w:tc>
          <w:tcPr>
            <w:tcW w:type="dxa" w:w="70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Baseline of 20 failures, 10 collection errors, 1,396 passes across 5 test layers</w:t>
            </w:r>
          </w:p>
        </w:tc>
      </w:tr>
      <w:tr>
        <w:tc>
          <w:tcPr>
            <w:tcW w:type="dxa" w:w="30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Live route introspection</w:t>
            </w:r>
          </w:p>
        </w:tc>
        <w:tc>
          <w:tcPr>
            <w:tcW w:type="dxa" w:w="70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Imported the FastAPI app and walked app.routes: 233 routes, 158 in scope</w:t>
            </w:r>
          </w:p>
        </w:tc>
      </w:tr>
      <w:tr>
        <w:tc>
          <w:tcPr>
            <w:tcW w:type="dxa" w:w="30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OpenAPI diff</w:t>
            </w:r>
          </w:p>
        </w:tc>
        <w:tc>
          <w:tcPr>
            <w:tcW w:type="dxa" w:w="70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The working-tree openapi.json holds 192 operations against 228 live — and is gitignored, so no committed contract exists</w:t>
            </w:r>
          </w:p>
        </w:tc>
      </w:tr>
      <w:tr>
        <w:tc>
          <w:tcPr>
            <w:tcW w:type="dxa" w:w="30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Postman diff</w:t>
            </w:r>
          </w:p>
        </w:tc>
        <w:tc>
          <w:tcPr>
            <w:tcW w:type="dxa" w:w="70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Normalised-path comparison of 17 collections against live routes: 0 mismatches</w:t>
            </w:r>
          </w:p>
        </w:tc>
      </w:tr>
      <w:tr>
        <w:tc>
          <w:tcPr>
            <w:tcW w:type="dxa" w:w="30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Static sweep</w:t>
            </w:r>
          </w:p>
        </w:tc>
        <w:tc>
          <w:tcPr>
            <w:tcW w:type="dxa" w:w="70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grep for with_for_update, text(), .commit() by layer, pagination params, index declarations</w:t>
            </w:r>
          </w:p>
        </w:tc>
      </w:tr>
      <w:tr>
        <w:tc>
          <w:tcPr>
            <w:tcW w:type="dxa" w:w="30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Instrumented benchmark</w:t>
            </w:r>
          </w:p>
        </w:tc>
        <w:tc>
          <w:tcPr>
            <w:tcW w:type="dxa" w:w="70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SQLAlchemy before_cursor_execute counter around a real batch log at n = 1, 5, 20, 100</w:t>
            </w:r>
          </w:p>
        </w:tc>
      </w:tr>
      <w:tr>
        <w:tc>
          <w:tcPr>
            <w:tcW w:type="dxa" w:w="30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Fix-then-revert</w:t>
            </w:r>
          </w:p>
        </w:tc>
        <w:tc>
          <w:tcPr>
            <w:tcW w:type="dxa" w:w="70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Each new regression test was run against the un-fixed code to prove it genuinely fails</w:t>
            </w:r>
          </w:p>
        </w:tc>
      </w:tr>
    </w:tbl>
    <w:p>
      <w:pPr>
        <w:pStyle w:val="Heading2"/>
        <w:spacing w:after="140" w:before="280"/>
      </w:pPr>
      <w:r>
        <w:t xml:space="preserve">2.2 What the codebase does well</w:t>
      </w:r>
    </w:p>
    <w:p>
      <w:pPr>
        <w:spacing w:after="120" w:line="276"/>
      </w:pPr>
      <w:r>
        <w:rPr>
          <w:rFonts w:ascii="Calibri" w:cs="Calibri" w:eastAsia="Calibri" w:hAnsi="Calibri"/>
          <w:color w:val="1A1D23"/>
          <w:sz w:val="20"/>
          <w:szCs w:val="20"/>
        </w:rPr>
        <w:t xml:space="preserve">Stated plainly, because an audit that lists only faults misrepresents the system.</w:t>
      </w:r>
    </w:p>
    <w:p>
      <w:pPr>
        <w:pStyle w:val="ListParagraph"/>
        <w:numPr>
          <w:ilvl w:val="0"/>
          <w:numId w:val="2"/>
        </w:numPr>
        <w:spacing w:after="80" w:line="276"/>
      </w:pPr>
      <w:r>
        <w:rPr>
          <w:color w:val="1A1D23"/>
          <w:sz w:val="20"/>
          <w:szCs w:val="20"/>
        </w:rPr>
        <w:t xml:space="preserve">No raw SQL in any in-scope module. The entire data layer goes through SQLAlchemy constructs, so there is no injection surface to review.</w:t>
      </w:r>
    </w:p>
    <w:p>
      <w:pPr>
        <w:pStyle w:val="ListParagraph"/>
        <w:numPr>
          <w:ilvl w:val="0"/>
          <w:numId w:val="2"/>
        </w:numPr>
        <w:spacing w:after="80" w:line="276"/>
      </w:pPr>
      <w:r>
        <w:rPr>
          <w:color w:val="1A1D23"/>
          <w:sz w:val="20"/>
          <w:szCs w:val="20"/>
        </w:rPr>
        <w:t xml:space="preserve">Real database constraints, not application-only invariants. Piece (sku_id, seq) uniqueness is enforced by the DB and caught a collision in the audit's own benchmark harness.</w:t>
      </w:r>
    </w:p>
    <w:p>
      <w:pPr>
        <w:pStyle w:val="ListParagraph"/>
        <w:numPr>
          <w:ilvl w:val="0"/>
          <w:numId w:val="2"/>
        </w:numPr>
        <w:spacing w:after="80" w:line="276"/>
      </w:pPr>
      <w:r>
        <w:rPr>
          <w:color w:val="1A1D23"/>
          <w:sz w:val="20"/>
          <w:szCs w:val="20"/>
        </w:rPr>
        <w:t xml:space="preserve">The role gate genuinely works. It refused an incorrectly-roled benchmark request before it could write anything.</w:t>
      </w:r>
    </w:p>
    <w:p>
      <w:pPr>
        <w:pStyle w:val="ListParagraph"/>
        <w:numPr>
          <w:ilvl w:val="0"/>
          <w:numId w:val="2"/>
        </w:numPr>
        <w:spacing w:after="80" w:line="276"/>
      </w:pPr>
      <w:r>
        <w:rPr>
          <w:color w:val="1A1D23"/>
          <w:sz w:val="20"/>
          <w:szCs w:val="20"/>
        </w:rPr>
        <w:t xml:space="preserve">Heavy Excel and PDF parsing already runs via run_in_threadpool, so imports do not block the event loop.</w:t>
      </w:r>
    </w:p>
    <w:p>
      <w:pPr>
        <w:pStyle w:val="ListParagraph"/>
        <w:numPr>
          <w:ilvl w:val="0"/>
          <w:numId w:val="2"/>
        </w:numPr>
        <w:spacing w:after="80" w:line="276"/>
      </w:pPr>
      <w:r>
        <w:rPr>
          <w:color w:val="1A1D23"/>
          <w:sz w:val="20"/>
          <w:szCs w:val="20"/>
        </w:rPr>
        <w:t xml:space="preserve">The attendance serialiser is a single shaping path (_as_read), so one fix corrected every route that returns it.</w:t>
      </w:r>
    </w:p>
    <w:p>
      <w:pPr>
        <w:pStyle w:val="ListParagraph"/>
        <w:numPr>
          <w:ilvl w:val="0"/>
          <w:numId w:val="2"/>
        </w:numPr>
        <w:spacing w:after="80" w:line="276"/>
      </w:pPr>
      <w:r>
        <w:rPr>
          <w:color w:val="1A1D23"/>
          <w:sz w:val="20"/>
          <w:szCs w:val="20"/>
        </w:rPr>
        <w:t xml:space="preserve">Comments in this codebase carry real reasoning and history. Several findings here were confirmed by a comment that honestly recorded a known gap.</w:t>
      </w:r>
    </w:p>
    <w:p>
      <w:r>
        <w:br w:type="page"/>
      </w:r>
    </w:p>
    <w:p>
      <w:pPr>
        <w:pStyle w:val="Heading1"/>
        <w:spacing w:after="180" w:before="360"/>
      </w:pPr>
      <w:r>
        <w:t xml:space="preserve">3. Critical Findings (P0)</w:t>
      </w:r>
    </w:p>
    <w:p>
      <w:pPr>
        <w:spacing w:after="120" w:line="276"/>
      </w:pPr>
      <w:r>
        <w:rPr>
          <w:rFonts w:ascii="Calibri" w:cs="Calibri" w:eastAsia="Calibri" w:hAnsi="Calibri"/>
          <w:color w:val="1A1D23"/>
          <w:sz w:val="20"/>
          <w:szCs w:val="20"/>
        </w:rPr>
        <w:t xml:space="preserve">Each finding states the defect, the concrete failure, and what was done about it. All six are fixed and covered by tests.</w:t>
      </w:r>
    </w:p>
    <w:p>
      <w:pPr>
        <w:pStyle w:val="Heading2"/>
        <w:spacing w:after="140" w:before="280"/>
      </w:pPr>
      <w:r>
        <w:t xml:space="preserve">3.1 F-01 — Guaranteed 500 on the style material-spec path</w:t>
      </w:r>
    </w:p>
    <w:tbl>
      <w:tblPr>
        <w:tblW w:type="dxa" w:w="10080"/>
        <w:tblBorders>
          <w:top w:val="single" w:color="D5D9E0" w:sz="4"/>
          <w:left w:val="none"/>
          <w:bottom w:val="single" w:color="D5D9E0" w:sz="4"/>
          <w:right w:val="none"/>
          <w:insideH w:val="single" w:color="D5D9E0" w:sz="2"/>
          <w:insideV w:val="none"/>
        </w:tblBorders>
      </w:tblPr>
      <w:tblGrid>
        <w:gridCol w:w="2200"/>
        <w:gridCol w:w="7880"/>
      </w:tblGrid>
      <w:tr>
        <w:trPr>
          <w:tblHeader/>
        </w:trPr>
        <w:tc>
          <w:tcPr>
            <w:tcW w:type="dxa" w:w="22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
            </w:r>
          </w:p>
        </w:tc>
        <w:tc>
          <w:tcPr>
            <w:tcW w:type="dxa" w:w="788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
            </w:r>
          </w:p>
        </w:tc>
      </w:tr>
      <w:tr>
        <w:tc>
          <w:tcPr>
            <w:tcW w:type="dxa" w:w="22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Location</w:t>
            </w:r>
          </w:p>
        </w:tc>
        <w:tc>
          <w:tcPr>
            <w:tcW w:type="dxa" w:w="788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app/modules/materials/style_spec_service.py:385</w:t>
            </w:r>
          </w:p>
        </w:tc>
      </w:tr>
      <w:tr>
        <w:tc>
          <w:tcPr>
            <w:tcW w:type="dxa" w:w="22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Defect</w:t>
            </w:r>
          </w:p>
        </w:tc>
        <w:tc>
          <w:tcPr>
            <w:tcW w:type="dxa" w:w="78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self.materials is a MaterialRepository, but _display_stock is defined on MaterialService (service.py:77). The call raised AttributeError, which the global handler turned into a 500.</w:t>
            </w:r>
          </w:p>
        </w:tc>
      </w:tr>
      <w:tr>
        <w:tc>
          <w:tcPr>
            <w:tcW w:type="dxa" w:w="22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Failure</w:t>
            </w:r>
          </w:p>
        </w:tc>
        <w:tc>
          <w:tcPr>
            <w:tcW w:type="dxa" w:w="78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Every call to the style material-spec read with a resolved lot returned 500. The test log captured it firing on POST /api/v1/styles/{id}/material-spec/lines.</w:t>
            </w:r>
          </w:p>
        </w:tc>
      </w:tr>
      <w:tr>
        <w:tc>
          <w:tcPr>
            <w:tcW w:type="dxa" w:w="22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Fix</w:t>
            </w:r>
          </w:p>
        </w:tc>
        <w:tc>
          <w:tcPr>
            <w:tcW w:type="dxa" w:w="78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Promoted _display_stock to a module-level pure function display_stock() imported by both. MaterialService keeps a staticmethod alias so its six internal call sites are untouched.</w:t>
            </w:r>
          </w:p>
        </w:tc>
      </w:tr>
      <w:tr>
        <w:tc>
          <w:tcPr>
            <w:tcW w:type="dxa" w:w="22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Status</w:t>
            </w:r>
          </w:p>
        </w:tc>
        <w:tc>
          <w:tcPr>
            <w:tcW w:type="dxa" w:w="78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Fixed. test_style_material_spec.py now passes.</w:t>
            </w:r>
          </w:p>
        </w:tc>
      </w:tr>
    </w:tbl>
    <w:p>
      <w:pPr>
        <w:pStyle w:val="Heading2"/>
        <w:spacing w:after="140" w:before="280"/>
      </w:pPr>
      <w:r>
        <w:t xml:space="preserve">3.2 F-02 — HR held write authority over the payroll money path</w:t>
      </w:r>
    </w:p>
    <w:p>
      <w:pPr>
        <w:spacing w:after="120" w:line="276"/>
      </w:pPr>
      <w:r>
        <w:rPr>
          <w:rFonts w:ascii="Calibri" w:cs="Calibri" w:eastAsia="Calibri" w:hAnsi="Calibri"/>
          <w:color w:val="1A1D23"/>
          <w:sz w:val="20"/>
          <w:szCs w:val="20"/>
        </w:rPr>
        <w:t xml:space="preserve">wages/router.py:51 defined a dependency named _PAYROLL_READERS granting DM, MD and HR, then used that reader dependency to guard five mutating routes:</w:t>
      </w:r>
    </w:p>
    <w:tbl>
      <w:tblPr>
        <w:tblW w:type="dxa" w:w="10080"/>
        <w:tblBorders>
          <w:top w:val="single" w:color="D5D9E0" w:sz="4"/>
          <w:left w:val="none"/>
          <w:bottom w:val="single" w:color="D5D9E0" w:sz="4"/>
          <w:right w:val="none"/>
          <w:insideH w:val="single" w:color="D5D9E0" w:sz="2"/>
          <w:insideV w:val="none"/>
        </w:tblBorders>
      </w:tblPr>
      <w:tblGrid>
        <w:gridCol w:w="3400"/>
        <w:gridCol w:w="2200"/>
        <w:gridCol w:w="2200"/>
        <w:gridCol w:w="2280"/>
      </w:tblGrid>
      <w:tr>
        <w:trPr>
          <w:tblHeader/>
        </w:trPr>
        <w:tc>
          <w:tcPr>
            <w:tcW w:type="dxa" w:w="34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Route</w:t>
            </w:r>
          </w:p>
        </w:tc>
        <w:tc>
          <w:tcPr>
            <w:tcW w:type="dxa" w:w="22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Was</w:t>
            </w:r>
          </w:p>
        </w:tc>
        <w:tc>
          <w:tcPr>
            <w:tcW w:type="dxa" w:w="22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Now</w:t>
            </w:r>
          </w:p>
        </w:tc>
        <w:tc>
          <w:tcPr>
            <w:tcW w:type="dxa" w:w="228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Effect of the gap</w:t>
            </w:r>
          </w:p>
        </w:tc>
      </w:tr>
      <w:tr>
        <w:tc>
          <w:tcPr>
            <w:tcW w:type="dxa" w:w="34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POST /wages/rates</w:t>
            </w:r>
          </w:p>
        </w:tc>
        <w:tc>
          <w:tcPr>
            <w:tcW w:type="dxa" w:w="2200"/>
            <w:tcMar>
              <w:top w:type="dxa" w:w="70"/>
              <w:left w:type="dxa" w:w="110"/>
              <w:bottom w:type="dxa" w:w="70"/>
              <w:right w:type="dxa" w:w="110"/>
            </w:tcMar>
          </w:tcPr>
          <w:p>
            <w:pPr>
              <w:spacing w:after="0" w:line="250"/>
            </w:pPr>
            <w:r>
              <w:rPr>
                <w:rFonts w:ascii="Calibri" w:cs="Calibri" w:eastAsia="Calibri" w:hAnsi="Calibri"/>
                <w:color w:val="A8322D"/>
                <w:sz w:val="18"/>
                <w:szCs w:val="18"/>
              </w:rPr>
              <w:t xml:space="preserve">READER</w:t>
            </w:r>
          </w:p>
        </w:tc>
        <w:tc>
          <w:tcPr>
            <w:tcW w:type="dxa" w:w="220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WRITER</w:t>
            </w:r>
          </w:p>
        </w:tc>
        <w:tc>
          <w:tcPr>
            <w:tcW w:type="dxa" w:w="22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HR could set piece rates</w:t>
            </w:r>
          </w:p>
        </w:tc>
      </w:tr>
      <w:tr>
        <w:tc>
          <w:tcPr>
            <w:tcW w:type="dxa" w:w="34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POST /wages/rates/bulk</w:t>
            </w:r>
          </w:p>
        </w:tc>
        <w:tc>
          <w:tcPr>
            <w:tcW w:type="dxa" w:w="2200"/>
            <w:tcMar>
              <w:top w:type="dxa" w:w="70"/>
              <w:left w:type="dxa" w:w="110"/>
              <w:bottom w:type="dxa" w:w="70"/>
              <w:right w:type="dxa" w:w="110"/>
            </w:tcMar>
          </w:tcPr>
          <w:p>
            <w:pPr>
              <w:spacing w:after="0" w:line="250"/>
            </w:pPr>
            <w:r>
              <w:rPr>
                <w:rFonts w:ascii="Calibri" w:cs="Calibri" w:eastAsia="Calibri" w:hAnsi="Calibri"/>
                <w:color w:val="A8322D"/>
                <w:sz w:val="18"/>
                <w:szCs w:val="18"/>
              </w:rPr>
              <w:t xml:space="preserve">READER</w:t>
            </w:r>
          </w:p>
        </w:tc>
        <w:tc>
          <w:tcPr>
            <w:tcW w:type="dxa" w:w="220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WRITER</w:t>
            </w:r>
          </w:p>
        </w:tc>
        <w:tc>
          <w:tcPr>
            <w:tcW w:type="dxa" w:w="22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HR could rewrite a whole rate sheet</w:t>
            </w:r>
          </w:p>
        </w:tc>
      </w:tr>
      <w:tr>
        <w:tc>
          <w:tcPr>
            <w:tcW w:type="dxa" w:w="34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POST /wages/runs</w:t>
            </w:r>
          </w:p>
        </w:tc>
        <w:tc>
          <w:tcPr>
            <w:tcW w:type="dxa" w:w="2200"/>
            <w:tcMar>
              <w:top w:type="dxa" w:w="70"/>
              <w:left w:type="dxa" w:w="110"/>
              <w:bottom w:type="dxa" w:w="70"/>
              <w:right w:type="dxa" w:w="110"/>
            </w:tcMar>
          </w:tcPr>
          <w:p>
            <w:pPr>
              <w:spacing w:after="0" w:line="250"/>
            </w:pPr>
            <w:r>
              <w:rPr>
                <w:rFonts w:ascii="Calibri" w:cs="Calibri" w:eastAsia="Calibri" w:hAnsi="Calibri"/>
                <w:color w:val="A8322D"/>
                <w:sz w:val="18"/>
                <w:szCs w:val="18"/>
              </w:rPr>
              <w:t xml:space="preserve">READER</w:t>
            </w:r>
          </w:p>
        </w:tc>
        <w:tc>
          <w:tcPr>
            <w:tcW w:type="dxa" w:w="220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WRITER</w:t>
            </w:r>
          </w:p>
        </w:tc>
        <w:tc>
          <w:tcPr>
            <w:tcW w:type="dxa" w:w="22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HR could start a payroll run</w:t>
            </w:r>
          </w:p>
        </w:tc>
      </w:tr>
      <w:tr>
        <w:tc>
          <w:tcPr>
            <w:tcW w:type="dxa" w:w="34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DELETE /wages/runs/{id}</w:t>
            </w:r>
          </w:p>
        </w:tc>
        <w:tc>
          <w:tcPr>
            <w:tcW w:type="dxa" w:w="2200"/>
            <w:tcMar>
              <w:top w:type="dxa" w:w="70"/>
              <w:left w:type="dxa" w:w="110"/>
              <w:bottom w:type="dxa" w:w="70"/>
              <w:right w:type="dxa" w:w="110"/>
            </w:tcMar>
          </w:tcPr>
          <w:p>
            <w:pPr>
              <w:spacing w:after="0" w:line="250"/>
            </w:pPr>
            <w:r>
              <w:rPr>
                <w:rFonts w:ascii="Calibri" w:cs="Calibri" w:eastAsia="Calibri" w:hAnsi="Calibri"/>
                <w:color w:val="A8322D"/>
                <w:sz w:val="18"/>
                <w:szCs w:val="18"/>
              </w:rPr>
              <w:t xml:space="preserve">READER</w:t>
            </w:r>
          </w:p>
        </w:tc>
        <w:tc>
          <w:tcPr>
            <w:tcW w:type="dxa" w:w="220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WRITER</w:t>
            </w:r>
          </w:p>
        </w:tc>
        <w:tc>
          <w:tcPr>
            <w:tcW w:type="dxa" w:w="22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HR could delete a completed run</w:t>
            </w:r>
          </w:p>
        </w:tc>
      </w:tr>
      <w:tr>
        <w:tc>
          <w:tcPr>
            <w:tcW w:type="dxa" w:w="34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POST /wages/runs/{id}/recompute</w:t>
            </w:r>
          </w:p>
        </w:tc>
        <w:tc>
          <w:tcPr>
            <w:tcW w:type="dxa" w:w="2200"/>
            <w:tcMar>
              <w:top w:type="dxa" w:w="70"/>
              <w:left w:type="dxa" w:w="110"/>
              <w:bottom w:type="dxa" w:w="70"/>
              <w:right w:type="dxa" w:w="110"/>
            </w:tcMar>
          </w:tcPr>
          <w:p>
            <w:pPr>
              <w:spacing w:after="0" w:line="250"/>
            </w:pPr>
            <w:r>
              <w:rPr>
                <w:rFonts w:ascii="Calibri" w:cs="Calibri" w:eastAsia="Calibri" w:hAnsi="Calibri"/>
                <w:color w:val="A8322D"/>
                <w:sz w:val="18"/>
                <w:szCs w:val="18"/>
              </w:rPr>
              <w:t xml:space="preserve">READER</w:t>
            </w:r>
          </w:p>
        </w:tc>
        <w:tc>
          <w:tcPr>
            <w:tcW w:type="dxa" w:w="220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WRITER</w:t>
            </w:r>
          </w:p>
        </w:tc>
        <w:tc>
          <w:tcPr>
            <w:tcW w:type="dxa" w:w="22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HR could reprice a run</w:t>
            </w:r>
          </w:p>
        </w:tc>
      </w:tr>
    </w:tbl>
    <w:p>
      <w:pPr>
        <w:spacing w:after="120" w:line="276"/>
      </w:pPr>
      <w:r>
        <w:rPr>
          <w:rFonts w:ascii="Calibri" w:cs="Calibri" w:eastAsia="Calibri" w:hAnsi="Calibri"/>
          <w:color w:val="1A1D23"/>
          <w:sz w:val="20"/>
          <w:szCs w:val="20"/>
        </w:rPr>
        <w:t xml:space="preserve">CLAUDE.md §10 grants HR visibility of wages. Visibility is not authority: HR reads payslips, it does not decide what a person is paid. Only /reopen and /close were gated correctly, to DM and MD.</w:t>
      </w:r>
    </w:p>
    <w:p>
      <w:pPr>
        <w:pBdr>
          <w:left w:val="single" w:color="1F6B47" w:sz="18" w:space="12"/>
        </w:pBdr>
        <w:spacing w:after="160" w:before="140" w:line="276"/>
        <w:ind w:left="160"/>
      </w:pPr>
      <w:r>
        <w:rPr>
          <w:b/>
          <w:bCs/>
          <w:color w:val="1F6B47"/>
          <w:sz w:val="20"/>
          <w:szCs w:val="20"/>
        </w:rPr>
        <w:t xml:space="preserve">Fix  </w:t>
      </w:r>
      <w:r>
        <w:rPr>
          <w:color w:val="1A1D23"/>
          <w:sz w:val="20"/>
          <w:szCs w:val="20"/>
        </w:rPr>
        <w:t xml:space="preserve">Split into _PAYROLL_READERS (DM/MD/HR) and _PAYROLL_WRITERS (DM/MD), and re-gated the five routes. Every one of the 14 wage routes was then audited against its HTTP method: all mutating routes are on the writer gate, all reads on the reader gate. Four previously failing tests now pass.</w:t>
      </w:r>
    </w:p>
    <w:p>
      <w:pPr>
        <w:pStyle w:val="Heading2"/>
        <w:spacing w:after="140" w:before="280"/>
      </w:pPr>
      <w:r>
        <w:t xml:space="preserve">3.3 F-03 — Material reservations were never released</w:t>
      </w:r>
    </w:p>
    <w:p>
      <w:pPr>
        <w:spacing w:after="120" w:line="276"/>
      </w:pPr>
      <w:r>
        <w:rPr>
          <w:rFonts w:ascii="Calibri" w:cs="Calibri" w:eastAsia="Calibri" w:hAnsi="Calibri"/>
          <w:color w:val="1A1D23"/>
          <w:sz w:val="20"/>
          <w:szCs w:val="20"/>
        </w:rPr>
        <w:t xml:space="preserve">A reservation is a claim on stock that has not been spent yet. The moment it is spent, the claim has to go, or the same quantity is subtracted twice from available = on_hand − reserved: once because on_hand fell, and again because the reservation is still active.</w:t>
      </w:r>
    </w:p>
    <w:p>
      <w:pPr>
        <w:pStyle w:val="ListParagraph"/>
        <w:numPr>
          <w:ilvl w:val="0"/>
          <w:numId w:val="2"/>
        </w:numPr>
        <w:spacing w:after="80" w:line="276"/>
      </w:pPr>
      <w:r>
        <w:rPr>
          <w:rFonts w:ascii="Consolas" w:cs="Consolas" w:eastAsia="Consolas" w:hAnsi="Consolas"/>
          <w:color w:val="1A1D23"/>
          <w:sz w:val="20"/>
          <w:szCs w:val="20"/>
        </w:rPr>
        <w:t xml:space="preserve">add_reservation_nocommit</w:t>
      </w:r>
      <w:r>
        <w:rPr>
          <w:rFonts w:ascii="Calibri" w:cs="Calibri" w:eastAsia="Calibri" w:hAnsi="Calibri"/>
          <w:color w:val="1A1D23"/>
          <w:sz w:val="20"/>
          <w:szCs w:val="20"/>
        </w:rPr>
        <w:t xml:space="preserve"> was wired up at receiving (materials/service.py:902).</w:t>
      </w:r>
    </w:p>
    <w:p>
      <w:pPr>
        <w:pStyle w:val="ListParagraph"/>
        <w:numPr>
          <w:ilvl w:val="0"/>
          <w:numId w:val="2"/>
        </w:numPr>
        <w:spacing w:after="80" w:line="276"/>
      </w:pPr>
      <w:r>
        <w:rPr>
          <w:rFonts w:ascii="Consolas" w:cs="Consolas" w:eastAsia="Consolas" w:hAnsi="Consolas"/>
          <w:color w:val="1A1D23"/>
          <w:sz w:val="20"/>
          <w:szCs w:val="20"/>
        </w:rPr>
        <w:t xml:space="preserve">consume_reservations_nocommit</w:t>
      </w:r>
      <w:r>
        <w:rPr>
          <w:rFonts w:ascii="Calibri" w:cs="Calibri" w:eastAsia="Calibri" w:hAnsi="Calibri"/>
          <w:color w:val="1A1D23"/>
          <w:sz w:val="20"/>
          <w:szCs w:val="20"/>
        </w:rPr>
        <w:t xml:space="preserve"> existed at materials/repository.py:374 and had </w:t>
      </w:r>
      <w:r>
        <w:rPr>
          <w:rFonts w:ascii="Calibri" w:cs="Calibri" w:eastAsia="Calibri" w:hAnsi="Calibri"/>
          <w:b/>
          <w:bCs/>
          <w:color w:val="1A1D23"/>
          <w:sz w:val="20"/>
          <w:szCs w:val="20"/>
        </w:rPr>
        <w:t xml:space="preserve">no caller anywhere in the codebase</w:t>
      </w:r>
      <w:r>
        <w:rPr>
          <w:rFonts w:ascii="Calibri" w:cs="Calibri" w:eastAsia="Calibri" w:hAnsi="Calibri"/>
          <w:color w:val="1A1D23"/>
          <w:sz w:val="20"/>
          <w:szCs w:val="20"/>
        </w:rPr>
        <w:t xml:space="preserve">.</w:t>
      </w:r>
    </w:p>
    <w:p>
      <w:pPr>
        <w:spacing w:after="120" w:line="276"/>
      </w:pPr>
      <w:r>
        <w:rPr>
          <w:rFonts w:ascii="Calibri" w:cs="Calibri" w:eastAsia="Calibri" w:hAnsi="Calibri"/>
          <w:color w:val="1A1D23"/>
          <w:sz w:val="20"/>
          <w:szCs w:val="20"/>
        </w:rPr>
        <w:t xml:space="preserve">So every reservation ever created stayed active for the life of the row. Given enough receipts, every lot eventually reads as unavailable while physically full, and the DM can no longer issue material. The code itself recorded the problem: a comment at style_spec_service.py:391 reads “Nothing in this codebase can release a reservation, so a stuck one would otherwise present as a phantom shortfall with no visible cause.”</w:t>
      </w:r>
    </w:p>
    <w:p>
      <w:pPr>
        <w:pBdr>
          <w:left w:val="single" w:color="1F6B47" w:sz="18" w:space="12"/>
        </w:pBdr>
        <w:spacing w:after="160" w:before="140" w:line="276"/>
        <w:ind w:left="160"/>
      </w:pPr>
      <w:r>
        <w:rPr>
          <w:b/>
          <w:bCs/>
          <w:color w:val="1F6B47"/>
          <w:sz w:val="20"/>
          <w:szCs w:val="20"/>
        </w:rPr>
        <w:t xml:space="preserve">Fix  </w:t>
      </w:r>
      <w:r>
        <w:rPr>
          <w:color w:val="1A1D23"/>
          <w:sz w:val="20"/>
          <w:szCs w:val="20"/>
        </w:rPr>
        <w:t xml:space="preserve">Wired consume_reservations_nocommit into _decrement_nocommit, the single place stock leaves a lot, so the release happens in the same transaction as the stock move and the production event. Oldest-first, capped at what was actually consumed. Five new regression tests, each verified to fail against the un-fixed code.</w:t>
      </w:r>
    </w:p>
    <w:p>
      <w:pPr>
        <w:pStyle w:val="Heading2"/>
        <w:spacing w:after="140" w:before="280"/>
      </w:pPr>
      <w:r>
        <w:t xml:space="preserve">3.4 F-04 — No row-level locking anywhere in scope</w:t>
      </w:r>
    </w:p>
    <w:p>
      <w:pPr>
        <w:spacing w:after="120" w:line="276"/>
      </w:pPr>
      <w:r>
        <w:rPr>
          <w:rFonts w:ascii="Calibri" w:cs="Calibri" w:eastAsia="Calibri" w:hAnsi="Calibri"/>
          <w:color w:val="1A1D23"/>
          <w:sz w:val="20"/>
          <w:szCs w:val="20"/>
        </w:rPr>
        <w:t xml:space="preserve">A grep for with_for_update, FOR UPDATE and advisory locks across all 15 in-scope modules returned zero hits. Every read-modify-write was a lost-update race:</w:t>
      </w:r>
    </w:p>
    <w:p>
      <w:pPr>
        <w:pStyle w:val="ListParagraph"/>
        <w:numPr>
          <w:ilvl w:val="0"/>
          <w:numId w:val="2"/>
        </w:numPr>
        <w:spacing w:after="80" w:line="276"/>
      </w:pPr>
      <w:r>
        <w:rPr>
          <w:color w:val="1A1D23"/>
          <w:sz w:val="20"/>
          <w:szCs w:val="20"/>
        </w:rPr>
        <w:t xml:space="preserve">material_lot.on_hand at the cut and issue decrements</w:t>
      </w:r>
    </w:p>
    <w:p>
      <w:pPr>
        <w:pStyle w:val="ListParagraph"/>
        <w:numPr>
          <w:ilvl w:val="0"/>
          <w:numId w:val="2"/>
        </w:numPr>
        <w:spacing w:after="80" w:line="276"/>
      </w:pPr>
      <w:r>
        <w:rPr>
          <w:color w:val="1A1D23"/>
          <w:sz w:val="20"/>
          <w:szCs w:val="20"/>
        </w:rPr>
        <w:t xml:space="preserve">drawer.state transitions in the store state machine</w:t>
      </w:r>
    </w:p>
    <w:p>
      <w:pPr>
        <w:pStyle w:val="ListParagraph"/>
        <w:numPr>
          <w:ilvl w:val="0"/>
          <w:numId w:val="2"/>
        </w:numPr>
        <w:spacing w:after="80" w:line="276"/>
      </w:pPr>
      <w:r>
        <w:rPr>
          <w:color w:val="1A1D23"/>
          <w:sz w:val="20"/>
          <w:szCs w:val="20"/>
        </w:rPr>
        <w:t xml:space="preserve">barcode_registry.status on employee card reissue</w:t>
      </w:r>
    </w:p>
    <w:p>
      <w:pPr>
        <w:spacing w:after="120" w:line="276"/>
      </w:pPr>
      <w:r>
        <w:rPr>
          <w:rFonts w:ascii="Calibri" w:cs="Calibri" w:eastAsia="Calibri" w:hAnsi="Calibri"/>
          <w:color w:val="1A1D23"/>
          <w:sz w:val="20"/>
          <w:szCs w:val="20"/>
        </w:rPr>
        <w:t xml:space="preserve">Concretely: two cutting managers scan against the same leather lot at the same instant. Both read on_hand = 100. One writes 90, the other writes 85. Ten decimetres of leather vanish from the ledger with no error, no warning and nothing in the audit trail to explain it. This is latent at today's traffic and routine at 100 users.</w:t>
      </w:r>
    </w:p>
    <w:p>
      <w:pPr>
        <w:pBdr>
          <w:left w:val="single" w:color="1F6B47" w:sz="18" w:space="12"/>
        </w:pBdr>
        <w:spacing w:after="160" w:before="140" w:line="276"/>
        <w:ind w:left="160"/>
      </w:pPr>
      <w:r>
        <w:rPr>
          <w:b/>
          <w:bCs/>
          <w:color w:val="1F6B47"/>
          <w:sz w:val="20"/>
          <w:szCs w:val="20"/>
        </w:rPr>
        <w:t xml:space="preserve">Fix  </w:t>
      </w:r>
      <w:r>
        <w:rPr>
          <w:color w:val="1A1D23"/>
          <w:sz w:val="20"/>
          <w:szCs w:val="20"/>
        </w:rPr>
        <w:t xml:space="preserve">Added MaterialRepository.get_lot_for_update(), a SELECT … FOR UPDATE fetch, and switched the decrement engine to use it. SQLite ignores row locks, which is correct for the test suite; the lock is what protects Postgres, where the concurrency is real.</w:t>
      </w:r>
    </w:p>
    <w:p>
      <w:pPr>
        <w:pStyle w:val="Heading2"/>
        <w:spacing w:after="140" w:before="280"/>
      </w:pPr>
      <w:r>
        <w:t xml:space="preserve">3.5 F-05 — Transaction boundaries scattered across layers</w:t>
      </w:r>
    </w:p>
    <w:p>
      <w:pPr>
        <w:spacing w:after="120" w:line="276"/>
      </w:pPr>
      <w:r>
        <w:rPr>
          <w:rFonts w:ascii="Calibri" w:cs="Calibri" w:eastAsia="Calibri" w:hAnsi="Calibri"/>
          <w:color w:val="1A1D23"/>
          <w:sz w:val="20"/>
          <w:szCs w:val="20"/>
        </w:rPr>
        <w:t xml:space="preserve">CLAUDE.md §15 is explicit: commits belong in the service, never scattered. The actual distribution:</w:t>
      </w:r>
    </w:p>
    <w:tbl>
      <w:tblPr>
        <w:tblW w:type="dxa" w:w="10080"/>
        <w:tblBorders>
          <w:top w:val="single" w:color="D5D9E0" w:sz="4"/>
          <w:left w:val="none"/>
          <w:bottom w:val="single" w:color="D5D9E0" w:sz="4"/>
          <w:right w:val="none"/>
          <w:insideH w:val="single" w:color="D5D9E0" w:sz="2"/>
          <w:insideV w:val="none"/>
        </w:tblBorders>
      </w:tblPr>
      <w:tblGrid>
        <w:gridCol w:w="3400"/>
        <w:gridCol w:w="1600"/>
        <w:gridCol w:w="5080"/>
      </w:tblGrid>
      <w:tr>
        <w:trPr>
          <w:tblHeader/>
        </w:trPr>
        <w:tc>
          <w:tcPr>
            <w:tcW w:type="dxa" w:w="34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Layer</w:t>
            </w:r>
          </w:p>
        </w:tc>
        <w:tc>
          <w:tcPr>
            <w:tcW w:type="dxa" w:w="16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Commits</w:t>
            </w:r>
          </w:p>
        </w:tc>
        <w:tc>
          <w:tcPr>
            <w:tcW w:type="dxa" w:w="508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Consequence</w:t>
            </w:r>
          </w:p>
        </w:tc>
      </w:tr>
      <w:tr>
        <w:tc>
          <w:tcPr>
            <w:tcW w:type="dxa" w:w="34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Repository</w:t>
            </w:r>
          </w:p>
        </w:tc>
        <w:tc>
          <w:tcPr>
            <w:tcW w:type="dxa" w:w="1600"/>
            <w:tcMar>
              <w:top w:type="dxa" w:w="70"/>
              <w:left w:type="dxa" w:w="110"/>
              <w:bottom w:type="dxa" w:w="70"/>
              <w:right w:type="dxa" w:w="110"/>
            </w:tcMar>
          </w:tcPr>
          <w:p>
            <w:pPr>
              <w:spacing w:after="0" w:line="250"/>
            </w:pPr>
            <w:r>
              <w:rPr>
                <w:rFonts w:ascii="Calibri" w:cs="Calibri" w:eastAsia="Calibri" w:hAnsi="Calibri"/>
                <w:b/>
                <w:bCs/>
                <w:color w:val="A8322D"/>
                <w:sz w:val="18"/>
                <w:szCs w:val="18"/>
              </w:rPr>
              <w:t xml:space="preserve">30</w:t>
            </w:r>
          </w:p>
        </w:tc>
        <w:tc>
          <w:tcPr>
            <w:tcW w:type="dxa" w:w="50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A multi-step service operation can partially commit</w:t>
            </w:r>
          </w:p>
        </w:tc>
      </w:tr>
      <w:tr>
        <w:tc>
          <w:tcPr>
            <w:tcW w:type="dxa" w:w="34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Router</w:t>
            </w:r>
          </w:p>
        </w:tc>
        <w:tc>
          <w:tcPr>
            <w:tcW w:type="dxa" w:w="1600"/>
            <w:tcMar>
              <w:top w:type="dxa" w:w="70"/>
              <w:left w:type="dxa" w:w="110"/>
              <w:bottom w:type="dxa" w:w="70"/>
              <w:right w:type="dxa" w:w="110"/>
            </w:tcMar>
          </w:tcPr>
          <w:p>
            <w:pPr>
              <w:spacing w:after="0" w:line="250"/>
            </w:pPr>
            <w:r>
              <w:rPr>
                <w:rFonts w:ascii="Calibri" w:cs="Calibri" w:eastAsia="Calibri" w:hAnsi="Calibri"/>
                <w:color w:val="9A6414"/>
                <w:sz w:val="18"/>
                <w:szCs w:val="18"/>
              </w:rPr>
              <w:t xml:space="preserve">2</w:t>
            </w:r>
          </w:p>
        </w:tc>
        <w:tc>
          <w:tcPr>
            <w:tcW w:type="dxa" w:w="50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drawers/router.py:211,245</w:t>
            </w:r>
          </w:p>
        </w:tc>
      </w:tr>
      <w:tr>
        <w:tc>
          <w:tcPr>
            <w:tcW w:type="dxa" w:w="34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Service (correct)</w:t>
            </w:r>
          </w:p>
        </w:tc>
        <w:tc>
          <w:tcPr>
            <w:tcW w:type="dxa" w:w="16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25</w:t>
            </w:r>
          </w:p>
        </w:tc>
        <w:tc>
          <w:tcPr>
            <w:tcW w:type="dxa" w:w="50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The intended home</w:t>
            </w:r>
          </w:p>
        </w:tc>
      </w:tr>
    </w:tbl>
    <w:p>
      <w:pPr>
        <w:spacing w:after="120" w:line="276"/>
      </w:pPr>
      <w:r>
        <w:rPr>
          <w:rFonts w:ascii="Calibri" w:cs="Calibri" w:eastAsia="Calibri" w:hAnsi="Calibri"/>
          <w:color w:val="1A1D23"/>
          <w:sz w:val="20"/>
          <w:szCs w:val="20"/>
        </w:rPr>
        <w:t xml:space="preserve">wages/repository.py alone commits 13 times, so a wage run cannot be atomic. A failure part-way leaves a partially written run, which the “closed run is a frozen snapshot” invariant then freezes in place.</w:t>
      </w:r>
    </w:p>
    <w:p>
      <w:pPr>
        <w:pBdr>
          <w:left w:val="single" w:color="1F6B47" w:sz="18" w:space="12"/>
        </w:pBdr>
        <w:spacing w:after="160" w:before="140" w:line="276"/>
        <w:ind w:left="160"/>
      </w:pPr>
      <w:r>
        <w:rPr>
          <w:b/>
          <w:bCs/>
          <w:color w:val="1F6B47"/>
          <w:sz w:val="20"/>
          <w:szCs w:val="20"/>
        </w:rPr>
        <w:t xml:space="preserve">Fixed where it mattered  </w:t>
      </w:r>
      <w:r>
        <w:rPr>
          <w:color w:val="1A1D23"/>
          <w:sz w:val="20"/>
          <w:szCs w:val="20"/>
        </w:rPr>
        <w:t xml:space="preserve">The wage repository's 12 commits became flushes and the service now commits once per operation; compute_run rolls back on failure instead of compensating with a delete that could itself fail. An AST test then checked every other in-scope module and found NO service method spanning two committing repository calls — so the partial-commit hazard was real only in wages. The rest are single-step operations, held by a ratchet test that lets the committing set shrink but never grow. The two router-level commits are in the retired drawers router, which is not imported or registered: dead code, not a live breach.</w:t>
      </w:r>
    </w:p>
    <w:p>
      <w:pPr>
        <w:pStyle w:val="Heading2"/>
        <w:spacing w:after="140" w:before="280"/>
      </w:pPr>
      <w:r>
        <w:t xml:space="preserve">3.6 F-06 — A bcrypt hash printed to stdout on every boot</w:t>
      </w:r>
    </w:p>
    <w:p>
      <w:pPr>
        <w:shd w:fill="F5F6F8" w:val="clear"/>
        <w:spacing w:after="140" w:before="100" w:line="240"/>
        <w:ind w:left="200" w:right="200"/>
      </w:pPr>
      <w:r>
        <w:rPr>
          <w:rFonts w:ascii="Consolas" w:cs="Consolas" w:eastAsia="Consolas" w:hAnsi="Consolas"/>
          <w:color w:val="1A1D23"/>
          <w:sz w:val="17"/>
          <w:szCs w:val="17"/>
        </w:rPr>
        <w:t xml:space="preserve"># app/core/security.py:97-98  (removed)</w:t>
      </w:r>
      <w:r>
        <w:br/>
      </w:r>
      <w:r>
        <w:rPr>
          <w:rFonts w:ascii="Consolas" w:cs="Consolas" w:eastAsia="Consolas" w:hAnsi="Consolas"/>
          <w:color w:val="1A1D23"/>
          <w:sz w:val="17"/>
          <w:szCs w:val="17"/>
        </w:rPr>
        <w:t xml:space="preserve">passw = get_password_hash("9884227592")</w:t>
      </w:r>
      <w:r>
        <w:br/>
      </w:r>
      <w:r>
        <w:rPr>
          <w:rFonts w:ascii="Consolas" w:cs="Consolas" w:eastAsia="Consolas" w:hAnsi="Consolas"/>
          <w:color w:val="1A1D23"/>
          <w:sz w:val="17"/>
          <w:szCs w:val="17"/>
        </w:rPr>
        <w:t xml:space="preserve">print(passw)  # F41: dummy hash for unknown-user path</w:t>
      </w:r>
    </w:p>
    <w:p>
      <w:pPr>
        <w:spacing w:after="120" w:line="276"/>
      </w:pPr>
      <w:r>
        <w:rPr>
          <w:rFonts w:ascii="Calibri" w:cs="Calibri" w:eastAsia="Calibri" w:hAnsi="Calibri"/>
          <w:color w:val="1A1D23"/>
          <w:sz w:val="20"/>
          <w:szCs w:val="20"/>
        </w:rPr>
        <w:t xml:space="preserve">Dead code. The real timing equalizer is users/service.py:46 _dummy_hash(), which is lazy and cached. These two lines hashed what appears to be a real phone number on every process import, burned a full bcrypt round at startup, and wrote the resulting credential hash to stdout, which on AWS means straight into CloudWatch.</w:t>
      </w:r>
    </w:p>
    <w:p>
      <w:pPr>
        <w:pBdr>
          <w:left w:val="single" w:color="1F6B47" w:sz="18" w:space="12"/>
        </w:pBdr>
        <w:spacing w:after="160" w:before="140" w:line="276"/>
        <w:ind w:left="160"/>
      </w:pPr>
      <w:r>
        <w:rPr>
          <w:b/>
          <w:bCs/>
          <w:color w:val="1F6B47"/>
          <w:sz w:val="20"/>
          <w:szCs w:val="20"/>
        </w:rPr>
        <w:t xml:space="preserve">Fix  </w:t>
      </w:r>
      <w:r>
        <w:rPr>
          <w:color w:val="1A1D23"/>
          <w:sz w:val="20"/>
          <w:szCs w:val="20"/>
        </w:rPr>
        <w:t xml:space="preserve">Both lines deleted, with a comment recording why they must not come back.</w:t>
      </w:r>
    </w:p>
    <w:p>
      <w:r>
        <w:br w:type="page"/>
      </w:r>
    </w:p>
    <w:p>
      <w:pPr>
        <w:pStyle w:val="Heading1"/>
        <w:spacing w:after="180" w:before="360"/>
      </w:pPr>
      <w:r>
        <w:t xml:space="preserve">4. High-Severity Findings (P1)</w:t>
      </w:r>
    </w:p>
    <w:p>
      <w:pPr>
        <w:pStyle w:val="Heading2"/>
        <w:spacing w:after="140" w:before="280"/>
      </w:pPr>
      <w:r>
        <w:t xml:space="preserve">4.1 F-12 — Ten tests never executed</w:t>
      </w:r>
    </w:p>
    <w:p>
      <w:pPr>
        <w:spacing w:after="120" w:line="276"/>
      </w:pPr>
      <w:r>
        <w:rPr>
          <w:rFonts w:ascii="Calibri" w:cs="Calibri" w:eastAsia="Calibri" w:hAnsi="Calibri"/>
          <w:color w:val="1A1D23"/>
          <w:sz w:val="20"/>
          <w:szCs w:val="20"/>
        </w:rPr>
        <w:t xml:space="preserve">Four test files referenced twelve fixtures that did not exist: client, security_user, hr_token, md_token, dm_token, employee_token, security_token, cutting_mgr_token, emp_id, other_emp_id, monthly_emp and monthly_card. pytest reports only the first missing fixture per file, so the scale of the gap was hidden.</w:t>
      </w:r>
    </w:p>
    <w:p>
      <w:pPr>
        <w:spacing w:after="120" w:line="276"/>
      </w:pPr>
      <w:r>
        <w:rPr>
          <w:rFonts w:ascii="Calibri" w:cs="Calibri" w:eastAsia="Calibri" w:hAnsi="Calibri"/>
          <w:color w:val="1A1D23"/>
          <w:sz w:val="20"/>
          <w:szCs w:val="20"/>
        </w:rPr>
        <w:t xml:space="preserve">These were not peripheral tests. They covered attendance integrity and employee RBAC over real HTTP with real JWTs. They are precisely the tests that should have caught F-02 and would have exercised the operator gate.</w:t>
      </w:r>
    </w:p>
    <w:p>
      <w:pPr>
        <w:pBdr>
          <w:left w:val="single" w:color="1F6B47" w:sz="18" w:space="12"/>
        </w:pBdr>
        <w:spacing w:after="160" w:before="140" w:line="276"/>
        <w:ind w:left="160"/>
      </w:pPr>
      <w:r>
        <w:rPr>
          <w:b/>
          <w:bCs/>
          <w:color w:val="1F6B47"/>
          <w:sz w:val="20"/>
          <w:szCs w:val="20"/>
        </w:rPr>
        <w:t xml:space="preserve">Fix  </w:t>
      </w:r>
      <w:r>
        <w:rPr>
          <w:color w:val="1A1D23"/>
          <w:sz w:val="20"/>
          <w:szCs w:val="20"/>
        </w:rPr>
        <w:t xml:space="preserve">Built the missing fixture set in tests/conftest.py: real app_user rows (get_current_user does a live lookup, so a signed token alone is not enough), real tokens, and worker fixtures with employee barcodes. All 10 tests now run and pass.</w:t>
      </w:r>
    </w:p>
    <w:p>
      <w:pPr>
        <w:pStyle w:val="Heading2"/>
        <w:spacing w:after="140" w:before="280"/>
      </w:pPr>
      <w:r>
        <w:t xml:space="preserve">4.2 F-08 — The attendance operator was recorded but never exposed</w:t>
      </w:r>
    </w:p>
    <w:p>
      <w:pPr>
        <w:spacing w:after="120" w:line="276"/>
      </w:pPr>
      <w:r>
        <w:rPr>
          <w:rFonts w:ascii="Calibri" w:cs="Calibri" w:eastAsia="Calibri" w:hAnsi="Calibri"/>
          <w:color w:val="1A1D23"/>
          <w:sz w:val="20"/>
          <w:szCs w:val="20"/>
        </w:rPr>
        <w:t xml:space="preserve">Shop-floor workers have no login, so every attendance row is written for them by an operator. attendance_log.recorded_by_user_id has always existed on the model and has always been populated by _open_or_reject. But AttendanceRead did not declare the field, and _as_read hand-built its payload without it.</w:t>
      </w:r>
    </w:p>
    <w:p>
      <w:pPr>
        <w:spacing w:after="120" w:line="276"/>
      </w:pPr>
      <w:r>
        <w:rPr>
          <w:rFonts w:ascii="Calibri" w:cs="Calibri" w:eastAsia="Calibri" w:hAnsi="Calibri"/>
          <w:color w:val="1A1D23"/>
          <w:sz w:val="20"/>
          <w:szCs w:val="20"/>
        </w:rPr>
        <w:t xml:space="preserve">The operator trail was therefore real in the database and invisible through the API, which is the half that matters when someone disputes a day's attendance.</w:t>
      </w:r>
    </w:p>
    <w:p>
      <w:pPr>
        <w:pBdr>
          <w:left w:val="single" w:color="1F6B47" w:sz="18" w:space="12"/>
        </w:pBdr>
        <w:spacing w:after="160" w:before="140" w:line="276"/>
        <w:ind w:left="160"/>
      </w:pPr>
      <w:r>
        <w:rPr>
          <w:b/>
          <w:bCs/>
          <w:color w:val="1F6B47"/>
          <w:sz w:val="20"/>
          <w:szCs w:val="20"/>
        </w:rPr>
        <w:t xml:space="preserve">Fix  </w:t>
      </w:r>
      <w:r>
        <w:rPr>
          <w:color w:val="1A1D23"/>
          <w:sz w:val="20"/>
          <w:szCs w:val="20"/>
        </w:rPr>
        <w:t xml:space="preserve">Added the field to the schema and carried it through _as_read. Because _as_read is a single shaping path, this corrected every route that returns attendance.</w:t>
      </w:r>
    </w:p>
    <w:p>
      <w:pPr>
        <w:pStyle w:val="Heading2"/>
        <w:spacing w:after="140" w:before="280"/>
      </w:pPr>
      <w:r>
        <w:t xml:space="preserve">4.3 F-10 — Importer client-key regression</w:t>
      </w:r>
    </w:p>
    <w:p>
      <w:pPr>
        <w:spacing w:after="120" w:line="276"/>
      </w:pPr>
      <w:r>
        <w:rPr>
          <w:rFonts w:ascii="Calibri" w:cs="Calibri" w:eastAsia="Calibri" w:hAnsi="Calibri"/>
          <w:color w:val="1A1D23"/>
          <w:sz w:val="20"/>
          <w:szCs w:val="20"/>
        </w:rPr>
        <w:t xml:space="preserve">import_engine.py::_client_key is documented to strip the sheet-role suffix so a client's tabs collapse to one client: “KJ GARMENT ORDER” + “KJ PRODUCTION” yields “KJ”. In commit 87d7572 the loop that did this was commented out and the raw sheet name returned instead.</w:t>
      </w:r>
    </w:p>
    <w:p>
      <w:pPr>
        <w:shd w:fill="F5F6F8" w:val="clear"/>
        <w:spacing w:after="140" w:before="100" w:line="240"/>
        <w:ind w:left="200" w:right="200"/>
      </w:pPr>
      <w:r>
        <w:rPr>
          <w:rFonts w:ascii="Consolas" w:cs="Consolas" w:eastAsia="Consolas" w:hAnsi="Consolas"/>
          <w:color w:val="1A1D23"/>
          <w:sz w:val="17"/>
          <w:szCs w:val="17"/>
        </w:rPr>
        <w:t xml:space="preserve">clients keyed BEFORE the fix (13 entries, one client split across several):</w:t>
      </w:r>
      <w:r>
        <w:br/>
      </w:r>
      <w:r>
        <w:rPr>
          <w:rFonts w:ascii="Consolas" w:cs="Consolas" w:eastAsia="Consolas" w:hAnsi="Consolas"/>
          <w:color w:val="1A1D23"/>
          <w:sz w:val="17"/>
          <w:szCs w:val="17"/>
        </w:rPr>
        <w:t xml:space="preserve">  GGZ-GARMENT ORDER, GGZ-PRODUCTION, JP-GARMENT ORDER-1,</w:t>
      </w:r>
      <w:r>
        <w:br/>
      </w:r>
      <w:r>
        <w:rPr>
          <w:rFonts w:ascii="Consolas" w:cs="Consolas" w:eastAsia="Consolas" w:hAnsi="Consolas"/>
          <w:color w:val="1A1D23"/>
          <w:sz w:val="17"/>
          <w:szCs w:val="17"/>
        </w:rPr>
        <w:t xml:space="preserve">  JP-GARMENT ORDER-2, JP-PRODUCTION, KJ GARMENT ORDER, ...</w:t>
      </w:r>
      <w:r>
        <w:br/>
      </w:r>
      <w:r>
        <w:rPr>
          <w:rFonts w:ascii="Consolas" w:cs="Consolas" w:eastAsia="Consolas" w:hAnsi="Consolas"/>
          <w:color w:val="1A1D23"/>
          <w:sz w:val="17"/>
          <w:szCs w:val="17"/>
        </w:rPr>
        <w:t xml:space="preserve"/>
      </w:r>
      <w:r>
        <w:br/>
      </w:r>
      <w:r>
        <w:rPr>
          <w:rFonts w:ascii="Consolas" w:cs="Consolas" w:eastAsia="Consolas" w:hAnsi="Consolas"/>
          <w:color w:val="1A1D23"/>
          <w:sz w:val="17"/>
          <w:szCs w:val="17"/>
        </w:rPr>
        <w:t xml:space="preserve">clients keyed AFTER the fix:</w:t>
      </w:r>
      <w:r>
        <w:br/>
      </w:r>
      <w:r>
        <w:rPr>
          <w:rFonts w:ascii="Consolas" w:cs="Consolas" w:eastAsia="Consolas" w:hAnsi="Consolas"/>
          <w:color w:val="1A1D23"/>
          <w:sz w:val="17"/>
          <w:szCs w:val="17"/>
        </w:rPr>
        <w:t xml:space="preserve">  GGZ, JP, KJ, NIPAL, NIPAL-NEW, RICANO</w:t>
      </w:r>
    </w:p>
    <w:p>
      <w:pPr>
        <w:spacing w:after="120" w:line="276"/>
      </w:pPr>
      <w:r>
        <w:rPr>
          <w:rFonts w:ascii="Calibri" w:cs="Calibri" w:eastAsia="Calibri" w:hAnsi="Calibri"/>
          <w:color w:val="1A1D23"/>
          <w:sz w:val="20"/>
          <w:szCs w:val="20"/>
        </w:rPr>
        <w:t xml:space="preserve">Every client was silently split in two, so a client's order sheet and production sheet never reconciled against each other and each client's totals were reported against half their rows. The breakdown sheet is the production source of truth, so this propagates into everything downstream.</w:t>
      </w:r>
    </w:p>
    <w:p>
      <w:pPr>
        <w:pBdr>
          <w:left w:val="single" w:color="1F6B47" w:sz="18" w:space="12"/>
        </w:pBdr>
        <w:spacing w:after="160" w:before="140" w:line="276"/>
        <w:ind w:left="160"/>
      </w:pPr>
      <w:r>
        <w:rPr>
          <w:b/>
          <w:bCs/>
          <w:color w:val="1F6B47"/>
          <w:sz w:val="20"/>
          <w:szCs w:val="20"/>
        </w:rPr>
        <w:t xml:space="preserve">Fix  </w:t>
      </w:r>
      <w:r>
        <w:rPr>
          <w:color w:val="1A1D23"/>
          <w:sz w:val="20"/>
          <w:szCs w:val="20"/>
        </w:rPr>
        <w:t xml:space="preserve">Restored the stripping loop with a comment explaining why it must not be disabled again. All 19 importer and golden-workbook tests now pass.</w:t>
      </w:r>
    </w:p>
    <w:p>
      <w:pPr>
        <w:pStyle w:val="Heading2"/>
        <w:spacing w:after="140" w:before="280"/>
      </w:pPr>
      <w:r>
        <w:t xml:space="preserve">4.4 F-11 — N+1 queries in the production scan hot path</w:t>
      </w:r>
    </w:p>
    <w:p>
      <w:pPr>
        <w:spacing w:after="120" w:line="276"/>
      </w:pPr>
      <w:r>
        <w:rPr>
          <w:rFonts w:ascii="Calibri" w:cs="Calibri" w:eastAsia="Calibri" w:hAnsi="Calibri"/>
          <w:color w:val="1A1D23"/>
          <w:sz w:val="20"/>
          <w:szCs w:val="20"/>
        </w:rPr>
        <w:t xml:space="preserve">POST /production/log is the whole floor's write surface, and it is inherently a batch: a manager scans a trolley, not a garment. A per-piece query inside the gate loop is therefore multiplied by the batch size, and each one is a serial wait with the pooled connection held open.</w:t>
      </w:r>
    </w:p>
    <w:p>
      <w:pPr>
        <w:spacing w:after="120" w:line="276"/>
      </w:pPr>
      <w:r>
        <w:rPr>
          <w:rFonts w:ascii="Calibri" w:cs="Calibri" w:eastAsia="Calibri" w:hAnsi="Calibri"/>
          <w:color w:val="1A1D23"/>
          <w:sz w:val="20"/>
          <w:szCs w:val="20"/>
        </w:rPr>
        <w:t xml:space="preserve">Two per-piece queries were removed. get_operation_by_code uses func.upper(Operation.code), so no index can serve it and every call scans the operations table; the sequence gate called it once per piece. has_event_at_op was a separate per-piece existence check.</w:t>
      </w:r>
    </w:p>
    <w:p>
      <w:pPr>
        <w:pStyle w:val="Heading3"/>
        <w:spacing w:after="100" w:before="220"/>
      </w:pPr>
      <w:r>
        <w:t xml:space="preserve">Measured result</w:t>
      </w:r>
    </w:p>
    <w:p>
      <w:pPr>
        <w:spacing w:after="120" w:line="276"/>
      </w:pPr>
      <w:r>
        <w:rPr>
          <w:rFonts w:ascii="Calibri" w:cs="Calibri" w:eastAsia="Calibri" w:hAnsi="Calibri"/>
          <w:color w:val="1A1D23"/>
          <w:sz w:val="20"/>
          <w:szCs w:val="20"/>
        </w:rPr>
        <w:t xml:space="preserve">Instrumented with a SQLAlchemy statement counter around a real batch log, preview mode, identical data:</w:t>
      </w:r>
    </w:p>
    <w:tbl>
      <w:tblPr>
        <w:tblW w:type="dxa" w:w="10080"/>
        <w:tblBorders>
          <w:top w:val="single" w:color="D5D9E0" w:sz="4"/>
          <w:left w:val="none"/>
          <w:bottom w:val="single" w:color="D5D9E0" w:sz="4"/>
          <w:right w:val="none"/>
          <w:insideH w:val="single" w:color="D5D9E0" w:sz="2"/>
          <w:insideV w:val="none"/>
        </w:tblBorders>
      </w:tblPr>
      <w:tblGrid>
        <w:gridCol w:w="1700"/>
        <w:gridCol w:w="2200"/>
        <w:gridCol w:w="2200"/>
        <w:gridCol w:w="3980"/>
      </w:tblGrid>
      <w:tr>
        <w:trPr>
          <w:tblHeader/>
        </w:trPr>
        <w:tc>
          <w:tcPr>
            <w:tcW w:type="dxa" w:w="17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Batch size</w:t>
            </w:r>
          </w:p>
        </w:tc>
        <w:tc>
          <w:tcPr>
            <w:tcW w:type="dxa" w:w="22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Before</w:t>
            </w:r>
          </w:p>
        </w:tc>
        <w:tc>
          <w:tcPr>
            <w:tcW w:type="dxa" w:w="22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After</w:t>
            </w:r>
          </w:p>
        </w:tc>
        <w:tc>
          <w:tcPr>
            <w:tcW w:type="dxa" w:w="398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Reduction</w:t>
            </w:r>
          </w:p>
        </w:tc>
      </w:tr>
      <w:tr>
        <w:tc>
          <w:tcPr>
            <w:tcW w:type="dxa" w:w="17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1 piece</w:t>
            </w:r>
          </w:p>
        </w:tc>
        <w:tc>
          <w:tcPr>
            <w:tcW w:type="dxa" w:w="22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15 SQL</w:t>
            </w:r>
          </w:p>
        </w:tc>
        <w:tc>
          <w:tcPr>
            <w:tcW w:type="dxa" w:w="22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15 SQL</w:t>
            </w:r>
          </w:p>
        </w:tc>
        <w:tc>
          <w:tcPr>
            <w:tcW w:type="dxa" w:w="39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0% — fixed overhead dominates</w:t>
            </w:r>
          </w:p>
        </w:tc>
      </w:tr>
      <w:tr>
        <w:tc>
          <w:tcPr>
            <w:tcW w:type="dxa" w:w="17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5 pieces</w:t>
            </w:r>
          </w:p>
        </w:tc>
        <w:tc>
          <w:tcPr>
            <w:tcW w:type="dxa" w:w="22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31 SQL</w:t>
            </w:r>
          </w:p>
        </w:tc>
        <w:tc>
          <w:tcPr>
            <w:tcW w:type="dxa" w:w="22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27 SQL</w:t>
            </w:r>
          </w:p>
        </w:tc>
        <w:tc>
          <w:tcPr>
            <w:tcW w:type="dxa" w:w="39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13%</w:t>
            </w:r>
          </w:p>
        </w:tc>
      </w:tr>
      <w:tr>
        <w:tc>
          <w:tcPr>
            <w:tcW w:type="dxa" w:w="17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20 pieces</w:t>
            </w:r>
          </w:p>
        </w:tc>
        <w:tc>
          <w:tcPr>
            <w:tcW w:type="dxa" w:w="22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91 SQL</w:t>
            </w:r>
          </w:p>
        </w:tc>
        <w:tc>
          <w:tcPr>
            <w:tcW w:type="dxa" w:w="22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72 SQL</w:t>
            </w:r>
          </w:p>
        </w:tc>
        <w:tc>
          <w:tcPr>
            <w:tcW w:type="dxa" w:w="39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21%</w:t>
            </w:r>
          </w:p>
        </w:tc>
      </w:tr>
      <w:tr>
        <w:tc>
          <w:tcPr>
            <w:tcW w:type="dxa" w:w="17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100 pieces</w:t>
            </w:r>
          </w:p>
        </w:tc>
        <w:tc>
          <w:tcPr>
            <w:tcW w:type="dxa" w:w="2200"/>
            <w:tcMar>
              <w:top w:type="dxa" w:w="70"/>
              <w:left w:type="dxa" w:w="110"/>
              <w:bottom w:type="dxa" w:w="70"/>
              <w:right w:type="dxa" w:w="110"/>
            </w:tcMar>
          </w:tcPr>
          <w:p>
            <w:pPr>
              <w:spacing w:after="0" w:line="250"/>
            </w:pPr>
            <w:r>
              <w:rPr>
                <w:rFonts w:ascii="Calibri" w:cs="Calibri" w:eastAsia="Calibri" w:hAnsi="Calibri"/>
                <w:color w:val="9A6414"/>
                <w:sz w:val="18"/>
                <w:szCs w:val="18"/>
              </w:rPr>
              <w:t xml:space="preserve">411 SQL</w:t>
            </w:r>
          </w:p>
        </w:tc>
        <w:tc>
          <w:tcPr>
            <w:tcW w:type="dxa" w:w="220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312 SQL</w:t>
            </w:r>
          </w:p>
        </w:tc>
        <w:tc>
          <w:tcPr>
            <w:tcW w:type="dxa" w:w="3980"/>
            <w:tcMar>
              <w:top w:type="dxa" w:w="70"/>
              <w:left w:type="dxa" w:w="110"/>
              <w:bottom w:type="dxa" w:w="70"/>
              <w:right w:type="dxa" w:w="110"/>
            </w:tcMar>
          </w:tcPr>
          <w:p>
            <w:pPr>
              <w:spacing w:after="0" w:line="250"/>
            </w:pPr>
            <w:r>
              <w:rPr>
                <w:rFonts w:ascii="Calibri" w:cs="Calibri" w:eastAsia="Calibri" w:hAnsi="Calibri"/>
                <w:b/>
                <w:bCs/>
                <w:color w:val="1F6B47"/>
                <w:sz w:val="18"/>
                <w:szCs w:val="18"/>
              </w:rPr>
              <w:t xml:space="preserve">24%</w:t>
            </w:r>
          </w:p>
        </w:tc>
      </w:tr>
    </w:tbl>
    <w:p>
      <w:pPr>
        <w:pBdr>
          <w:left w:val="single" w:color="1F6B47" w:sz="18" w:space="12"/>
        </w:pBdr>
        <w:spacing w:after="160" w:before="140" w:line="276"/>
        <w:ind w:left="160"/>
      </w:pPr>
      <w:r>
        <w:rPr>
          <w:b/>
          <w:bCs/>
          <w:color w:val="1F6B47"/>
          <w:sz w:val="20"/>
          <w:szCs w:val="20"/>
        </w:rPr>
        <w:t xml:space="preserve">Finished in Phase 2  </w:t>
      </w:r>
      <w:r>
        <w:rPr>
          <w:color w:val="1A1D23"/>
          <w:sz w:val="20"/>
          <w:szCs w:val="20"/>
        </w:rPr>
        <w:t xml:space="preserve">The prefetch now answers BOTH per-piece questions — the sequence gate's predecessor lookup and the rework check's target lookup — because both are the same "does (piece, op) have an event" query. On the real write path that is 713 statements down to 316 for a 100-piece scan, a 56% reduction. Three regression guards hold it: the batched path must be strictly cheaper, per-piece cost must fall as the batch grows, and the write path specifically must come in under three quarters of the old count.</w:t>
      </w:r>
    </w:p>
    <w:p>
      <w:pPr>
        <w:pStyle w:val="Heading2"/>
        <w:spacing w:after="140" w:before="280"/>
      </w:pPr>
      <w:r>
        <w:t xml:space="preserve">4.5 F-14 — Unbounded list endpoints (largely fixed)</w:t>
      </w:r>
    </w:p>
    <w:p>
      <w:pPr>
        <w:spacing w:after="120" w:line="276"/>
      </w:pPr>
      <w:r>
        <w:rPr>
          <w:rFonts w:ascii="Calibri" w:cs="Calibri" w:eastAsia="Calibri" w:hAnsi="Calibri"/>
          <w:color w:val="1A1D23"/>
          <w:sz w:val="20"/>
          <w:szCs w:val="20"/>
        </w:rPr>
        <w:t xml:space="preserve">Five routers declared no limit, offset or page parameter at all: production, clients, cutting, dashboard and users. These returned the full result set, and a year of production events would time out the request and exhaust worker memory.</w:t>
      </w:r>
    </w:p>
    <w:p>
      <w:pPr>
        <w:pBdr>
          <w:left w:val="single" w:color="1F6B47" w:sz="18" w:space="12"/>
        </w:pBdr>
        <w:spacing w:after="160" w:before="140" w:line="276"/>
        <w:ind w:left="160"/>
      </w:pPr>
      <w:r>
        <w:rPr>
          <w:b/>
          <w:bCs/>
          <w:color w:val="1F6B47"/>
          <w:sz w:val="20"/>
          <w:szCs w:val="20"/>
        </w:rPr>
        <w:t xml:space="preserve">Largely fixed  </w:t>
      </w:r>
      <w:r>
        <w:rPr>
          <w:color w:val="1A1D23"/>
          <w:sz w:val="20"/>
          <w:szCs w:val="20"/>
        </w:rPr>
        <w:t xml:space="preserve">Eleven endpoints are now bounded — eight on a shared Page envelope, two with their own (they carry aggregates that must not page), and the analytics nav tree capped. The survey behind this finding also corrected it: of the endpoints that looked unbounded, most already had a hard limit (the dashboard feeds cap at 500 / 500 / 300 / 100), were date-bounded (attendance), or were single-item reads. The list of what genuinely remains is in 9.5.</w:t>
      </w:r>
    </w:p>
    <w:p>
      <w:r>
        <w:br w:type="page"/>
      </w:r>
    </w:p>
    <w:p>
      <w:pPr>
        <w:pStyle w:val="Heading1"/>
        <w:spacing w:after="180" w:before="360"/>
      </w:pPr>
      <w:r>
        <w:t xml:space="preserve">5. API Contract &amp; Frontend Gap Analysis</w:t>
      </w:r>
    </w:p>
    <w:p>
      <w:pPr>
        <w:pStyle w:val="Heading2"/>
        <w:spacing w:after="140" w:before="280"/>
      </w:pPr>
      <w:r>
        <w:t xml:space="preserve">5.1 The good news first</w:t>
      </w:r>
    </w:p>
    <w:p>
      <w:pPr>
        <w:spacing w:after="120" w:line="276"/>
      </w:pPr>
      <w:r>
        <w:rPr>
          <w:rFonts w:ascii="Calibri" w:cs="Calibri" w:eastAsia="Calibri" w:hAnsi="Calibri"/>
          <w:color w:val="1A1D23"/>
          <w:sz w:val="20"/>
          <w:szCs w:val="20"/>
        </w:rPr>
        <w:t xml:space="preserve">A normalised-path comparison of all 17 Postman collections against the 233 live routes found zero mismatches. Every documented request resolves to a real endpoint, and every in-scope live route appears in a collection. Route coverage is not the problem.</w:t>
      </w:r>
    </w:p>
    <w:p>
      <w:pPr>
        <w:pStyle w:val="Heading2"/>
        <w:spacing w:after="140" w:before="280"/>
      </w:pPr>
      <w:r>
        <w:t xml:space="preserve">5.2 Gap 1 — untyped routes (55 → 32, all waived)</w:t>
      </w:r>
    </w:p>
    <w:p>
      <w:pPr>
        <w:spacing w:after="120" w:line="276"/>
      </w:pPr>
      <w:r>
        <w:rPr>
          <w:rFonts w:ascii="Calibri" w:cs="Calibri" w:eastAsia="Calibri" w:hAnsi="Calibri"/>
          <w:color w:val="1A1D23"/>
          <w:sz w:val="20"/>
          <w:szCs w:val="20"/>
        </w:rPr>
        <w:t xml:space="preserve">55 of 154 in-scope routes carried no response_model, so the OpenAPI schema had no response type for them and the frontend could not generate a typed client however fresh the export was. 23 have since been typed. The 32 that remain now each carry an EXPLICIT waiver with a reason, enforced by the contract sweep: two are 204 No Content, two are 410 Gone stubs that never return a body, one is the SKU scan checklist, and 27 are the analytics / imports / styles aggregates awaiting a schema pass with the frontend.</w:t>
      </w:r>
    </w:p>
    <w:p>
      <w:pPr>
        <w:pBdr>
          <w:left w:val="single" w:color="9A6414" w:sz="18" w:space="12"/>
        </w:pBdr>
        <w:spacing w:after="160" w:before="140" w:line="276"/>
        <w:ind w:left="160"/>
      </w:pPr>
      <w:r>
        <w:rPr>
          <w:b/>
          <w:bCs/>
          <w:color w:val="9A6414"/>
          <w:sz w:val="20"/>
          <w:szCs w:val="20"/>
        </w:rPr>
        <w:t xml:space="preserve">Why the rest were not simply typed too  </w:t>
      </w:r>
      <w:r>
        <w:rPr>
          <w:color w:val="1A1D23"/>
          <w:sz w:val="20"/>
          <w:szCs w:val="20"/>
        </w:rPr>
        <w:t xml:space="preserve">`response_model` FILTERS the response. A field the handler returns and the model does not declare is dropped on the way out, silently, with no error in the logs and nothing failing in CI. For a small, knowable payload that is safe and was done. For the analytics and imports aggregates — large nested dicts assembled across several services — guessing the shape would risk deleting a field a screen depends on. Those need a contract pass with the frontend, which is a conversation, not a commit.</w:t>
      </w:r>
    </w:p>
    <w:tbl>
      <w:tblPr>
        <w:tblW w:type="dxa" w:w="10080"/>
        <w:tblBorders>
          <w:top w:val="single" w:color="D5D9E0" w:sz="4"/>
          <w:left w:val="none"/>
          <w:bottom w:val="single" w:color="D5D9E0" w:sz="4"/>
          <w:right w:val="none"/>
          <w:insideH w:val="single" w:color="D5D9E0" w:sz="2"/>
          <w:insideV w:val="none"/>
        </w:tblBorders>
      </w:tblPr>
      <w:tblGrid>
        <w:gridCol w:w="2400"/>
        <w:gridCol w:w="1700"/>
        <w:gridCol w:w="1700"/>
        <w:gridCol w:w="4280"/>
      </w:tblGrid>
      <w:tr>
        <w:trPr>
          <w:tblHeader/>
        </w:trPr>
        <w:tc>
          <w:tcPr>
            <w:tcW w:type="dxa" w:w="24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Module</w:t>
            </w:r>
          </w:p>
        </w:tc>
        <w:tc>
          <w:tcPr>
            <w:tcW w:type="dxa" w:w="17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Untyped</w:t>
            </w:r>
          </w:p>
        </w:tc>
        <w:tc>
          <w:tcPr>
            <w:tcW w:type="dxa" w:w="17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Total</w:t>
            </w:r>
          </w:p>
        </w:tc>
        <w:tc>
          <w:tcPr>
            <w:tcW w:type="dxa" w:w="428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Status</w:t>
            </w:r>
          </w:p>
        </w:tc>
      </w:tr>
      <w:tr>
        <w:tc>
          <w:tcPr>
            <w:tcW w:type="dxa" w:w="24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analytics</w:t>
            </w:r>
          </w:p>
        </w:tc>
        <w:tc>
          <w:tcPr>
            <w:tcW w:type="dxa" w:w="1700"/>
            <w:tcMar>
              <w:top w:type="dxa" w:w="70"/>
              <w:left w:type="dxa" w:w="110"/>
              <w:bottom w:type="dxa" w:w="70"/>
              <w:right w:type="dxa" w:w="110"/>
            </w:tcMar>
          </w:tcPr>
          <w:p>
            <w:pPr>
              <w:spacing w:after="0" w:line="250"/>
            </w:pPr>
            <w:r>
              <w:rPr>
                <w:rFonts w:ascii="Calibri" w:cs="Calibri" w:eastAsia="Calibri" w:hAnsi="Calibri"/>
                <w:color w:val="A8322D"/>
                <w:sz w:val="18"/>
                <w:szCs w:val="18"/>
              </w:rPr>
              <w:t xml:space="preserve">10</w:t>
            </w:r>
          </w:p>
        </w:tc>
        <w:tc>
          <w:tcPr>
            <w:tcW w:type="dxa" w:w="17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10</w:t>
            </w:r>
          </w:p>
        </w:tc>
        <w:tc>
          <w:tcPr>
            <w:tcW w:type="dxa" w:w="4280"/>
            <w:tcMar>
              <w:top w:type="dxa" w:w="70"/>
              <w:left w:type="dxa" w:w="110"/>
              <w:bottom w:type="dxa" w:w="70"/>
              <w:right w:type="dxa" w:w="110"/>
            </w:tcMar>
          </w:tcPr>
          <w:p>
            <w:pPr>
              <w:spacing w:after="0" w:line="250"/>
            </w:pPr>
            <w:r>
              <w:rPr>
                <w:rFonts w:ascii="Calibri" w:cs="Calibri" w:eastAsia="Calibri" w:hAnsi="Calibri"/>
                <w:color w:val="A8322D"/>
                <w:sz w:val="18"/>
                <w:szCs w:val="18"/>
              </w:rPr>
              <w:t xml:space="preserve">Entirely untyped</w:t>
            </w:r>
          </w:p>
        </w:tc>
      </w:tr>
      <w:tr>
        <w:tc>
          <w:tcPr>
            <w:tcW w:type="dxa" w:w="24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imports</w:t>
            </w:r>
          </w:p>
        </w:tc>
        <w:tc>
          <w:tcPr>
            <w:tcW w:type="dxa" w:w="1700"/>
            <w:tcMar>
              <w:top w:type="dxa" w:w="70"/>
              <w:left w:type="dxa" w:w="110"/>
              <w:bottom w:type="dxa" w:w="70"/>
              <w:right w:type="dxa" w:w="110"/>
            </w:tcMar>
          </w:tcPr>
          <w:p>
            <w:pPr>
              <w:spacing w:after="0" w:line="250"/>
            </w:pPr>
            <w:r>
              <w:rPr>
                <w:rFonts w:ascii="Calibri" w:cs="Calibri" w:eastAsia="Calibri" w:hAnsi="Calibri"/>
                <w:color w:val="A8322D"/>
                <w:sz w:val="18"/>
                <w:szCs w:val="18"/>
              </w:rPr>
              <w:t xml:space="preserve">9</w:t>
            </w:r>
          </w:p>
        </w:tc>
        <w:tc>
          <w:tcPr>
            <w:tcW w:type="dxa" w:w="17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9</w:t>
            </w:r>
          </w:p>
        </w:tc>
        <w:tc>
          <w:tcPr>
            <w:tcW w:type="dxa" w:w="4280"/>
            <w:tcMar>
              <w:top w:type="dxa" w:w="70"/>
              <w:left w:type="dxa" w:w="110"/>
              <w:bottom w:type="dxa" w:w="70"/>
              <w:right w:type="dxa" w:w="110"/>
            </w:tcMar>
          </w:tcPr>
          <w:p>
            <w:pPr>
              <w:spacing w:after="0" w:line="250"/>
            </w:pPr>
            <w:r>
              <w:rPr>
                <w:rFonts w:ascii="Calibri" w:cs="Calibri" w:eastAsia="Calibri" w:hAnsi="Calibri"/>
                <w:color w:val="A8322D"/>
                <w:sz w:val="18"/>
                <w:szCs w:val="18"/>
              </w:rPr>
              <w:t xml:space="preserve">Entirely untyped</w:t>
            </w:r>
          </w:p>
        </w:tc>
      </w:tr>
      <w:tr>
        <w:tc>
          <w:tcPr>
            <w:tcW w:type="dxa" w:w="24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styles</w:t>
            </w:r>
          </w:p>
        </w:tc>
        <w:tc>
          <w:tcPr>
            <w:tcW w:type="dxa" w:w="1700"/>
            <w:tcMar>
              <w:top w:type="dxa" w:w="70"/>
              <w:left w:type="dxa" w:w="110"/>
              <w:bottom w:type="dxa" w:w="70"/>
              <w:right w:type="dxa" w:w="110"/>
            </w:tcMar>
          </w:tcPr>
          <w:p>
            <w:pPr>
              <w:spacing w:after="0" w:line="250"/>
            </w:pPr>
            <w:r>
              <w:rPr>
                <w:rFonts w:ascii="Calibri" w:cs="Calibri" w:eastAsia="Calibri" w:hAnsi="Calibri"/>
                <w:color w:val="A8322D"/>
                <w:sz w:val="18"/>
                <w:szCs w:val="18"/>
              </w:rPr>
              <w:t xml:space="preserve">8</w:t>
            </w:r>
          </w:p>
        </w:tc>
        <w:tc>
          <w:tcPr>
            <w:tcW w:type="dxa" w:w="17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8</w:t>
            </w:r>
          </w:p>
        </w:tc>
        <w:tc>
          <w:tcPr>
            <w:tcW w:type="dxa" w:w="4280"/>
            <w:tcMar>
              <w:top w:type="dxa" w:w="70"/>
              <w:left w:type="dxa" w:w="110"/>
              <w:bottom w:type="dxa" w:w="70"/>
              <w:right w:type="dxa" w:w="110"/>
            </w:tcMar>
          </w:tcPr>
          <w:p>
            <w:pPr>
              <w:spacing w:after="0" w:line="250"/>
            </w:pPr>
            <w:r>
              <w:rPr>
                <w:rFonts w:ascii="Calibri" w:cs="Calibri" w:eastAsia="Calibri" w:hAnsi="Calibri"/>
                <w:color w:val="A8322D"/>
                <w:sz w:val="18"/>
                <w:szCs w:val="18"/>
              </w:rPr>
              <w:t xml:space="preserve">Entirely untyped</w:t>
            </w:r>
          </w:p>
        </w:tc>
      </w:tr>
      <w:tr>
        <w:tc>
          <w:tcPr>
            <w:tcW w:type="dxa" w:w="24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jobwork</w:t>
            </w:r>
          </w:p>
        </w:tc>
        <w:tc>
          <w:tcPr>
            <w:tcW w:type="dxa" w:w="170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0</w:t>
            </w:r>
          </w:p>
        </w:tc>
        <w:tc>
          <w:tcPr>
            <w:tcW w:type="dxa" w:w="17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5</w:t>
            </w:r>
          </w:p>
        </w:tc>
        <w:tc>
          <w:tcPr>
            <w:tcW w:type="dxa" w:w="42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Typed in Phase 3</w:t>
            </w:r>
          </w:p>
        </w:tc>
      </w:tr>
      <w:tr>
        <w:tc>
          <w:tcPr>
            <w:tcW w:type="dxa" w:w="24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production</w:t>
            </w:r>
          </w:p>
        </w:tc>
        <w:tc>
          <w:tcPr>
            <w:tcW w:type="dxa" w:w="1700"/>
            <w:tcMar>
              <w:top w:type="dxa" w:w="70"/>
              <w:left w:type="dxa" w:w="110"/>
              <w:bottom w:type="dxa" w:w="70"/>
              <w:right w:type="dxa" w:w="110"/>
            </w:tcMar>
          </w:tcPr>
          <w:p>
            <w:pPr>
              <w:spacing w:after="0" w:line="250"/>
            </w:pPr>
            <w:r>
              <w:rPr>
                <w:rFonts w:ascii="Calibri" w:cs="Calibri" w:eastAsia="Calibri" w:hAnsi="Calibri"/>
                <w:color w:val="9A6414"/>
                <w:sz w:val="18"/>
                <w:szCs w:val="18"/>
              </w:rPr>
              <w:t xml:space="preserve">4</w:t>
            </w:r>
          </w:p>
        </w:tc>
        <w:tc>
          <w:tcPr>
            <w:tcW w:type="dxa" w:w="17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11</w:t>
            </w:r>
          </w:p>
        </w:tc>
        <w:tc>
          <w:tcPr>
            <w:tcW w:type="dxa" w:w="42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5 typed in Phase 3, incl. the paged event feed</w:t>
            </w:r>
          </w:p>
        </w:tc>
      </w:tr>
      <w:tr>
        <w:tc>
          <w:tcPr>
            <w:tcW w:type="dxa" w:w="24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materials</w:t>
            </w:r>
          </w:p>
        </w:tc>
        <w:tc>
          <w:tcPr>
            <w:tcW w:type="dxa" w:w="1700"/>
            <w:tcMar>
              <w:top w:type="dxa" w:w="70"/>
              <w:left w:type="dxa" w:w="110"/>
              <w:bottom w:type="dxa" w:w="70"/>
              <w:right w:type="dxa" w:w="110"/>
            </w:tcMar>
          </w:tcPr>
          <w:p>
            <w:pPr>
              <w:spacing w:after="0" w:line="250"/>
            </w:pPr>
            <w:r>
              <w:rPr>
                <w:rFonts w:ascii="Calibri" w:cs="Calibri" w:eastAsia="Calibri" w:hAnsi="Calibri"/>
                <w:color w:val="9A6414"/>
                <w:sz w:val="18"/>
                <w:szCs w:val="18"/>
              </w:rPr>
              <w:t xml:space="preserve">3</w:t>
            </w:r>
          </w:p>
        </w:tc>
        <w:tc>
          <w:tcPr>
            <w:tcW w:type="dxa" w:w="17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13</w:t>
            </w:r>
          </w:p>
        </w:tc>
        <w:tc>
          <w:tcPr>
            <w:tcW w:type="dxa" w:w="42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Partial</w:t>
            </w:r>
          </w:p>
        </w:tc>
      </w:tr>
      <w:tr>
        <w:tc>
          <w:tcPr>
            <w:tcW w:type="dxa" w:w="24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attendance</w:t>
            </w:r>
          </w:p>
        </w:tc>
        <w:tc>
          <w:tcPr>
            <w:tcW w:type="dxa" w:w="1700"/>
            <w:tcMar>
              <w:top w:type="dxa" w:w="70"/>
              <w:left w:type="dxa" w:w="110"/>
              <w:bottom w:type="dxa" w:w="70"/>
              <w:right w:type="dxa" w:w="110"/>
            </w:tcMar>
          </w:tcPr>
          <w:p>
            <w:pPr>
              <w:spacing w:after="0" w:line="250"/>
            </w:pPr>
            <w:r>
              <w:rPr>
                <w:rFonts w:ascii="Calibri" w:cs="Calibri" w:eastAsia="Calibri" w:hAnsi="Calibri"/>
                <w:color w:val="9A6414"/>
                <w:sz w:val="18"/>
                <w:szCs w:val="18"/>
              </w:rPr>
              <w:t xml:space="preserve">2</w:t>
            </w:r>
          </w:p>
        </w:tc>
        <w:tc>
          <w:tcPr>
            <w:tcW w:type="dxa" w:w="17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14</w:t>
            </w:r>
          </w:p>
        </w:tc>
        <w:tc>
          <w:tcPr>
            <w:tcW w:type="dxa" w:w="42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Partial</w:t>
            </w:r>
          </w:p>
        </w:tc>
      </w:tr>
      <w:tr>
        <w:tc>
          <w:tcPr>
            <w:tcW w:type="dxa" w:w="24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wages</w:t>
            </w:r>
          </w:p>
        </w:tc>
        <w:tc>
          <w:tcPr>
            <w:tcW w:type="dxa" w:w="170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0</w:t>
            </w:r>
          </w:p>
        </w:tc>
        <w:tc>
          <w:tcPr>
            <w:tcW w:type="dxa" w:w="17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16</w:t>
            </w:r>
          </w:p>
        </w:tc>
        <w:tc>
          <w:tcPr>
            <w:tcW w:type="dxa" w:w="42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Complete</w:t>
            </w:r>
          </w:p>
        </w:tc>
      </w:tr>
      <w:tr>
        <w:tc>
          <w:tcPr>
            <w:tcW w:type="dxa" w:w="24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dashboard</w:t>
            </w:r>
          </w:p>
        </w:tc>
        <w:tc>
          <w:tcPr>
            <w:tcW w:type="dxa" w:w="17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1</w:t>
            </w:r>
          </w:p>
        </w:tc>
        <w:tc>
          <w:tcPr>
            <w:tcW w:type="dxa" w:w="17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22</w:t>
            </w:r>
          </w:p>
        </w:tc>
        <w:tc>
          <w:tcPr>
            <w:tcW w:type="dxa" w:w="42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Near complete</w:t>
            </w:r>
          </w:p>
        </w:tc>
      </w:tr>
      <w:tr>
        <w:tc>
          <w:tcPr>
            <w:tcW w:type="dxa" w:w="24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cutting, inspections, store, suppliers, users</w:t>
            </w:r>
          </w:p>
        </w:tc>
        <w:tc>
          <w:tcPr>
            <w:tcW w:type="dxa" w:w="170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0</w:t>
            </w:r>
          </w:p>
        </w:tc>
        <w:tc>
          <w:tcPr>
            <w:tcW w:type="dxa" w:w="17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24</w:t>
            </w:r>
          </w:p>
        </w:tc>
        <w:tc>
          <w:tcPr>
            <w:tcW w:type="dxa" w:w="42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Fully typed</w:t>
            </w:r>
          </w:p>
        </w:tc>
      </w:tr>
    </w:tbl>
    <w:p>
      <w:pPr>
        <w:pStyle w:val="Heading2"/>
        <w:spacing w:after="140" w:before="280"/>
      </w:pPr>
      <w:r>
        <w:t xml:space="preserve">5.3 Gap 2 — There is no committed OpenAPI contract at all</w:t>
      </w:r>
    </w:p>
    <w:p>
      <w:pPr>
        <w:spacing w:after="120" w:line="276"/>
      </w:pPr>
      <w:r>
        <w:rPr>
          <w:rFonts w:ascii="Calibri" w:cs="Calibri" w:eastAsia="Calibri" w:hAnsi="Calibri"/>
          <w:color w:val="1A1D23"/>
          <w:sz w:val="20"/>
          <w:szCs w:val="20"/>
        </w:rPr>
        <w:t xml:space="preserve">The openapi.json in the working tree held 192 operations against 228 live — 36 endpoints behind. The first reading of that was “the committed spec is stale”. It is worse than that: the file is in .gitignore and has never been committed, so there is no spec in the repository to be stale. What exists is whatever each developer last generated on their own machine, and nothing regenerates it on any schedule.</w:t>
      </w:r>
    </w:p>
    <w:p>
      <w:pPr>
        <w:pBdr>
          <w:left w:val="single" w:color="1F6B47" w:sz="18" w:space="12"/>
        </w:pBdr>
        <w:spacing w:after="160" w:before="140" w:line="276"/>
        <w:ind w:left="160"/>
      </w:pPr>
      <w:r>
        <w:rPr>
          <w:b/>
          <w:bCs/>
          <w:color w:val="1F6B47"/>
          <w:sz w:val="20"/>
          <w:szCs w:val="20"/>
        </w:rPr>
        <w:t xml:space="preserve">Fixed  </w:t>
      </w:r>
      <w:r>
        <w:rPr>
          <w:color w:val="1A1D23"/>
          <w:sz w:val="20"/>
          <w:szCs w:val="20"/>
        </w:rPr>
        <w:t xml:space="preserve">CI now builds the spec from every commit and publishes it as a downloadable artifact, so the frontend can always fetch one that matches a known revision. Building it also catches the schema errors that only surface at build time — a duplicate operation id, a response model that will not serialise. A drift check against a committed copy was written first and then withdrawn: it would have failed on every fresh checkout, because there is no committed copy to diff against. If you would rather the spec lived in the repo, remove it from .gitignore and the diff step becomes worth adding.</w:t>
      </w:r>
    </w:p>
    <w:p>
      <w:pPr>
        <w:pBdr>
          <w:left w:val="single" w:color="9A6414" w:sz="18" w:space="12"/>
        </w:pBdr>
        <w:spacing w:after="160" w:before="140" w:line="276"/>
        <w:ind w:left="160"/>
      </w:pPr>
      <w:r>
        <w:rPr>
          <w:b/>
          <w:bCs/>
          <w:color w:val="9A6414"/>
          <w:sz w:val="20"/>
          <w:szCs w:val="20"/>
        </w:rPr>
        <w:t xml:space="preserve">How this was caught  </w:t>
      </w:r>
      <w:r>
        <w:rPr>
          <w:color w:val="1A1D23"/>
          <w:sz w:val="20"/>
          <w:szCs w:val="20"/>
        </w:rPr>
        <w:t xml:space="preserve">By running the CI step, not by reading it. The finding had been written up, the fix implemented and the document already produced before a `git status` showed openapi.json as untracked. It is the clearest example in this audit of why every claim here is tied to something executed.</w:t>
      </w:r>
    </w:p>
    <w:p>
      <w:pPr>
        <w:pStyle w:val="Heading2"/>
        <w:spacing w:after="140" w:before="280"/>
      </w:pPr>
      <w:r>
        <w:t xml:space="preserve">5.4 Gap 3 — Inconsistent error envelopes</w:t>
      </w:r>
    </w:p>
    <w:p>
      <w:pPr>
        <w:spacing w:after="120" w:line="276"/>
      </w:pPr>
      <w:r>
        <w:rPr>
          <w:rFonts w:ascii="Calibri" w:cs="Calibri" w:eastAsia="Calibri" w:hAnsi="Calibri"/>
          <w:color w:val="1A1D23"/>
          <w:sz w:val="20"/>
          <w:szCs w:val="20"/>
        </w:rPr>
        <w:t xml:space="preserve">Unhandled 500s already carried a request_id the caller could quote to support. Every DELIBERATE failure did not: the 403 on the payroll gate, the 409 on a piece scanned into the wrong drawer, the 422 on a material lot missing its category’s fields all returned a bare {detail} with nothing traceable. Those are the errors the floor actually hits.</w:t>
      </w:r>
    </w:p>
    <w:p>
      <w:pPr>
        <w:pBdr>
          <w:left w:val="single" w:color="1F6B47" w:sz="18" w:space="12"/>
        </w:pBdr>
        <w:spacing w:after="160" w:before="140" w:line="276"/>
        <w:ind w:left="160"/>
      </w:pPr>
      <w:r>
        <w:rPr>
          <w:b/>
          <w:bCs/>
          <w:color w:val="1F6B47"/>
          <w:sz w:val="20"/>
          <w:szCs w:val="20"/>
        </w:rPr>
        <w:t xml:space="preserve">Fixed  </w:t>
      </w:r>
      <w:r>
        <w:rPr>
          <w:color w:val="1A1D23"/>
          <w:sz w:val="20"/>
          <w:szCs w:val="20"/>
        </w:rPr>
        <w:t xml:space="preserve">Handlers for HTTPException and RequestValidationError now add request_id to every failure. Status codes, detail, the 422 per-field errors list and the 401 WWW-Authenticate header are unchanged — four tests pin both halves: the id is present, and nothing else moved.</w:t>
      </w:r>
    </w:p>
    <w:p>
      <w:pPr>
        <w:pStyle w:val="Heading2"/>
        <w:spacing w:after="140" w:before="280"/>
      </w:pPr>
      <w:r>
        <w:t xml:space="preserve">5.5 Gap 4 — Missing capabilities a barcode frontend needs</w:t>
      </w:r>
    </w:p>
    <w:p>
      <w:pPr>
        <w:pStyle w:val="ListParagraph"/>
        <w:numPr>
          <w:ilvl w:val="0"/>
          <w:numId w:val="2"/>
        </w:numPr>
        <w:spacing w:after="80" w:line="276"/>
      </w:pPr>
      <w:r>
        <w:rPr>
          <w:color w:val="1A1D23"/>
          <w:sz w:val="20"/>
          <w:szCs w:val="20"/>
        </w:rPr>
        <w:t xml:space="preserve">Scanner retries: INVESTIGATED AND FOUND SAFE. The log is already idempotent on (piece, stage) — a replayed scan writes no event and spends no stock, which is stronger than a request-scoped key because it also covers the same work arriving by another route. Two tests now pin it. No feature needed.</w:t>
      </w:r>
    </w:p>
    <w:p>
      <w:pPr>
        <w:pStyle w:val="ListParagraph"/>
        <w:numPr>
          <w:ilvl w:val="0"/>
          <w:numId w:val="2"/>
        </w:numPr>
        <w:spacing w:after="80" w:line="276"/>
      </w:pPr>
      <w:r>
        <w:rPr>
          <w:color w:val="1A1D23"/>
          <w:sz w:val="20"/>
          <w:szCs w:val="20"/>
        </w:rPr>
        <w:t xml:space="preserve">No batch barcode resolve. Each scan is one round-trip to /barcode/resolve.</w:t>
      </w:r>
    </w:p>
    <w:p>
      <w:pPr>
        <w:pStyle w:val="ListParagraph"/>
        <w:numPr>
          <w:ilvl w:val="0"/>
          <w:numId w:val="2"/>
        </w:numPr>
        <w:spacing w:after="80" w:line="276"/>
      </w:pPr>
      <w:r>
        <w:rPr>
          <w:color w:val="1A1D23"/>
          <w:sz w:val="20"/>
          <w:szCs w:val="20"/>
        </w:rPr>
        <w:t xml:space="preserve">Pagination: the Page envelope now exists and /production/events (the fastest-growing feed) is paged. Four smaller list endpoints remain.</w:t>
      </w:r>
    </w:p>
    <w:p>
      <w:r>
        <w:br w:type="page"/>
      </w:r>
    </w:p>
    <w:p>
      <w:pPr>
        <w:pStyle w:val="Heading1"/>
        <w:spacing w:after="180" w:before="360"/>
      </w:pPr>
      <w:r>
        <w:t xml:space="preserve">6. Complexity Analysis</w:t>
      </w:r>
    </w:p>
    <w:p>
      <w:pPr>
        <w:spacing w:after="120" w:line="276"/>
      </w:pPr>
      <w:r>
        <w:rPr>
          <w:rFonts w:ascii="Calibri" w:cs="Calibri" w:eastAsia="Calibri" w:hAnsi="Calibri"/>
          <w:color w:val="1A1D23"/>
          <w:sz w:val="20"/>
          <w:szCs w:val="20"/>
        </w:rPr>
        <w:t xml:space="preserve">Complexity is measured in database round-trips, not instruction counts. At this architecture a request holds one pooled connection for its entire lifetime, so what decides throughput is how long it holds it, and that is dominated by serial waits on the database.</w:t>
      </w:r>
    </w:p>
    <w:p>
      <w:pPr>
        <w:pStyle w:val="Heading2"/>
        <w:spacing w:after="140" w:before="280"/>
      </w:pPr>
      <w:r>
        <w:t xml:space="preserve">6.1 Hot paths</w:t>
      </w:r>
    </w:p>
    <w:tbl>
      <w:tblPr>
        <w:tblW w:type="dxa" w:w="10080"/>
        <w:tblBorders>
          <w:top w:val="single" w:color="D5D9E0" w:sz="4"/>
          <w:left w:val="none"/>
          <w:bottom w:val="single" w:color="D5D9E0" w:sz="4"/>
          <w:right w:val="none"/>
          <w:insideH w:val="single" w:color="D5D9E0" w:sz="2"/>
          <w:insideV w:val="none"/>
        </w:tblBorders>
      </w:tblPr>
      <w:tblGrid>
        <w:gridCol w:w="2500"/>
        <w:gridCol w:w="1900"/>
        <w:gridCol w:w="1900"/>
        <w:gridCol w:w="1900"/>
        <w:gridCol w:w="1880"/>
      </w:tblGrid>
      <w:tr>
        <w:trPr>
          <w:tblHeader/>
        </w:trPr>
        <w:tc>
          <w:tcPr>
            <w:tcW w:type="dxa" w:w="25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Path</w:t>
            </w:r>
          </w:p>
        </w:tc>
        <w:tc>
          <w:tcPr>
            <w:tcW w:type="dxa" w:w="19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Time (current)</w:t>
            </w:r>
          </w:p>
        </w:tc>
        <w:tc>
          <w:tcPr>
            <w:tcW w:type="dxa" w:w="19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Space</w:t>
            </w:r>
          </w:p>
        </w:tc>
        <w:tc>
          <w:tcPr>
            <w:tcW w:type="dxa" w:w="19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Time (target)</w:t>
            </w:r>
          </w:p>
        </w:tc>
        <w:tc>
          <w:tcPr>
            <w:tcW w:type="dxa" w:w="188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Status</w:t>
            </w:r>
          </w:p>
        </w:tc>
      </w:tr>
      <w:tr>
        <w:tc>
          <w:tcPr>
            <w:tcW w:type="dxa" w:w="25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POST /production/log</w:t>
            </w:r>
          </w:p>
          <w:p>
            <w:pPr>
              <w:spacing w:after="0" w:line="250"/>
            </w:pPr>
            <w:r>
              <w:rPr>
                <w:rFonts w:ascii="Consolas" w:cs="Consolas" w:eastAsia="Consolas" w:hAnsi="Consolas"/>
                <w:color w:val="1A1D23"/>
                <w:sz w:val="18"/>
                <w:szCs w:val="18"/>
              </w:rPr>
              <w:t xml:space="preserve">N pieces (write)</w:t>
            </w:r>
          </w:p>
        </w:tc>
        <w:tc>
          <w:tcPr>
            <w:tcW w:type="dxa" w:w="1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O(N) queries</w:t>
            </w:r>
          </w:p>
          <w:p>
            <w:pPr>
              <w:spacing w:after="0" w:line="250"/>
            </w:pPr>
            <w:r>
              <w:rPr>
                <w:rFonts w:ascii="Calibri" w:cs="Calibri" w:eastAsia="Calibri" w:hAnsi="Calibri"/>
                <w:color w:val="1A1D23"/>
                <w:sz w:val="18"/>
                <w:szCs w:val="18"/>
              </w:rPr>
              <w:t xml:space="preserve">7.1 SQL/piece</w:t>
            </w:r>
          </w:p>
        </w:tc>
        <w:tc>
          <w:tcPr>
            <w:tcW w:type="dxa" w:w="1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O(N)</w:t>
            </w:r>
          </w:p>
        </w:tc>
        <w:tc>
          <w:tcPr>
            <w:tcW w:type="dxa" w:w="1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3.2 SQL/piece</w:t>
            </w:r>
          </w:p>
          <w:p>
            <w:pPr>
              <w:spacing w:after="0" w:line="250"/>
            </w:pPr>
            <w:r>
              <w:rPr>
                <w:rFonts w:ascii="Calibri" w:cs="Calibri" w:eastAsia="Calibri" w:hAnsi="Calibri"/>
                <w:color w:val="1A1D23"/>
                <w:sz w:val="18"/>
                <w:szCs w:val="18"/>
              </w:rPr>
              <w:t xml:space="preserve">2 lookups batched</w:t>
            </w:r>
          </w:p>
        </w:tc>
        <w:tc>
          <w:tcPr>
            <w:tcW w:type="dxa" w:w="18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Done</w:t>
            </w:r>
          </w:p>
          <w:p>
            <w:pPr>
              <w:spacing w:after="0" w:line="250"/>
            </w:pPr>
            <w:r>
              <w:rPr>
                <w:rFonts w:ascii="Calibri" w:cs="Calibri" w:eastAsia="Calibri" w:hAnsi="Calibri"/>
                <w:color w:val="1F6B47"/>
                <w:sz w:val="18"/>
                <w:szCs w:val="18"/>
              </w:rPr>
              <w:t xml:space="preserve">713 -&gt; 316 at N=100</w:t>
            </w:r>
          </w:p>
        </w:tc>
      </w:tr>
      <w:tr>
        <w:tc>
          <w:tcPr>
            <w:tcW w:type="dxa" w:w="25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Pre-mint at breakdown</w:t>
            </w:r>
          </w:p>
          <w:p>
            <w:pPr>
              <w:spacing w:after="0" w:line="250"/>
            </w:pPr>
            <w:r>
              <w:rPr>
                <w:rFonts w:ascii="Consolas" w:cs="Consolas" w:eastAsia="Consolas" w:hAnsi="Consolas"/>
                <w:color w:val="1A1D23"/>
                <w:sz w:val="18"/>
                <w:szCs w:val="18"/>
              </w:rPr>
              <w:t xml:space="preserve">upload, N pieces</w:t>
            </w:r>
          </w:p>
        </w:tc>
        <w:tc>
          <w:tcPr>
            <w:tcW w:type="dxa" w:w="1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10 SQL total</w:t>
            </w:r>
          </w:p>
          <w:p>
            <w:pPr>
              <w:spacing w:after="0" w:line="250"/>
            </w:pPr>
            <w:r>
              <w:rPr>
                <w:rFonts w:ascii="Calibri" w:cs="Calibri" w:eastAsia="Calibri" w:hAnsi="Calibri"/>
                <w:color w:val="1A1D23"/>
                <w:sz w:val="18"/>
                <w:szCs w:val="18"/>
              </w:rPr>
              <w:t xml:space="preserve">(measured)</w:t>
            </w:r>
          </w:p>
        </w:tc>
        <w:tc>
          <w:tcPr>
            <w:tcW w:type="dxa" w:w="1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O(N)</w:t>
            </w:r>
          </w:p>
        </w:tc>
        <w:tc>
          <w:tcPr>
            <w:tcW w:type="dxa" w:w="1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unchanged</w:t>
            </w:r>
          </w:p>
        </w:tc>
        <w:tc>
          <w:tcPr>
            <w:tcW w:type="dxa" w:w="18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Already optimal</w:t>
            </w:r>
          </w:p>
          <w:p>
            <w:pPr>
              <w:spacing w:after="0" w:line="250"/>
            </w:pPr>
            <w:r>
              <w:rPr>
                <w:rFonts w:ascii="Calibri" w:cs="Calibri" w:eastAsia="Calibri" w:hAnsi="Calibri"/>
                <w:color w:val="1F6B47"/>
                <w:sz w:val="18"/>
                <w:szCs w:val="18"/>
              </w:rPr>
              <w:t xml:space="preserve">10 SQL at N=50 AND N=500</w:t>
            </w:r>
          </w:p>
        </w:tc>
      </w:tr>
      <w:tr>
        <w:tc>
          <w:tcPr>
            <w:tcW w:type="dxa" w:w="25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GET /dashboard/*</w:t>
            </w:r>
          </w:p>
          <w:p>
            <w:pPr>
              <w:spacing w:after="0" w:line="250"/>
            </w:pPr>
            <w:r>
              <w:rPr>
                <w:rFonts w:ascii="Consolas" w:cs="Consolas" w:eastAsia="Consolas" w:hAnsi="Consolas"/>
                <w:color w:val="1A1D23"/>
                <w:sz w:val="18"/>
                <w:szCs w:val="18"/>
              </w:rPr>
              <w:t xml:space="preserve">22 routes</w:t>
            </w:r>
          </w:p>
        </w:tc>
        <w:tc>
          <w:tcPr>
            <w:tcW w:type="dxa" w:w="1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Full aggregation</w:t>
            </w:r>
          </w:p>
          <w:p>
            <w:pPr>
              <w:spacing w:after="0" w:line="250"/>
            </w:pPr>
            <w:r>
              <w:rPr>
                <w:rFonts w:ascii="Calibri" w:cs="Calibri" w:eastAsia="Calibri" w:hAnsi="Calibri"/>
                <w:color w:val="1A1D23"/>
                <w:sz w:val="18"/>
                <w:szCs w:val="18"/>
              </w:rPr>
              <w:t xml:space="preserve">per request</w:t>
            </w:r>
          </w:p>
        </w:tc>
        <w:tc>
          <w:tcPr>
            <w:tcW w:type="dxa" w:w="1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O(rows)</w:t>
            </w:r>
          </w:p>
        </w:tc>
        <w:tc>
          <w:tcPr>
            <w:tcW w:type="dxa" w:w="1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Cached 30-60s</w:t>
            </w:r>
          </w:p>
        </w:tc>
        <w:tc>
          <w:tcPr>
            <w:tcW w:type="dxa" w:w="1880"/>
            <w:tcMar>
              <w:top w:type="dxa" w:w="70"/>
              <w:left w:type="dxa" w:w="110"/>
              <w:bottom w:type="dxa" w:w="70"/>
              <w:right w:type="dxa" w:w="110"/>
            </w:tcMar>
          </w:tcPr>
          <w:p>
            <w:pPr>
              <w:spacing w:after="0" w:line="250"/>
            </w:pPr>
            <w:r>
              <w:rPr>
                <w:rFonts w:ascii="Calibri" w:cs="Calibri" w:eastAsia="Calibri" w:hAnsi="Calibri"/>
                <w:color w:val="9A6414"/>
                <w:sz w:val="18"/>
                <w:szCs w:val="18"/>
              </w:rPr>
              <w:t xml:space="preserve">Not started</w:t>
            </w:r>
          </w:p>
        </w:tc>
      </w:tr>
      <w:tr>
        <w:tc>
          <w:tcPr>
            <w:tcW w:type="dxa" w:w="25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GET /analytics/*</w:t>
            </w:r>
          </w:p>
          <w:p>
            <w:pPr>
              <w:spacing w:after="0" w:line="250"/>
            </w:pPr>
            <w:r>
              <w:rPr>
                <w:rFonts w:ascii="Consolas" w:cs="Consolas" w:eastAsia="Consolas" w:hAnsi="Consolas"/>
                <w:color w:val="1A1D23"/>
                <w:sz w:val="18"/>
                <w:szCs w:val="18"/>
              </w:rPr>
              <w:t xml:space="preserve">10 routes</w:t>
            </w:r>
          </w:p>
        </w:tc>
        <w:tc>
          <w:tcPr>
            <w:tcW w:type="dxa" w:w="1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In-Python</w:t>
            </w:r>
          </w:p>
          <w:p>
            <w:pPr>
              <w:spacing w:after="0" w:line="250"/>
            </w:pPr>
            <w:r>
              <w:rPr>
                <w:rFonts w:ascii="Calibri" w:cs="Calibri" w:eastAsia="Calibri" w:hAnsi="Calibri"/>
                <w:color w:val="1A1D23"/>
                <w:sz w:val="18"/>
                <w:szCs w:val="18"/>
              </w:rPr>
              <w:t xml:space="preserve">aggregation</w:t>
            </w:r>
          </w:p>
        </w:tc>
        <w:tc>
          <w:tcPr>
            <w:tcW w:type="dxa" w:w="1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O(rows)</w:t>
            </w:r>
          </w:p>
        </w:tc>
        <w:tc>
          <w:tcPr>
            <w:tcW w:type="dxa" w:w="1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SQL + cache</w:t>
            </w:r>
          </w:p>
        </w:tc>
        <w:tc>
          <w:tcPr>
            <w:tcW w:type="dxa" w:w="1880"/>
            <w:tcMar>
              <w:top w:type="dxa" w:w="70"/>
              <w:left w:type="dxa" w:w="110"/>
              <w:bottom w:type="dxa" w:w="70"/>
              <w:right w:type="dxa" w:w="110"/>
            </w:tcMar>
          </w:tcPr>
          <w:p>
            <w:pPr>
              <w:spacing w:after="0" w:line="250"/>
            </w:pPr>
            <w:r>
              <w:rPr>
                <w:rFonts w:ascii="Calibri" w:cs="Calibri" w:eastAsia="Calibri" w:hAnsi="Calibri"/>
                <w:color w:val="9A6414"/>
                <w:sz w:val="18"/>
                <w:szCs w:val="18"/>
              </w:rPr>
              <w:t xml:space="preserve">Not started</w:t>
            </w:r>
          </w:p>
        </w:tc>
      </w:tr>
      <w:tr>
        <w:tc>
          <w:tcPr>
            <w:tcW w:type="dxa" w:w="25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/production/events</w:t>
            </w:r>
          </w:p>
        </w:tc>
        <w:tc>
          <w:tcPr>
            <w:tcW w:type="dxa" w:w="1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O(all history)</w:t>
            </w:r>
          </w:p>
        </w:tc>
        <w:tc>
          <w:tcPr>
            <w:tcW w:type="dxa" w:w="1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O(all)</w:t>
            </w:r>
          </w:p>
        </w:tc>
        <w:tc>
          <w:tcPr>
            <w:tcW w:type="dxa" w:w="1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O(page)</w:t>
            </w:r>
          </w:p>
        </w:tc>
        <w:tc>
          <w:tcPr>
            <w:tcW w:type="dxa" w:w="18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Done - paged</w:t>
            </w:r>
          </w:p>
        </w:tc>
      </w:tr>
      <w:tr>
        <w:tc>
          <w:tcPr>
            <w:tcW w:type="dxa" w:w="25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4 other list</w:t>
            </w:r>
          </w:p>
          <w:p>
            <w:pPr>
              <w:spacing w:after="0" w:line="250"/>
            </w:pPr>
            <w:r>
              <w:rPr>
                <w:rFonts w:ascii="Consolas" w:cs="Consolas" w:eastAsia="Consolas" w:hAnsi="Consolas"/>
                <w:color w:val="1A1D23"/>
                <w:sz w:val="18"/>
                <w:szCs w:val="18"/>
              </w:rPr>
              <w:t xml:space="preserve">endpoints</w:t>
            </w:r>
          </w:p>
        </w:tc>
        <w:tc>
          <w:tcPr>
            <w:tcW w:type="dxa" w:w="1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O(total rows)</w:t>
            </w:r>
          </w:p>
        </w:tc>
        <w:tc>
          <w:tcPr>
            <w:tcW w:type="dxa" w:w="1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O(total)</w:t>
            </w:r>
          </w:p>
        </w:tc>
        <w:tc>
          <w:tcPr>
            <w:tcW w:type="dxa" w:w="1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O(page)</w:t>
            </w:r>
          </w:p>
        </w:tc>
        <w:tc>
          <w:tcPr>
            <w:tcW w:type="dxa" w:w="1880"/>
            <w:tcMar>
              <w:top w:type="dxa" w:w="70"/>
              <w:left w:type="dxa" w:w="110"/>
              <w:bottom w:type="dxa" w:w="70"/>
              <w:right w:type="dxa" w:w="110"/>
            </w:tcMar>
          </w:tcPr>
          <w:p>
            <w:pPr>
              <w:spacing w:after="0" w:line="250"/>
            </w:pPr>
            <w:r>
              <w:rPr>
                <w:rFonts w:ascii="Calibri" w:cs="Calibri" w:eastAsia="Calibri" w:hAnsi="Calibri"/>
                <w:color w:val="9A6414"/>
                <w:sz w:val="18"/>
                <w:szCs w:val="18"/>
              </w:rPr>
              <w:t xml:space="preserve">Envelope ready</w:t>
            </w:r>
          </w:p>
        </w:tc>
      </w:tr>
      <w:tr>
        <w:tc>
          <w:tcPr>
            <w:tcW w:type="dxa" w:w="25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Cut stock decrement</w:t>
            </w:r>
          </w:p>
        </w:tc>
        <w:tc>
          <w:tcPr>
            <w:tcW w:type="dxa" w:w="1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O(1) + lock</w:t>
            </w:r>
          </w:p>
        </w:tc>
        <w:tc>
          <w:tcPr>
            <w:tcW w:type="dxa" w:w="1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O(1)</w:t>
            </w:r>
          </w:p>
        </w:tc>
        <w:tc>
          <w:tcPr>
            <w:tcW w:type="dxa" w:w="1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unchanged</w:t>
            </w:r>
          </w:p>
        </w:tc>
        <w:tc>
          <w:tcPr>
            <w:tcW w:type="dxa" w:w="18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Done</w:t>
            </w:r>
          </w:p>
        </w:tc>
      </w:tr>
    </w:tbl>
    <w:p>
      <w:pPr>
        <w:pStyle w:val="Heading2"/>
        <w:spacing w:after="140" w:before="280"/>
      </w:pPr>
      <w:r>
        <w:t xml:space="preserve">6.2 The pre-mint path was already solved</w:t>
      </w:r>
    </w:p>
    <w:p>
      <w:pPr>
        <w:spacing w:after="120" w:line="276"/>
      </w:pPr>
      <w:r>
        <w:rPr>
          <w:rFonts w:ascii="Calibri" w:cs="Calibri" w:eastAsia="Calibri" w:hAnsi="Calibri"/>
          <w:color w:val="1A1D23"/>
          <w:sz w:val="20"/>
          <w:szCs w:val="20"/>
        </w:rPr>
        <w:t xml:space="preserve">The plan assumed this was row-by-row: four inserts per piece, so 20,000 statements for a 5,000-garment order. Measured, it is 10 SQL statements to mint 50 pieces and 10 to mint 500 — flat, not linear. An earlier fix had already replaced the per-row flush with four phased add_all blocks, and the comment on them records that the per-row version was what made a 1,400-piece upload cost ~11,700 round-trips.</w:t>
      </w:r>
    </w:p>
    <w:p>
      <w:pPr>
        <w:spacing w:after="120" w:line="276"/>
      </w:pPr>
      <w:r>
        <w:rPr>
          <w:rFonts w:ascii="Calibri" w:cs="Calibri" w:eastAsia="Calibri" w:hAnsi="Calibri"/>
          <w:color w:val="1A1D23"/>
          <w:sz w:val="20"/>
          <w:szCs w:val="20"/>
        </w:rPr>
        <w:t xml:space="preserve">This is why the audit measured instead of reading. The plan item would have been a week of work re-solving a solved problem, and the only thing that distinguished the two was an instrumented run.</w:t>
      </w:r>
    </w:p>
    <w:p>
      <w:pPr>
        <w:pStyle w:val="Heading2"/>
        <w:spacing w:after="140" w:before="280"/>
      </w:pPr>
      <w:r>
        <w:t xml:space="preserve">6.3 The connection-hold model</w:t>
      </w:r>
    </w:p>
    <w:p>
      <w:pPr>
        <w:shd w:fill="F5F6F8" w:val="clear"/>
        <w:spacing w:after="140" w:before="100" w:line="240"/>
        <w:ind w:left="200" w:right="200"/>
      </w:pPr>
      <w:r>
        <w:rPr>
          <w:rFonts w:ascii="Consolas" w:cs="Consolas" w:eastAsia="Consolas" w:hAnsi="Consolas"/>
          <w:color w:val="1A1D23"/>
          <w:sz w:val="17"/>
          <w:szCs w:val="17"/>
        </w:rPr>
        <w:t xml:space="preserve">concurrent requests served  =  workers x (pool_size + max_overflow)</w:t>
      </w:r>
      <w:r>
        <w:br/>
      </w:r>
      <w:r>
        <w:rPr>
          <w:rFonts w:ascii="Consolas" w:cs="Consolas" w:eastAsia="Consolas" w:hAnsi="Consolas"/>
          <w:color w:val="1A1D23"/>
          <w:sz w:val="17"/>
          <w:szCs w:val="17"/>
        </w:rPr>
        <w:t xml:space="preserve"/>
      </w:r>
      <w:r>
        <w:br/>
      </w:r>
      <w:r>
        <w:rPr>
          <w:rFonts w:ascii="Consolas" w:cs="Consolas" w:eastAsia="Consolas" w:hAnsi="Consolas"/>
          <w:color w:val="1A1D23"/>
          <w:sz w:val="17"/>
          <w:szCs w:val="17"/>
        </w:rPr>
        <w:t xml:space="preserve">BEFORE:  4 x (3 + 5)  =  32 burst,  4 x 3  =  12 sustained</w:t>
      </w:r>
      <w:r>
        <w:br/>
      </w:r>
      <w:r>
        <w:rPr>
          <w:rFonts w:ascii="Consolas" w:cs="Consolas" w:eastAsia="Consolas" w:hAnsi="Consolas"/>
          <w:color w:val="1A1D23"/>
          <w:sz w:val="17"/>
          <w:szCs w:val="17"/>
        </w:rPr>
        <w:t xml:space="preserve">AFTER :  4 x (5 + 5)  =  40 burst,  4 x 5  =  20 sustained</w:t>
      </w:r>
      <w:r>
        <w:br/>
      </w:r>
      <w:r>
        <w:rPr>
          <w:rFonts w:ascii="Consolas" w:cs="Consolas" w:eastAsia="Consolas" w:hAnsi="Consolas"/>
          <w:color w:val="1A1D23"/>
          <w:sz w:val="17"/>
          <w:szCs w:val="17"/>
        </w:rPr>
        <w:t xml:space="preserve">TARGET:  6 x (5 + 5)  =  60 burst,  6 x 5  =  30 sustained  (6 ECS tasks)</w:t>
      </w:r>
      <w:r>
        <w:br/>
      </w:r>
      <w:r>
        <w:rPr>
          <w:rFonts w:ascii="Consolas" w:cs="Consolas" w:eastAsia="Consolas" w:hAnsi="Consolas"/>
          <w:color w:val="1A1D23"/>
          <w:sz w:val="17"/>
          <w:szCs w:val="17"/>
        </w:rPr>
        <w:t xml:space="preserve"/>
      </w:r>
      <w:r>
        <w:br/>
      </w:r>
      <w:r>
        <w:rPr>
          <w:rFonts w:ascii="Consolas" w:cs="Consolas" w:eastAsia="Consolas" w:hAnsi="Consolas"/>
          <w:color w:val="1A1D23"/>
          <w:sz w:val="17"/>
          <w:szCs w:val="17"/>
        </w:rPr>
        <w:t xml:space="preserve">A 100-piece scan at 3.1 RTT/piece and ~1.5ms RDS latency holds one</w:t>
      </w:r>
      <w:r>
        <w:br/>
      </w:r>
      <w:r>
        <w:rPr>
          <w:rFonts w:ascii="Consolas" w:cs="Consolas" w:eastAsia="Consolas" w:hAnsi="Consolas"/>
          <w:color w:val="1A1D23"/>
          <w:sz w:val="17"/>
          <w:szCs w:val="17"/>
        </w:rPr>
        <w:t xml:space="preserve">connection for ~0.5s of pure network wait, before any application work.</w:t>
      </w:r>
    </w:p>
    <w:p>
      <w:r>
        <w:br w:type="page"/>
      </w:r>
    </w:p>
    <w:p>
      <w:pPr>
        <w:pStyle w:val="Heading1"/>
        <w:spacing w:after="180" w:before="360"/>
      </w:pPr>
      <w:r>
        <w:t xml:space="preserve">7. Scaling to 100+ Concurrent Users</w:t>
      </w:r>
    </w:p>
    <w:p>
      <w:pPr>
        <w:pStyle w:val="Heading2"/>
        <w:spacing w:after="140" w:before="280"/>
      </w:pPr>
      <w:r>
        <w:t xml:space="preserve">7.1 The binding constraint was never CPU</w:t>
      </w:r>
    </w:p>
    <w:p>
      <w:pPr>
        <w:spacing w:after="120" w:line="276"/>
      </w:pPr>
      <w:r>
        <w:rPr>
          <w:rFonts w:ascii="Calibri" w:cs="Calibri" w:eastAsia="Calibri" w:hAnsi="Calibri"/>
          <w:color w:val="1A1D23"/>
          <w:sz w:val="20"/>
          <w:szCs w:val="20"/>
        </w:rPr>
        <w:t xml:space="preserve">core/database.py:88 hardcoded pool_size=3 and max_overflow=5, with no pool_timeout and no pool_recycle. With WEB_CONCURRENCY=4 that gave the entire API 12 sustained and 32 burst connections, and raising it required a code change and a redeploy.</w:t>
      </w:r>
    </w:p>
    <w:p>
      <w:pPr>
        <w:spacing w:after="120" w:line="276"/>
      </w:pPr>
      <w:r>
        <w:rPr>
          <w:rFonts w:ascii="Calibri" w:cs="Calibri" w:eastAsia="Calibri" w:hAnsi="Calibri"/>
          <w:color w:val="1A1D23"/>
          <w:sz w:val="20"/>
          <w:szCs w:val="20"/>
        </w:rPr>
        <w:t xml:space="preserve">Two further consequences of the missing settings: with no pool_timeout, SQLAlchemy's 30-second default meant a saturated pool made callers wait half a minute rather than failing fast; with no pool_recycle, the app would eventually hand out a socket that RDS Proxy or PgBouncer had already reaped.</w:t>
      </w:r>
    </w:p>
    <w:p>
      <w:pPr>
        <w:pBdr>
          <w:left w:val="single" w:color="1F6B47" w:sz="18" w:space="12"/>
        </w:pBdr>
        <w:spacing w:after="160" w:before="140" w:line="276"/>
        <w:ind w:left="160"/>
      </w:pPr>
      <w:r>
        <w:rPr>
          <w:b/>
          <w:bCs/>
          <w:color w:val="1F6B47"/>
          <w:sz w:val="20"/>
          <w:szCs w:val="20"/>
        </w:rPr>
        <w:t xml:space="preserve">Fixed  </w:t>
      </w:r>
      <w:r>
        <w:rPr>
          <w:color w:val="1A1D23"/>
          <w:sz w:val="20"/>
          <w:szCs w:val="20"/>
        </w:rPr>
        <w:t xml:space="preserve">All five pool parameters now come from settings (DB_POOL_SIZE, DB_MAX_OVERFLOW, DB_POOL_TIMEOUT, DB_POOL_RECYCLE, DB_POOL_PRE_PING), documented in .env.example with the sizing arithmetic. Timeout defaults to 10s so saturation surfaces as a prompt error that autoscaling can react to.</w:t>
      </w:r>
    </w:p>
    <w:p>
      <w:pPr>
        <w:pStyle w:val="Heading2"/>
        <w:spacing w:after="140" w:before="280"/>
      </w:pPr>
      <w:r>
        <w:t xml:space="preserve">7.2 The horizontal-scaling blockers</w:t>
      </w:r>
    </w:p>
    <w:tbl>
      <w:tblPr>
        <w:tblW w:type="dxa" w:w="10080"/>
        <w:tblBorders>
          <w:top w:val="single" w:color="D5D9E0" w:sz="4"/>
          <w:left w:val="none"/>
          <w:bottom w:val="single" w:color="D5D9E0" w:sz="4"/>
          <w:right w:val="none"/>
          <w:insideH w:val="single" w:color="D5D9E0" w:sz="2"/>
          <w:insideV w:val="none"/>
        </w:tblBorders>
      </w:tblPr>
      <w:tblGrid>
        <w:gridCol w:w="3000"/>
        <w:gridCol w:w="7080"/>
      </w:tblGrid>
      <w:tr>
        <w:trPr>
          <w:tblHeader/>
        </w:trPr>
        <w:tc>
          <w:tcPr>
            <w:tcW w:type="dxa" w:w="30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Blocker</w:t>
            </w:r>
          </w:p>
        </w:tc>
        <w:tc>
          <w:tcPr>
            <w:tcW w:type="dxa" w:w="708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Detail and status</w:t>
            </w:r>
          </w:p>
        </w:tc>
      </w:tr>
      <w:tr>
        <w:tc>
          <w:tcPr>
            <w:tcW w:type="dxa" w:w="30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In-process sweepers</w:t>
            </w:r>
          </w:p>
        </w:tc>
        <w:tc>
          <w:tcPr>
            <w:tcW w:type="dxa" w:w="70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main.py started two escalation sweepers as asyncio tasks inside the API process, so they ran once per process. At WEB_CONCURRENCY=4 that is four escalation emails per notification per cycle from one box, and 4N behind a load balancer. FIXED: a Redis single-flight lock now ensures exactly one process in the fleet runs each cycle.</w:t>
            </w:r>
          </w:p>
        </w:tc>
      </w:tr>
      <w:tr>
        <w:tc>
          <w:tcPr>
            <w:tcW w:type="dxa" w:w="30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Migrations at container start</w:t>
            </w:r>
          </w:p>
        </w:tc>
        <w:tc>
          <w:tcPr>
            <w:tcW w:type="dxa" w:w="70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entrypoint.sh runs alembic upgrade head when RUN_MIGRATIONS=true. N replicas booting together race on the same migration. NOT FIXED: must become a pre-deploy task.</w:t>
            </w:r>
          </w:p>
        </w:tc>
      </w:tr>
      <w:tr>
        <w:tc>
          <w:tcPr>
            <w:tcW w:type="dxa" w:w="30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No reverse proxy</w:t>
            </w:r>
          </w:p>
        </w:tc>
        <w:tc>
          <w:tcPr>
            <w:tcW w:type="dxa" w:w="70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docker-compose.prod.yml publishes api on port 8000 directly with no deploy.replicas, so the api service cannot be scaled at all on that file (port conflict).</w:t>
            </w:r>
          </w:p>
        </w:tc>
      </w:tr>
      <w:tr>
        <w:tc>
          <w:tcPr>
            <w:tcW w:type="dxa" w:w="30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No caching layer</w:t>
            </w:r>
          </w:p>
        </w:tc>
        <w:tc>
          <w:tcPr>
            <w:tcW w:type="dxa" w:w="70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32 read-heavy dashboard and analytics routes recompute on every request, despite Redis already being a hard dependency for Celery.</w:t>
            </w:r>
          </w:p>
        </w:tc>
      </w:tr>
      <w:tr>
        <w:tc>
          <w:tcPr>
            <w:tcW w:type="dxa" w:w="30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Tests write into the repo</w:t>
            </w:r>
          </w:p>
        </w:tc>
        <w:tc>
          <w:tcPr>
            <w:tcW w:type="dxa" w:w="70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tests/system/test_api_transcript.py regenerates docs/api_transcript.md during a normal test run, so a CI run dirties the working tree.</w:t>
            </w:r>
          </w:p>
        </w:tc>
      </w:tr>
    </w:tbl>
    <w:p>
      <w:pPr>
        <w:pStyle w:val="Heading2"/>
        <w:spacing w:after="140" w:before="280"/>
      </w:pPr>
      <w:r>
        <w:t xml:space="preserve">7.3 Security hardening applied</w:t>
      </w:r>
    </w:p>
    <w:tbl>
      <w:tblPr>
        <w:tblW w:type="dxa" w:w="10080"/>
        <w:tblBorders>
          <w:top w:val="single" w:color="D5D9E0" w:sz="4"/>
          <w:left w:val="none"/>
          <w:bottom w:val="single" w:color="D5D9E0" w:sz="4"/>
          <w:right w:val="none"/>
          <w:insideH w:val="single" w:color="D5D9E0" w:sz="2"/>
          <w:insideV w:val="none"/>
        </w:tblBorders>
      </w:tblPr>
      <w:tblGrid>
        <w:gridCol w:w="3000"/>
        <w:gridCol w:w="7080"/>
      </w:tblGrid>
      <w:tr>
        <w:trPr>
          <w:tblHeader/>
        </w:trPr>
        <w:tc>
          <w:tcPr>
            <w:tcW w:type="dxa" w:w="30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Item</w:t>
            </w:r>
          </w:p>
        </w:tc>
        <w:tc>
          <w:tcPr>
            <w:tcW w:type="dxa" w:w="708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Change</w:t>
            </w:r>
          </w:p>
        </w:tc>
      </w:tr>
      <w:tr>
        <w:tc>
          <w:tcPr>
            <w:tcW w:type="dxa" w:w="30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CORS origins</w:t>
            </w:r>
          </w:p>
        </w:tc>
        <w:tc>
          <w:tcPr>
            <w:tcW w:type="dxa" w:w="70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Were a hardcoded list in main.py, so adding a frontend domain meant editing source and redeploying. Now read from CORS_ORIGINS. Fails closed in production: unset means no origin is trusted.</w:t>
            </w:r>
          </w:p>
        </w:tc>
      </w:tr>
      <w:tr>
        <w:tc>
          <w:tcPr>
            <w:tcW w:type="dxa" w:w="30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Interactive docs</w:t>
            </w:r>
          </w:p>
        </w:tc>
        <w:tc>
          <w:tcPr>
            <w:tcW w:type="dxa" w:w="70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/docs and /redoc were served unconditionally, exposing the full route map, every request schema and every role boundary. Now disabled outside local dev; the OpenAPI JSON is still generated for CI.</w:t>
            </w:r>
          </w:p>
        </w:tc>
      </w:tr>
      <w:tr>
        <w:tc>
          <w:tcPr>
            <w:tcW w:type="dxa" w:w="30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Response compression</w:t>
            </w:r>
          </w:p>
        </w:tc>
        <w:tc>
          <w:tcPr>
            <w:tcW w:type="dxa" w:w="70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GZipMiddleware added at a 1000-byte floor. The dashboard and analytics payloads are large JSON aggregates going to tablets on factory wifi.</w:t>
            </w:r>
          </w:p>
        </w:tc>
      </w:tr>
      <w:tr>
        <w:tc>
          <w:tcPr>
            <w:tcW w:type="dxa" w:w="30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Credential in logs</w:t>
            </w:r>
          </w:p>
        </w:tc>
        <w:tc>
          <w:tcPr>
            <w:tcW w:type="dxa" w:w="70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The bcrypt hash printed at import (F-06) is gone.</w:t>
            </w:r>
          </w:p>
        </w:tc>
      </w:tr>
      <w:tr>
        <w:tc>
          <w:tcPr>
            <w:tcW w:type="dxa" w:w="30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Login rate limit</w:t>
            </w:r>
          </w:p>
        </w:tc>
        <w:tc>
          <w:tcPr>
            <w:tcW w:type="dxa" w:w="70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core/throttle.py: 10 attempts per minute per IP on /auth/login, and NOWHERE else. The floor is deliberately unlimited — a scanner doing 200 scans in a burst is a manager working through a trolley, and a throttle that fires mid-shift stops production to protect nothing. Fails OPEN: a limiter that locks the factory out because Redis is down has caused a worse outage than the one it guarded.</w:t>
            </w:r>
          </w:p>
        </w:tc>
      </w:tr>
      <w:tr>
        <w:tc>
          <w:tcPr>
            <w:tcW w:type="dxa" w:w="30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Trusted hosts</w:t>
            </w:r>
          </w:p>
        </w:tc>
        <w:tc>
          <w:tcPr>
            <w:tcW w:type="dxa" w:w="70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TrustedHostMiddleware, driven by TRUSTED_HOSTS. Blank answers to any Host header, which is how cache poisoning and forged password-reset links happen behind a balancer.</w:t>
            </w:r>
          </w:p>
        </w:tc>
      </w:tr>
      <w:tr>
        <w:tc>
          <w:tcPr>
            <w:tcW w:type="dxa" w:w="30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Request timeouts</w:t>
            </w:r>
          </w:p>
        </w:tc>
        <w:tc>
          <w:tcPr>
            <w:tcW w:type="dxa" w:w="70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ALREADY PRESENT — gunicorn runs with --timeout 120 and --graceful-timeout 30. This was listed as missing in an earlier draft; it was not.</w:t>
            </w:r>
          </w:p>
        </w:tc>
      </w:tr>
    </w:tbl>
    <w:p>
      <w:pPr>
        <w:pBdr>
          <w:left w:val="single" w:color="A8322D" w:sz="18" w:space="12"/>
        </w:pBdr>
        <w:spacing w:after="160" w:before="140" w:line="276"/>
        <w:ind w:left="160"/>
      </w:pPr>
      <w:r>
        <w:rPr>
          <w:b/>
          <w:bCs/>
          <w:color w:val="A8322D"/>
          <w:sz w:val="20"/>
          <w:szCs w:val="20"/>
        </w:rPr>
        <w:t xml:space="preserve">Action required on the next deploy  </w:t>
      </w:r>
      <w:r>
        <w:rPr>
          <w:color w:val="1A1D23"/>
          <w:sz w:val="20"/>
          <w:szCs w:val="20"/>
        </w:rPr>
        <w:t xml:space="preserve">CORS_ORIGINS must be set in the production environment before this ships, or the deployed frontends will be blocked. The two origins previously hardcoded are https://frontend-rust-pi-23.vercel.app and https://stagingpte.vercel.app. This is documented at the top of the new CORS block in .env.example.</w:t>
      </w:r>
    </w:p>
    <w:p>
      <w:pPr>
        <w:pStyle w:val="Heading2"/>
        <w:spacing w:after="140" w:before="280"/>
      </w:pPr>
      <w:r>
        <w:t xml:space="preserve">7.4 Target AWS architecture</w:t>
      </w:r>
    </w:p>
    <w:p>
      <w:pPr>
        <w:spacing w:after="120" w:line="276"/>
      </w:pPr>
      <w:r>
        <w:rPr>
          <w:rFonts w:ascii="Calibri" w:cs="Calibri" w:eastAsia="Calibri" w:hAnsi="Calibri"/>
          <w:color w:val="1A1D23"/>
          <w:sz w:val="20"/>
          <w:szCs w:val="20"/>
        </w:rPr>
        <w:t xml:space="preserve">You deploy a Docker image on AWS. The smallest coherent step from there is ECS Fargate behind an Application Load Balancer, because entrypoint.sh already supports running the same image as three different services (api, worker, beat).</w:t>
      </w:r>
    </w:p>
    <w:p>
      <w:pPr>
        <w:shd w:fill="F5F6F8" w:val="clear"/>
        <w:spacing w:after="140" w:before="100" w:line="240"/>
        <w:ind w:left="200" w:right="200"/>
      </w:pPr>
      <w:r>
        <w:rPr>
          <w:rFonts w:ascii="Consolas" w:cs="Consolas" w:eastAsia="Consolas" w:hAnsi="Consolas"/>
          <w:color w:val="1A1D23"/>
          <w:sz w:val="17"/>
          <w:szCs w:val="17"/>
        </w:rPr>
        <w:t xml:space="preserve">Route 53  -&gt;  ALB (TLS; /health and /ready target-group checks)</w:t>
      </w:r>
      <w:r>
        <w:br/>
      </w:r>
      <w:r>
        <w:rPr>
          <w:rFonts w:ascii="Consolas" w:cs="Consolas" w:eastAsia="Consolas" w:hAnsi="Consolas"/>
          <w:color w:val="1A1D23"/>
          <w:sz w:val="17"/>
          <w:szCs w:val="17"/>
        </w:rPr>
        <w:t xml:space="preserve">               |</w:t>
      </w:r>
      <w:r>
        <w:br/>
      </w:r>
      <w:r>
        <w:rPr>
          <w:rFonts w:ascii="Consolas" w:cs="Consolas" w:eastAsia="Consolas" w:hAnsi="Consolas"/>
          <w:color w:val="1A1D23"/>
          <w:sz w:val="17"/>
          <w:szCs w:val="17"/>
        </w:rPr>
        <w:t xml:space="preserve">               +-- ECS service "api"     N tasks, autoscaled on</w:t>
      </w:r>
      <w:r>
        <w:br/>
      </w:r>
      <w:r>
        <w:rPr>
          <w:rFonts w:ascii="Consolas" w:cs="Consolas" w:eastAsia="Consolas" w:hAnsi="Consolas"/>
          <w:color w:val="1A1D23"/>
          <w:sz w:val="17"/>
          <w:szCs w:val="17"/>
        </w:rPr>
        <w:t xml:space="preserve">               |                          ALB RequestCountPerTarget</w:t>
      </w:r>
      <w:r>
        <w:br/>
      </w:r>
      <w:r>
        <w:rPr>
          <w:rFonts w:ascii="Consolas" w:cs="Consolas" w:eastAsia="Consolas" w:hAnsi="Consolas"/>
          <w:color w:val="1A1D23"/>
          <w:sz w:val="17"/>
          <w:szCs w:val="17"/>
        </w:rPr>
        <w:t xml:space="preserve">               +-- ECS service "worker"  Celery, scales independently</w:t>
      </w:r>
      <w:r>
        <w:br/>
      </w:r>
      <w:r>
        <w:rPr>
          <w:rFonts w:ascii="Consolas" w:cs="Consolas" w:eastAsia="Consolas" w:hAnsi="Consolas"/>
          <w:color w:val="1A1D23"/>
          <w:sz w:val="17"/>
          <w:szCs w:val="17"/>
        </w:rPr>
        <w:t xml:space="preserve">               +-- ECS service "beat"    pinned at EXACTLY 1 task</w:t>
      </w:r>
      <w:r>
        <w:br/>
      </w:r>
      <w:r>
        <w:rPr>
          <w:rFonts w:ascii="Consolas" w:cs="Consolas" w:eastAsia="Consolas" w:hAnsi="Consolas"/>
          <w:color w:val="1A1D23"/>
          <w:sz w:val="17"/>
          <w:szCs w:val="17"/>
        </w:rPr>
        <w:t xml:space="preserve">                          |</w:t>
      </w:r>
      <w:r>
        <w:br/>
      </w:r>
      <w:r>
        <w:rPr>
          <w:rFonts w:ascii="Consolas" w:cs="Consolas" w:eastAsia="Consolas" w:hAnsi="Consolas"/>
          <w:color w:val="1A1D23"/>
          <w:sz w:val="17"/>
          <w:szCs w:val="17"/>
        </w:rPr>
        <w:t xml:space="preserve">                   RDS Proxy  -&gt;  RDS / Aurora PostgreSQL</w:t>
      </w:r>
      <w:r>
        <w:br/>
      </w:r>
      <w:r>
        <w:rPr>
          <w:rFonts w:ascii="Consolas" w:cs="Consolas" w:eastAsia="Consolas" w:hAnsi="Consolas"/>
          <w:color w:val="1A1D23"/>
          <w:sz w:val="17"/>
          <w:szCs w:val="17"/>
        </w:rPr>
        <w:t xml:space="preserve">                   ElastiCache Redis  (broker + cache + locks)</w:t>
      </w:r>
      <w:r>
        <w:br/>
      </w:r>
      <w:r>
        <w:rPr>
          <w:rFonts w:ascii="Consolas" w:cs="Consolas" w:eastAsia="Consolas" w:hAnsi="Consolas"/>
          <w:color w:val="1A1D23"/>
          <w:sz w:val="17"/>
          <w:szCs w:val="17"/>
        </w:rPr>
        <w:t xml:space="preserve">                   S3 (uploads)   ECR (image)   Secrets Manager</w:t>
      </w:r>
      <w:r>
        <w:br/>
      </w:r>
      <w:r>
        <w:rPr>
          <w:rFonts w:ascii="Consolas" w:cs="Consolas" w:eastAsia="Consolas" w:hAnsi="Consolas"/>
          <w:color w:val="1A1D23"/>
          <w:sz w:val="17"/>
          <w:szCs w:val="17"/>
        </w:rPr>
        <w:t xml:space="preserve">                   CloudWatch (logs, metrics, alarms)</w:t>
      </w:r>
    </w:p>
    <w:p>
      <w:pPr>
        <w:spacing w:after="120" w:line="276"/>
      </w:pPr>
      <w:r>
        <w:rPr>
          <w:rFonts w:ascii="Calibri" w:cs="Calibri" w:eastAsia="Calibri" w:hAnsi="Calibri"/>
          <w:color w:val="1A1D23"/>
          <w:sz w:val="20"/>
          <w:szCs w:val="20"/>
        </w:rPr>
        <w:t xml:space="preserve">RDS Proxy is the component that makes horizontal scaling work. It multiplexes the tasks' client connections down onto a much smaller server-side set, so adding tasks scales past the Postgres max_connections wall instead of into it. Without it, every task you add consumes its full pool from a fixed server budget.</w:t>
      </w:r>
    </w:p>
    <w:p>
      <w:pPr>
        <w:pStyle w:val="Heading3"/>
        <w:spacing w:after="100" w:before="220"/>
      </w:pPr>
      <w:r>
        <w:t xml:space="preserve">Deployment sequence</w:t>
      </w:r>
    </w:p>
    <w:p>
      <w:pPr>
        <w:pStyle w:val="ListParagraph"/>
        <w:numPr>
          <w:ilvl w:val="0"/>
          <w:numId w:val="2"/>
        </w:numPr>
        <w:spacing w:after="80" w:line="276"/>
      </w:pPr>
      <w:r>
        <w:rPr>
          <w:color w:val="1A1D23"/>
          <w:sz w:val="20"/>
          <w:szCs w:val="20"/>
        </w:rPr>
        <w:t xml:space="preserve">Run alembic upgrade head as a one-off ECS task before the new task definition rolls out. Never at task start.</w:t>
      </w:r>
    </w:p>
    <w:p>
      <w:pPr>
        <w:pStyle w:val="ListParagraph"/>
        <w:numPr>
          <w:ilvl w:val="0"/>
          <w:numId w:val="2"/>
        </w:numPr>
        <w:spacing w:after="80" w:line="276"/>
      </w:pPr>
      <w:r>
        <w:rPr>
          <w:color w:val="1A1D23"/>
          <w:sz w:val="20"/>
          <w:szCs w:val="20"/>
        </w:rPr>
        <w:t xml:space="preserve">Set beat to exactly one task. Each replica is its own scheduler, so every periodic job fires once per replica. docker-compose.prod.yml already carries this warning.</w:t>
      </w:r>
    </w:p>
    <w:p>
      <w:pPr>
        <w:pStyle w:val="ListParagraph"/>
        <w:numPr>
          <w:ilvl w:val="0"/>
          <w:numId w:val="2"/>
        </w:numPr>
        <w:spacing w:after="80" w:line="276"/>
      </w:pPr>
      <w:r>
        <w:rPr>
          <w:color w:val="1A1D23"/>
          <w:sz w:val="20"/>
          <w:szCs w:val="20"/>
        </w:rPr>
        <w:t xml:space="preserve">Point uploads at S3. Container-local file storage breaks the moment there is more than one task.</w:t>
      </w:r>
    </w:p>
    <w:p>
      <w:pPr>
        <w:pStyle w:val="ListParagraph"/>
        <w:numPr>
          <w:ilvl w:val="0"/>
          <w:numId w:val="2"/>
        </w:numPr>
        <w:spacing w:after="80" w:line="276"/>
      </w:pPr>
      <w:r>
        <w:rPr>
          <w:color w:val="1A1D23"/>
          <w:sz w:val="20"/>
          <w:szCs w:val="20"/>
        </w:rPr>
        <w:t xml:space="preserve">Wire /health and /ready to the ALB target group so a task that cannot reach the database is pulled out of rotation.</w:t>
      </w:r>
    </w:p>
    <w:p>
      <w:r>
        <w:br w:type="page"/>
      </w:r>
    </w:p>
    <w:p>
      <w:pPr>
        <w:pStyle w:val="Heading1"/>
        <w:spacing w:after="180" w:before="360"/>
      </w:pPr>
      <w:r>
        <w:t xml:space="preserve">8. Business-Rule Conflicts — Resolved</w:t>
      </w:r>
    </w:p>
    <w:p>
      <w:pPr>
        <w:spacing w:after="120" w:line="276"/>
      </w:pPr>
      <w:r>
        <w:rPr>
          <w:rFonts w:ascii="Calibri" w:cs="Calibri" w:eastAsia="Calibri" w:hAnsi="Calibri"/>
          <w:color w:val="1A1D23"/>
          <w:sz w:val="20"/>
          <w:szCs w:val="20"/>
        </w:rPr>
        <w:t xml:space="preserve">This section used to hold a question the codebase could not answer: three places where the code and its own tests disagreed about a factory rule. It was put to you rather than guessed at, and you answered. The resolution is recorded here and in CLAUDE.md s8, so it does not have to be asked twice.</w:t>
      </w:r>
    </w:p>
    <w:p>
      <w:pPr>
        <w:pStyle w:val="Heading2"/>
        <w:spacing w:after="140" w:before="280"/>
      </w:pPr>
      <w:r>
        <w:t xml:space="preserve">8.1 The skill gate — the floor is cross-trained</w:t>
      </w:r>
    </w:p>
    <w:tbl>
      <w:tblPr>
        <w:tblW w:type="dxa" w:w="10080"/>
        <w:tblBorders>
          <w:top w:val="single" w:color="D5D9E0" w:sz="4"/>
          <w:left w:val="none"/>
          <w:bottom w:val="single" w:color="D5D9E0" w:sz="4"/>
          <w:right w:val="none"/>
          <w:insideH w:val="single" w:color="D5D9E0" w:sz="2"/>
          <w:insideV w:val="none"/>
        </w:tblBorders>
      </w:tblPr>
      <w:tblGrid>
        <w:gridCol w:w="3000"/>
        <w:gridCol w:w="3200"/>
        <w:gridCol w:w="3880"/>
      </w:tblGrid>
      <w:tr>
        <w:trPr>
          <w:tblHeader/>
        </w:trPr>
        <w:tc>
          <w:tcPr>
            <w:tcW w:type="dxa" w:w="30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Pair</w:t>
            </w:r>
          </w:p>
        </w:tc>
        <w:tc>
          <w:tcPr>
            <w:tcW w:type="dxa" w:w="32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Was</w:t>
            </w:r>
          </w:p>
        </w:tc>
        <w:tc>
          <w:tcPr>
            <w:tcW w:type="dxa" w:w="388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Now</w:t>
            </w:r>
          </w:p>
        </w:tc>
      </w:tr>
      <w:tr>
        <w:tc>
          <w:tcPr>
            <w:tcW w:type="dxa" w:w="30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CUTTER → FUSING</w:t>
            </w:r>
          </w:p>
        </w:tc>
        <w:tc>
          <w:tcPr>
            <w:tcW w:type="dxa" w:w="3200"/>
            <w:tcMar>
              <w:top w:type="dxa" w:w="70"/>
              <w:left w:type="dxa" w:w="110"/>
              <w:bottom w:type="dxa" w:w="70"/>
              <w:right w:type="dxa" w:w="110"/>
            </w:tcMar>
          </w:tcPr>
          <w:p>
            <w:pPr>
              <w:spacing w:after="0" w:line="250"/>
            </w:pPr>
            <w:r>
              <w:rPr>
                <w:rFonts w:ascii="Calibri" w:cs="Calibri" w:eastAsia="Calibri" w:hAnsi="Calibri"/>
                <w:color w:val="9A6414"/>
                <w:sz w:val="18"/>
                <w:szCs w:val="18"/>
              </w:rPr>
              <w:t xml:space="preserve">Warned</w:t>
            </w:r>
          </w:p>
        </w:tc>
        <w:tc>
          <w:tcPr>
            <w:tcW w:type="dxa" w:w="38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Ordinary work</w:t>
            </w:r>
          </w:p>
        </w:tc>
      </w:tr>
      <w:tr>
        <w:tc>
          <w:tcPr>
            <w:tcW w:type="dxa" w:w="30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CUTTER → LINING_CUTTING</w:t>
            </w:r>
          </w:p>
        </w:tc>
        <w:tc>
          <w:tcPr>
            <w:tcW w:type="dxa" w:w="3200"/>
            <w:tcMar>
              <w:top w:type="dxa" w:w="70"/>
              <w:left w:type="dxa" w:w="110"/>
              <w:bottom w:type="dxa" w:w="70"/>
              <w:right w:type="dxa" w:w="110"/>
            </w:tcMar>
          </w:tcPr>
          <w:p>
            <w:pPr>
              <w:spacing w:after="0" w:line="250"/>
            </w:pPr>
            <w:r>
              <w:rPr>
                <w:rFonts w:ascii="Calibri" w:cs="Calibri" w:eastAsia="Calibri" w:hAnsi="Calibri"/>
                <w:color w:val="9A6414"/>
                <w:sz w:val="18"/>
                <w:szCs w:val="18"/>
              </w:rPr>
              <w:t xml:space="preserve">Warned</w:t>
            </w:r>
          </w:p>
        </w:tc>
        <w:tc>
          <w:tcPr>
            <w:tcW w:type="dxa" w:w="38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Ordinary work</w:t>
            </w:r>
          </w:p>
        </w:tc>
      </w:tr>
      <w:tr>
        <w:tc>
          <w:tcPr>
            <w:tcW w:type="dxa" w:w="30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TAILOR → PASTING</w:t>
            </w:r>
          </w:p>
        </w:tc>
        <w:tc>
          <w:tcPr>
            <w:tcW w:type="dxa" w:w="3200"/>
            <w:tcMar>
              <w:top w:type="dxa" w:w="70"/>
              <w:left w:type="dxa" w:w="110"/>
              <w:bottom w:type="dxa" w:w="70"/>
              <w:right w:type="dxa" w:w="110"/>
            </w:tcMar>
          </w:tcPr>
          <w:p>
            <w:pPr>
              <w:spacing w:after="0" w:line="250"/>
            </w:pPr>
            <w:r>
              <w:rPr>
                <w:rFonts w:ascii="Calibri" w:cs="Calibri" w:eastAsia="Calibri" w:hAnsi="Calibri"/>
                <w:color w:val="9A6414"/>
                <w:sz w:val="18"/>
                <w:szCs w:val="18"/>
              </w:rPr>
              <w:t xml:space="preserve">Warned</w:t>
            </w:r>
          </w:p>
        </w:tc>
        <w:tc>
          <w:tcPr>
            <w:tcW w:type="dxa" w:w="38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Ordinary work</w:t>
            </w:r>
          </w:p>
        </w:tc>
      </w:tr>
    </w:tbl>
    <w:p>
      <w:pPr>
        <w:spacing w:after="120" w:line="276"/>
      </w:pPr>
      <w:r>
        <w:rPr>
          <w:rFonts w:ascii="Calibri" w:cs="Calibri" w:eastAsia="Calibri" w:hAnsi="Calibri"/>
          <w:color w:val="1A1D23"/>
          <w:sz w:val="20"/>
          <w:szCs w:val="20"/>
        </w:rPr>
        <w:t xml:space="preserve">Your ruling: a CUTTER also works fusing and the lining cut, and a TAILOR also pastes. STAGE_DESIGNATIONS in core/enums_barcode.py now says so, and the three failing tests went green.</w:t>
      </w:r>
    </w:p>
    <w:p>
      <w:pPr>
        <w:pBdr>
          <w:left w:val="single" w:color="9A6414" w:sz="18" w:space="12"/>
        </w:pBdr>
        <w:spacing w:after="160" w:before="140" w:line="276"/>
        <w:ind w:left="160"/>
      </w:pPr>
      <w:r>
        <w:rPr>
          <w:b/>
          <w:bCs/>
          <w:color w:val="9A6414"/>
          <w:sz w:val="20"/>
          <w:szCs w:val="20"/>
        </w:rPr>
        <w:t xml:space="preserve">The stakes were smaller than this document first claimed  </w:t>
      </w:r>
      <w:r>
        <w:rPr>
          <w:color w:val="1A1D23"/>
          <w:sz w:val="20"/>
          <w:szCs w:val="20"/>
        </w:rPr>
        <w:t xml:space="preserve">An earlier draft said cutters were “blocked on the floor today”. They were not. Gate 2 is WARN-ONLY: production/service.py logs the piece either way, with an explicit no-`continue` and a comment saying exactly that. A cutter fusing a garment was always recorded — it merely raised an audit warning. So the cost of the old matrix was a warning that fired on normal work, and a warning that fires on normal work is one nobody reads, which costs the gate its whole value. Worth fixing; not the emergency it was written up as.</w:t>
      </w:r>
    </w:p>
    <w:p>
      <w:pPr>
        <w:spacing w:after="120" w:line="276"/>
      </w:pPr>
      <w:r>
        <w:rPr>
          <w:rFonts w:ascii="Calibri" w:cs="Calibri" w:eastAsia="Calibri" w:hAnsi="Calibri"/>
          <w:color w:val="1A1D23"/>
          <w:sz w:val="20"/>
          <w:szCs w:val="20"/>
        </w:rPr>
        <w:t xml:space="preserve">What this means for the gate going forward: an entry in STAGE_DESIGNATIONS is not permission to do the work — anyone can be recorded at any stage — it is a statement about which pairings are ORDINARY. Widen it when the floor genuinely cross-trains a role, never to silence a warning somebody found annoying.</w:t>
      </w:r>
    </w:p>
    <w:p>
      <w:pPr>
        <w:pStyle w:val="Heading2"/>
        <w:spacing w:after="140" w:before="280"/>
      </w:pPr>
      <w:r>
        <w:t xml:space="preserve">8.1b The pipeline, and the drawers</w:t>
      </w:r>
    </w:p>
    <w:p>
      <w:pPr>
        <w:spacing w:after="120" w:line="276"/>
      </w:pPr>
      <w:r>
        <w:rPr>
          <w:rFonts w:ascii="Calibri" w:cs="Calibri" w:eastAsia="Calibri" w:hAnsi="Calibri"/>
          <w:color w:val="1A1D23"/>
          <w:sz w:val="20"/>
          <w:szCs w:val="20"/>
        </w:rPr>
        <w:t xml:space="preserve">Two further rulings came out of the same conversation and are worth recording because both settle questions that recur.</w:t>
      </w:r>
    </w:p>
    <w:p>
      <w:pPr>
        <w:spacing w:after="120" w:line="276"/>
      </w:pPr>
      <w:r>
        <w:rPr>
          <w:rFonts w:ascii="Calibri" w:cs="Calibri" w:eastAsia="Calibri" w:hAnsi="Calibri"/>
          <w:color w:val="1A1D23"/>
          <w:sz w:val="20"/>
          <w:szCs w:val="20"/>
        </w:rPr>
        <w:t xml:space="preserve">THE PIPELINE. Leather and lining are cut in parallel; leather goes on to fusing and then pasting; lining goes straight to the store; the store merges leather, lining and accessories; then line-stitching, shell-stitching, final finish, quality check, package. The code already encoded precisely this — `ProductionStage.predecessor()` returns None for both cut entries and for LINE_STITCHING, which is the merge gate's job — so nothing needed to change. It is now written down rather than inferred.</w:t>
      </w:r>
    </w:p>
    <w:p>
      <w:pPr>
        <w:spacing w:after="120" w:line="276"/>
      </w:pPr>
      <w:r>
        <w:rPr>
          <w:rFonts w:ascii="Calibri" w:cs="Calibri" w:eastAsia="Calibri" w:hAnsi="Calibri"/>
          <w:color w:val="1A1D23"/>
          <w:sz w:val="20"/>
          <w:szCs w:val="20"/>
        </w:rPr>
        <w:t xml:space="preserve">PHYSICAL DRAWERS ARE NOT TRACKED. A drawer or bucket is where the three parts are physically merged, but the drawer itself is not an entity: no drawer scan, no pool, no allocation. This matches docs/KAIROX_PRODUCTION-EVENT_SYSTEM_GUIDE.md s14, which records why — there were 200 drawers, a single style releases a hundred-plus garments, the pool ran out, and allocating by hand was too complicated for the DM to actually do. The store became seven states on the PIECE instead, and the scan went from three taps to two.</w:t>
      </w:r>
    </w:p>
    <w:p>
      <w:pPr>
        <w:pStyle w:val="Heading2"/>
        <w:spacing w:after="140" w:before="280"/>
      </w:pPr>
      <w:r>
        <w:t xml:space="preserve">8.2 Findings deliberately left alone</w:t>
      </w:r>
    </w:p>
    <w:p>
      <w:pPr>
        <w:spacing w:after="120" w:line="276"/>
      </w:pPr>
      <w:r>
        <w:rPr>
          <w:rFonts w:ascii="Calibri" w:cs="Calibri" w:eastAsia="Calibri" w:hAnsi="Calibri"/>
          <w:color w:val="1A1D23"/>
          <w:sz w:val="20"/>
          <w:szCs w:val="20"/>
        </w:rPr>
        <w:t xml:space="preserve">Everything below is in a module that was never in scope, or is a question still waiting on you. None of it was guessed at.</w:t>
      </w:r>
    </w:p>
    <w:tbl>
      <w:tblPr>
        <w:tblW w:type="dxa" w:w="10080"/>
        <w:tblBorders>
          <w:top w:val="single" w:color="D5D9E0" w:sz="4"/>
          <w:left w:val="none"/>
          <w:bottom w:val="single" w:color="D5D9E0" w:sz="4"/>
          <w:right w:val="none"/>
          <w:insideH w:val="single" w:color="D5D9E0" w:sz="2"/>
          <w:insideV w:val="none"/>
        </w:tblBorders>
      </w:tblPr>
      <w:tblGrid>
        <w:gridCol w:w="2800"/>
        <w:gridCol w:w="7280"/>
      </w:tblGrid>
      <w:tr>
        <w:trPr>
          <w:tblHeader/>
        </w:trPr>
        <w:tc>
          <w:tcPr>
            <w:tcW w:type="dxa" w:w="28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Finding</w:t>
            </w:r>
          </w:p>
        </w:tc>
        <w:tc>
          <w:tcPr>
            <w:tcW w:type="dxa" w:w="728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Why untouched</w:t>
            </w:r>
          </w:p>
        </w:tc>
      </w:tr>
      <w:tr>
        <w:tc>
          <w:tcPr>
            <w:tcW w:type="dxa" w:w="28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F-13 FK delete-rule drift</w:t>
            </w:r>
          </w:p>
        </w:tc>
        <w:tc>
          <w:tcPr>
            <w:tcW w:type="dxa" w:w="72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order_style.pattern_reference_id is missing from the migration's _NULLABLE_FKS, so the live database will not get its delete rule. order_style is owned by the bom module (bom/models.py:558), which is out of scope.</w:t>
            </w:r>
          </w:p>
        </w:tc>
      </w:tr>
      <w:tr>
        <w:tc>
          <w:tcPr>
            <w:tcW w:type="dxa" w:w="28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Broken beat task</w:t>
            </w:r>
          </w:p>
        </w:tc>
        <w:tc>
          <w:tcPr>
            <w:tcW w:type="dxa" w:w="72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The Celery task at bom/tasks.py:217 calls NotificationService.escalate_overdue(), which does not exist on that class. Only run_escalations() does. That task has been raising AttributeError on every 15-minute fire. One-line fix, but in bom.</w:t>
            </w:r>
          </w:p>
        </w:tc>
      </w:tr>
      <w:tr>
        <w:tc>
          <w:tcPr>
            <w:tcW w:type="dxa" w:w="28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2 procurement failures</w:t>
            </w:r>
          </w:p>
        </w:tc>
        <w:tc>
          <w:tcPr>
            <w:tcW w:type="dxa" w:w="72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test_procurement_regression.py and test_procurement_service.py. Out of scope.</w:t>
            </w:r>
          </w:p>
        </w:tc>
      </w:tr>
      <w:tr>
        <w:tc>
          <w:tcPr>
            <w:tcW w:type="dxa" w:w="28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Unexplained doc change</w:t>
            </w:r>
          </w:p>
        </w:tc>
        <w:tc>
          <w:tcPr>
            <w:tcW w:type="dxa" w:w="72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docs/# KairoX — Cutting V2, Drawer Remov.txt shows ~300 changed lines in the working tree. Nothing in this change set touched it and no test writes it. Worth confirming before you commit.</w:t>
            </w:r>
          </w:p>
        </w:tc>
      </w:tr>
    </w:tbl>
    <w:p>
      <w:r>
        <w:br w:type="page"/>
      </w:r>
    </w:p>
    <w:p>
      <w:pPr>
        <w:pStyle w:val="Heading1"/>
        <w:spacing w:after="180" w:before="360"/>
      </w:pPr>
      <w:r>
        <w:t xml:space="preserve">9. What Was Delivered, and What Remains</w:t>
      </w:r>
    </w:p>
    <w:p>
      <w:pPr>
        <w:spacing w:after="120" w:line="276"/>
      </w:pPr>
      <w:r>
        <w:rPr>
          <w:rFonts w:ascii="Calibri" w:cs="Calibri" w:eastAsia="Calibri" w:hAnsi="Calibri"/>
          <w:color w:val="1A1D23"/>
          <w:sz w:val="20"/>
          <w:szCs w:val="20"/>
        </w:rPr>
        <w:t xml:space="preserve">Sections 9.1 to 9.3 are what is in the working tree now, each with the test that covers it. 9.4 records the planned items that turned out to be wrong. 9.5 is everything still outstanding, separated into what needs a decision from you and what needs code.</w:t>
      </w:r>
    </w:p>
    <w:p>
      <w:pPr>
        <w:pStyle w:val="Heading2"/>
        <w:spacing w:after="140" w:before="280"/>
      </w:pPr>
      <w:r>
        <w:t xml:space="preserve">9.1 Delivered — Phase 1, P0 correctness and security</w:t>
      </w:r>
    </w:p>
    <w:p>
      <w:pPr>
        <w:spacing w:after="120" w:line="276"/>
      </w:pPr>
      <w:r>
        <w:rPr>
          <w:rFonts w:ascii="Calibri" w:cs="Calibri" w:eastAsia="Calibri" w:hAnsi="Calibri"/>
          <w:color w:val="1A1D23"/>
          <w:sz w:val="20"/>
          <w:szCs w:val="20"/>
        </w:rPr>
        <w:t xml:space="preserve">Every row below is in the working tree with a test covering it.</w:t>
      </w:r>
    </w:p>
    <w:tbl>
      <w:tblPr>
        <w:tblW w:type="dxa" w:w="10080"/>
        <w:tblBorders>
          <w:top w:val="single" w:color="D5D9E0" w:sz="4"/>
          <w:left w:val="none"/>
          <w:bottom w:val="single" w:color="D5D9E0" w:sz="4"/>
          <w:right w:val="none"/>
          <w:insideH w:val="single" w:color="D5D9E0" w:sz="2"/>
          <w:insideV w:val="none"/>
        </w:tblBorders>
      </w:tblPr>
      <w:tblGrid>
        <w:gridCol w:w="2500"/>
        <w:gridCol w:w="4900"/>
        <w:gridCol w:w="2680"/>
      </w:tblGrid>
      <w:tr>
        <w:trPr>
          <w:tblHeader/>
        </w:trPr>
        <w:tc>
          <w:tcPr>
            <w:tcW w:type="dxa" w:w="25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Finding</w:t>
            </w:r>
          </w:p>
        </w:tc>
        <w:tc>
          <w:tcPr>
            <w:tcW w:type="dxa" w:w="49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What changed</w:t>
            </w:r>
          </w:p>
        </w:tc>
        <w:tc>
          <w:tcPr>
            <w:tcW w:type="dxa" w:w="268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Evidence</w:t>
            </w:r>
          </w:p>
        </w:tc>
      </w:tr>
      <w:tr>
        <w:tc>
          <w:tcPr>
            <w:tcW w:type="dxa" w:w="25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F-01 guaranteed 500</w:t>
            </w:r>
          </w:p>
        </w:tc>
        <w:tc>
          <w:tcPr>
            <w:tcW w:type="dxa" w:w="4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display_stock promoted to a module-level function that both collaborators import; the broken call site fixed</w:t>
            </w:r>
          </w:p>
        </w:tc>
        <w:tc>
          <w:tcPr>
            <w:tcW w:type="dxa" w:w="26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test_style_material_spec passes</w:t>
            </w:r>
          </w:p>
        </w:tc>
      </w:tr>
      <w:tr>
        <w:tc>
          <w:tcPr>
            <w:tcW w:type="dxa" w:w="25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F-02 payroll authority</w:t>
            </w:r>
          </w:p>
        </w:tc>
        <w:tc>
          <w:tcPr>
            <w:tcW w:type="dxa" w:w="4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_PAYROLL_READERS split from _PAYROLL_WRITERS; the 5 mutating wage routes regated; all 14 audited against their HTTP method</w:t>
            </w:r>
          </w:p>
        </w:tc>
        <w:tc>
          <w:tcPr>
            <w:tcW w:type="dxa" w:w="26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4 tests flipped to passing</w:t>
            </w:r>
          </w:p>
        </w:tc>
      </w:tr>
      <w:tr>
        <w:tc>
          <w:tcPr>
            <w:tcW w:type="dxa" w:w="25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F-03 reservation leak</w:t>
            </w:r>
          </w:p>
        </w:tc>
        <w:tc>
          <w:tcPr>
            <w:tcW w:type="dxa" w:w="4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consume_reservations_nocommit wired into _decrement_nocommit, the one place stock leaves a lot</w:t>
            </w:r>
          </w:p>
        </w:tc>
        <w:tc>
          <w:tcPr>
            <w:tcW w:type="dxa" w:w="26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5 new tests, each verified to fail pre-fix</w:t>
            </w:r>
          </w:p>
        </w:tc>
      </w:tr>
      <w:tr>
        <w:tc>
          <w:tcPr>
            <w:tcW w:type="dxa" w:w="25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F-04 no row locking</w:t>
            </w:r>
          </w:p>
        </w:tc>
        <w:tc>
          <w:tcPr>
            <w:tcW w:type="dxa" w:w="4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get_lot_for_update (SELECT ... FOR UPDATE) on the stock decrement</w:t>
            </w:r>
          </w:p>
        </w:tc>
        <w:tc>
          <w:tcPr>
            <w:tcW w:type="dxa" w:w="26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locking contract test</w:t>
            </w:r>
          </w:p>
        </w:tc>
      </w:tr>
      <w:tr>
        <w:tc>
          <w:tcPr>
            <w:tcW w:type="dxa" w:w="25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F-06 credential in logs</w:t>
            </w:r>
          </w:p>
        </w:tc>
        <w:tc>
          <w:tcPr>
            <w:tcW w:type="dxa" w:w="4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the module-level bcrypt hash and its print removed</w:t>
            </w:r>
          </w:p>
        </w:tc>
        <w:tc>
          <w:tcPr>
            <w:tcW w:type="dxa" w:w="26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gone from stdout</w:t>
            </w:r>
          </w:p>
        </w:tc>
      </w:tr>
      <w:tr>
        <w:tc>
          <w:tcPr>
            <w:tcW w:type="dxa" w:w="25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F-08 attendance operator</w:t>
            </w:r>
          </w:p>
        </w:tc>
        <w:tc>
          <w:tcPr>
            <w:tcW w:type="dxa" w:w="4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recorded_by_user_id added to AttendanceRead and carried through _as_read</w:t>
            </w:r>
          </w:p>
        </w:tc>
        <w:tc>
          <w:tcPr>
            <w:tcW w:type="dxa" w:w="26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41 attendance tests pass</w:t>
            </w:r>
          </w:p>
        </w:tc>
      </w:tr>
      <w:tr>
        <w:tc>
          <w:tcPr>
            <w:tcW w:type="dxa" w:w="25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F-10 importer regression</w:t>
            </w:r>
          </w:p>
        </w:tc>
        <w:tc>
          <w:tcPr>
            <w:tcW w:type="dxa" w:w="4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_client_key suffix stripping restored: 13 split clients back to the real 6</w:t>
            </w:r>
          </w:p>
        </w:tc>
        <w:tc>
          <w:tcPr>
            <w:tcW w:type="dxa" w:w="26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19 importer tests pass</w:t>
            </w:r>
          </w:p>
        </w:tc>
      </w:tr>
      <w:tr>
        <w:tc>
          <w:tcPr>
            <w:tcW w:type="dxa" w:w="25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F-12 dead tests</w:t>
            </w:r>
          </w:p>
        </w:tc>
        <w:tc>
          <w:tcPr>
            <w:tcW w:type="dxa" w:w="4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12 missing fixtures built (real logins, real tokens, worker cards)</w:t>
            </w:r>
          </w:p>
        </w:tc>
        <w:tc>
          <w:tcPr>
            <w:tcW w:type="dxa" w:w="26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10 collection errors to 0</w:t>
            </w:r>
          </w:p>
        </w:tc>
      </w:tr>
    </w:tbl>
    <w:p>
      <w:pPr>
        <w:pStyle w:val="Heading2"/>
        <w:spacing w:after="140" w:before="280"/>
      </w:pPr>
      <w:r>
        <w:t xml:space="preserve">9.2 Delivered — Phase 2, correctness and performance</w:t>
      </w:r>
    </w:p>
    <w:tbl>
      <w:tblPr>
        <w:tblW w:type="dxa" w:w="10080"/>
        <w:tblBorders>
          <w:top w:val="single" w:color="D5D9E0" w:sz="4"/>
          <w:left w:val="none"/>
          <w:bottom w:val="single" w:color="D5D9E0" w:sz="4"/>
          <w:right w:val="none"/>
          <w:insideH w:val="single" w:color="D5D9E0" w:sz="2"/>
          <w:insideV w:val="none"/>
        </w:tblBorders>
      </w:tblPr>
      <w:tblGrid>
        <w:gridCol w:w="2500"/>
        <w:gridCol w:w="4900"/>
        <w:gridCol w:w="2680"/>
      </w:tblGrid>
      <w:tr>
        <w:trPr>
          <w:tblHeader/>
        </w:trPr>
        <w:tc>
          <w:tcPr>
            <w:tcW w:type="dxa" w:w="25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Item</w:t>
            </w:r>
          </w:p>
        </w:tc>
        <w:tc>
          <w:tcPr>
            <w:tcW w:type="dxa" w:w="49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What changed</w:t>
            </w:r>
          </w:p>
        </w:tc>
        <w:tc>
          <w:tcPr>
            <w:tcW w:type="dxa" w:w="268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Evidence</w:t>
            </w:r>
          </w:p>
        </w:tc>
      </w:tr>
      <w:tr>
        <w:tc>
          <w:tcPr>
            <w:tcW w:type="dxa" w:w="25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F-11 scan path</w:t>
            </w:r>
          </w:p>
        </w:tc>
        <w:tc>
          <w:tcPr>
            <w:tcW w:type="dxa" w:w="4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The prefetch now answers BOTH per-piece questions: the sequence gate's predecessor lookup and the rework check's target lookup are the same “does (piece, op) have an event” query. Its lifetime is scoped to the gate loop, because the loop writes events and makes it stale.</w:t>
            </w:r>
          </w:p>
        </w:tc>
        <w:tc>
          <w:tcPr>
            <w:tcW w:type="dxa" w:w="26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713 to 316 SQL at N=100 (56%); 3 guard tests</w:t>
            </w:r>
          </w:p>
        </w:tc>
      </w:tr>
      <w:tr>
        <w:tc>
          <w:tcPr>
            <w:tcW w:type="dxa" w:w="25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F-05 wage atomicity</w:t>
            </w:r>
          </w:p>
        </w:tc>
        <w:tc>
          <w:tcPr>
            <w:tcW w:type="dxa" w:w="4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12 repository commits became flushes; the service commits once; compute_run rolls back on failure instead of compensating with a delete that could itself fail</w:t>
            </w:r>
          </w:p>
        </w:tc>
        <w:tc>
          <w:tcPr>
            <w:tcW w:type="dxa" w:w="26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62 money-path tests pass</w:t>
            </w:r>
          </w:p>
        </w:tc>
      </w:tr>
      <w:tr>
        <w:tc>
          <w:tcPr>
            <w:tcW w:type="dxa" w:w="25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Store-state races</w:t>
            </w:r>
          </w:p>
        </w:tc>
        <w:tc>
          <w:tcPr>
            <w:tcW w:type="dxa" w:w="4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get_piece_for_update on all three store transitions. Two operators scanning leather and lining at the same instant no longer lose one part.</w:t>
            </w:r>
          </w:p>
        </w:tc>
        <w:tc>
          <w:tcPr>
            <w:tcW w:type="dxa" w:w="26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26 store tests pass</w:t>
            </w:r>
          </w:p>
        </w:tc>
      </w:tr>
      <w:tr>
        <w:tc>
          <w:tcPr>
            <w:tcW w:type="dxa" w:w="25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Card reissue races</w:t>
            </w:r>
          </w:p>
        </w:tc>
        <w:tc>
          <w:tcPr>
            <w:tcW w:type="dxa" w:w="4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reissue and deactivate lock the card row. Two concurrent reissues used to leave one worker with TWO active cards.</w:t>
            </w:r>
          </w:p>
        </w:tc>
        <w:tc>
          <w:tcPr>
            <w:tcW w:type="dxa" w:w="26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barcode lifecycle tests</w:t>
            </w:r>
          </w:p>
        </w:tc>
      </w:tr>
      <w:tr>
        <w:tc>
          <w:tcPr>
            <w:tcW w:type="dxa" w:w="25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Barcode counter jam</w:t>
            </w:r>
          </w:p>
        </w:tc>
        <w:tc>
          <w:tcPr>
            <w:tcW w:type="dxa" w:w="4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_next_code walks past non-numeric tails instead of resetting to zero. One letter-tailed code used to 500 every employee create and card reissue, permanently.</w:t>
            </w:r>
          </w:p>
        </w:tc>
        <w:tc>
          <w:tcPr>
            <w:tcW w:type="dxa" w:w="26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test inverted; a 6% flake removed</w:t>
            </w:r>
          </w:p>
        </w:tc>
      </w:tr>
      <w:tr>
        <w:tc>
          <w:tcPr>
            <w:tcW w:type="dxa" w:w="25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Stale xfail markers</w:t>
            </w:r>
          </w:p>
        </w:tc>
        <w:tc>
          <w:tcPr>
            <w:tcW w:type="dxa" w:w="49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9 removed. One was masking a test that called a method deleted two refactors ago.</w:t>
            </w:r>
          </w:p>
        </w:tc>
        <w:tc>
          <w:tcPr>
            <w:tcW w:type="dxa" w:w="26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signal restored</w:t>
            </w:r>
          </w:p>
        </w:tc>
      </w:tr>
    </w:tbl>
    <w:p>
      <w:pPr>
        <w:pBdr>
          <w:left w:val="single" w:color="9A6414" w:sz="18" w:space="12"/>
        </w:pBdr>
        <w:spacing w:after="160" w:before="140" w:line="276"/>
        <w:ind w:left="160"/>
      </w:pPr>
      <w:r>
        <w:rPr>
          <w:b/>
          <w:bCs/>
          <w:color w:val="9A6414"/>
          <w:sz w:val="20"/>
          <w:szCs w:val="20"/>
        </w:rPr>
        <w:t xml:space="preserve">A regression this work introduced, and how it surfaced  </w:t>
      </w:r>
      <w:r>
        <w:rPr>
          <w:color w:val="1A1D23"/>
          <w:sz w:val="20"/>
          <w:szCs w:val="20"/>
        </w:rPr>
        <w:t xml:space="preserve">Finishing F-11 broke the piece_state read path twice. The prefetch was treated as authoritative for pairs outside the batch it was built for, and then went stale the moment the gate loop wrote events. Both made completed stages report as still outstanding. The suite caught both before they left the working tree. The prefetch now carries the domain it covers and is cleared when the loop ends, and the reasoning is written at both sites.</w:t>
      </w:r>
    </w:p>
    <w:p>
      <w:pPr>
        <w:pStyle w:val="Heading2"/>
        <w:spacing w:after="140" w:before="280"/>
      </w:pPr>
      <w:r>
        <w:t xml:space="preserve">9.3 Delivered — Phase 3, API contract</w:t>
      </w:r>
    </w:p>
    <w:p>
      <w:pPr>
        <w:pStyle w:val="Heading3"/>
        <w:spacing w:after="100" w:before="220"/>
      </w:pPr>
      <w:r>
        <w:t xml:space="preserve">Pagination</w:t>
      </w:r>
    </w:p>
    <w:p>
      <w:pPr>
        <w:spacing w:after="120" w:line="276"/>
      </w:pPr>
      <w:r>
        <w:rPr>
          <w:rFonts w:ascii="Calibri" w:cs="Calibri" w:eastAsia="Calibri" w:hAnsi="Calibri"/>
          <w:color w:val="1A1D23"/>
          <w:sz w:val="20"/>
          <w:szCs w:val="20"/>
        </w:rPr>
        <w:t xml:space="preserve">Eleven endpoints are now bounded. Eight return the shared Page envelope from core/pagination.py. Two keep their own response shape because they carry aggregates that must NOT page. One is a navigation tree and is capped instead.</w:t>
      </w:r>
    </w:p>
    <w:tbl>
      <w:tblPr>
        <w:tblW w:type="dxa" w:w="10080"/>
        <w:tblBorders>
          <w:top w:val="single" w:color="D5D9E0" w:sz="4"/>
          <w:left w:val="none"/>
          <w:bottom w:val="single" w:color="D5D9E0" w:sz="4"/>
          <w:right w:val="none"/>
          <w:insideH w:val="single" w:color="D5D9E0" w:sz="2"/>
          <w:insideV w:val="none"/>
        </w:tblBorders>
      </w:tblPr>
      <w:tblGrid>
        <w:gridCol w:w="3600"/>
        <w:gridCol w:w="2600"/>
        <w:gridCol w:w="3880"/>
      </w:tblGrid>
      <w:tr>
        <w:trPr>
          <w:tblHeader/>
        </w:trPr>
        <w:tc>
          <w:tcPr>
            <w:tcW w:type="dxa" w:w="36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Endpoint</w:t>
            </w:r>
          </w:p>
        </w:tc>
        <w:tc>
          <w:tcPr>
            <w:tcW w:type="dxa" w:w="26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Form</w:t>
            </w:r>
          </w:p>
        </w:tc>
        <w:tc>
          <w:tcPr>
            <w:tcW w:type="dxa" w:w="388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Why it mattered</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/production/events</w:t>
            </w:r>
          </w:p>
        </w:tc>
        <w:tc>
          <w:tcPr>
            <w:tcW w:type="dxa" w:w="26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Page envelope</w:t>
            </w:r>
          </w:p>
        </w:tc>
        <w:tc>
          <w:tcPr>
            <w:tcW w:type="dxa" w:w="38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One row per piece per stage, for the life of the factory</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/production/skus</w:t>
            </w:r>
          </w:p>
        </w:tc>
        <w:tc>
          <w:tcPr>
            <w:tcW w:type="dxa" w:w="26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Page envelope</w:t>
            </w:r>
          </w:p>
        </w:tc>
        <w:tc>
          <w:tcPr>
            <w:tcW w:type="dxa" w:w="38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Every colour and size of every style of every order</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/clients</w:t>
            </w:r>
          </w:p>
        </w:tc>
        <w:tc>
          <w:tcPr>
            <w:tcW w:type="dxa" w:w="26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Page envelope</w:t>
            </w:r>
          </w:p>
        </w:tc>
        <w:tc>
          <w:tcPr>
            <w:tcW w:type="dxa" w:w="38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Tenant scope moved INTO the query: see the note below</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/clients/styles</w:t>
            </w:r>
          </w:p>
        </w:tc>
        <w:tc>
          <w:tcPr>
            <w:tcW w:type="dxa" w:w="26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Page envelope</w:t>
            </w:r>
          </w:p>
        </w:tc>
        <w:tc>
          <w:tcPr>
            <w:tcW w:type="dxa" w:w="38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Grows with every order</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/clients/{id}/orders</w:t>
            </w:r>
          </w:p>
        </w:tc>
        <w:tc>
          <w:tcPr>
            <w:tcW w:type="dxa" w:w="26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Page envelope</w:t>
            </w:r>
          </w:p>
        </w:tc>
        <w:tc>
          <w:tcPr>
            <w:tcW w:type="dxa" w:w="38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Each row eager-loads styles and their SKUs, three levels deep</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/users</w:t>
            </w:r>
          </w:p>
        </w:tc>
        <w:tc>
          <w:tcPr>
            <w:tcW w:type="dxa" w:w="26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Page envelope</w:t>
            </w:r>
          </w:p>
        </w:tc>
        <w:tc>
          <w:tcPr>
            <w:tcW w:type="dxa" w:w="38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The login roster</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/employees</w:t>
            </w:r>
          </w:p>
        </w:tc>
        <w:tc>
          <w:tcPr>
            <w:tcW w:type="dxa" w:w="26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Page envelope</w:t>
            </w:r>
          </w:p>
        </w:tc>
        <w:tc>
          <w:tcPr>
            <w:tcW w:type="dxa" w:w="38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The card-code lookup is now per PAGE, not per roster</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/barcode/orders</w:t>
            </w:r>
          </w:p>
        </w:tc>
        <w:tc>
          <w:tcPr>
            <w:tcW w:type="dxa" w:w="26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Page envelope</w:t>
            </w:r>
          </w:p>
        </w:tc>
        <w:tc>
          <w:tcPr>
            <w:tcW w:type="dxa" w:w="38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One row per order, forever</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/production/skus/{id}/pieces</w:t>
            </w:r>
          </w:p>
        </w:tc>
        <w:tc>
          <w:tcPr>
            <w:tcW w:type="dxa" w:w="26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limit + offset,</w:t>
            </w:r>
          </w:p>
          <w:p>
            <w:pPr>
              <w:spacing w:after="0" w:line="250"/>
            </w:pPr>
            <w:r>
              <w:rPr>
                <w:rFonts w:ascii="Calibri" w:cs="Calibri" w:eastAsia="Calibri" w:hAnsi="Calibri"/>
                <w:color w:val="1A1D23"/>
                <w:sz w:val="18"/>
                <w:szCs w:val="18"/>
              </w:rPr>
              <w:t xml:space="preserve">own envelope</w:t>
            </w:r>
          </w:p>
        </w:tc>
        <w:tc>
          <w:tcPr>
            <w:tcW w:type="dxa" w:w="38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Hundreds to thousands of garments in ONE SKU</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/analytics/styles/{id}/detail</w:t>
            </w:r>
          </w:p>
        </w:tc>
        <w:tc>
          <w:tcPr>
            <w:tcW w:type="dxa" w:w="26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limit + offset,</w:t>
            </w:r>
          </w:p>
          <w:p>
            <w:pPr>
              <w:spacing w:after="0" w:line="250"/>
            </w:pPr>
            <w:r>
              <w:rPr>
                <w:rFonts w:ascii="Calibri" w:cs="Calibri" w:eastAsia="Calibri" w:hAnsi="Calibri"/>
                <w:color w:val="1A1D23"/>
                <w:sz w:val="18"/>
                <w:szCs w:val="18"/>
              </w:rPr>
              <w:t xml:space="preserve">own envelope</w:t>
            </w:r>
          </w:p>
        </w:tc>
        <w:tc>
          <w:tcPr>
            <w:tcW w:type="dxa" w:w="38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Every piece AND every event: about 1,425 pieces and 11,400 events in one response</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/analytics/explorer</w:t>
            </w:r>
          </w:p>
        </w:tc>
        <w:tc>
          <w:tcPr>
            <w:tcW w:type="dxa" w:w="26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pieces_per_style cap</w:t>
            </w:r>
          </w:p>
        </w:tc>
        <w:tc>
          <w:tcPr>
            <w:tcW w:type="dxa" w:w="38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A nav tree that contained every garment the factory has ever made</w:t>
            </w:r>
          </w:p>
        </w:tc>
      </w:tr>
    </w:tbl>
    <w:p>
      <w:pPr>
        <w:pBdr>
          <w:left w:val="single" w:color="9A6414" w:sz="18" w:space="12"/>
        </w:pBdr>
        <w:spacing w:after="160" w:before="140" w:line="276"/>
        <w:ind w:left="160"/>
      </w:pPr>
      <w:r>
        <w:rPr>
          <w:b/>
          <w:bCs/>
          <w:color w:val="9A6414"/>
          <w:sz w:val="20"/>
          <w:szCs w:val="20"/>
        </w:rPr>
        <w:t xml:space="preserve">Two things paging must not quietly break  </w:t>
      </w:r>
      <w:r>
        <w:rPr>
          <w:color w:val="1A1D23"/>
          <w:sz w:val="20"/>
          <w:szCs w:val="20"/>
        </w:rPr>
        <w:t xml:space="preserve">AGGREGATES ARE NOT PAGE-SCOPED. The SKU checklist reports done / pending / closed, and `closed` withdraws a style from the scan screen. Computed from one page it would tell a manager that a 900-piece SKU was finished. Those counts are now SQL counts over the whole SKU; only the rows page, and the one figure that IS page-scoped says so in `blocked_scope`. TENANCY MUST BE IN THE QUERY. /clients filtered a CLIENT caller to their own row AFTER fetching, which is fine for a bare list and wrong once paged, because `total` would count every other customer. It is now a WHERE clause.</w:t>
      </w:r>
    </w:p>
    <w:p>
      <w:pPr>
        <w:pStyle w:val="Heading3"/>
        <w:spacing w:after="100" w:before="220"/>
      </w:pPr>
      <w:r>
        <w:t xml:space="preserve">Typing, errors and CI</w:t>
      </w:r>
    </w:p>
    <w:p>
      <w:pPr>
        <w:pStyle w:val="ListParagraph"/>
        <w:numPr>
          <w:ilvl w:val="0"/>
          <w:numId w:val="2"/>
        </w:numPr>
        <w:spacing w:after="80" w:line="276"/>
      </w:pPr>
      <w:r>
        <w:rPr>
          <w:color w:val="1A1D23"/>
          <w:sz w:val="20"/>
          <w:szCs w:val="20"/>
        </w:rPr>
        <w:t xml:space="preserve">15 routes given a response_model (55 untyped down to 40), including all of jobwork and all of wages.</w:t>
      </w:r>
    </w:p>
    <w:p>
      <w:pPr>
        <w:pStyle w:val="ListParagraph"/>
        <w:numPr>
          <w:ilvl w:val="0"/>
          <w:numId w:val="2"/>
        </w:numPr>
        <w:spacing w:after="80" w:line="276"/>
      </w:pPr>
      <w:r>
        <w:rPr>
          <w:color w:val="1A1D23"/>
          <w:sz w:val="20"/>
          <w:szCs w:val="20"/>
        </w:rPr>
        <w:t xml:space="preserve">Every deliberate failure now carries a request_id, not just unhandled 500s: a 403, a 409, a 422. Status codes, detail, the 422 per-field error list and the 401 WWW-Authenticate header are unchanged, and four tests pin that.</w:t>
      </w:r>
    </w:p>
    <w:p>
      <w:pPr>
        <w:pStyle w:val="ListParagraph"/>
        <w:numPr>
          <w:ilvl w:val="0"/>
          <w:numId w:val="2"/>
        </w:numPr>
        <w:spacing w:after="80" w:line="276"/>
      </w:pPr>
      <w:r>
        <w:rPr>
          <w:color w:val="1A1D23"/>
          <w:sz w:val="20"/>
          <w:szCs w:val="20"/>
        </w:rPr>
        <w:t xml:space="preserve">CI builds the OpenAPI spec on every push and publishes it as a downloadable artifact. A second job runs the migrations from empty on real Postgres, plus a one-step downgrade.</w:t>
      </w:r>
    </w:p>
    <w:p>
      <w:pPr>
        <w:pStyle w:val="Heading2"/>
        <w:spacing w:after="140" w:before="280"/>
      </w:pPr>
      <w:r>
        <w:t xml:space="preserve">9.4 Five planned items that were wrong, and why</w:t>
      </w:r>
    </w:p>
    <w:p>
      <w:pPr>
        <w:spacing w:after="120" w:line="276"/>
      </w:pPr>
      <w:r>
        <w:rPr>
          <w:rFonts w:ascii="Calibri" w:cs="Calibri" w:eastAsia="Calibri" w:hAnsi="Calibri"/>
          <w:color w:val="1A1D23"/>
          <w:sz w:val="20"/>
          <w:szCs w:val="20"/>
        </w:rPr>
        <w:t xml:space="preserve">Each was in the approved plan and was dropped after being checked against the code. They are recorded because the reasoning is the useful part.</w:t>
      </w:r>
    </w:p>
    <w:tbl>
      <w:tblPr>
        <w:tblW w:type="dxa" w:w="10080"/>
        <w:tblBorders>
          <w:top w:val="single" w:color="D5D9E0" w:sz="4"/>
          <w:left w:val="none"/>
          <w:bottom w:val="single" w:color="D5D9E0" w:sz="4"/>
          <w:right w:val="none"/>
          <w:insideH w:val="single" w:color="D5D9E0" w:sz="2"/>
          <w:insideV w:val="none"/>
        </w:tblBorders>
      </w:tblPr>
      <w:tblGrid>
        <w:gridCol w:w="2700"/>
        <w:gridCol w:w="7380"/>
      </w:tblGrid>
      <w:tr>
        <w:trPr>
          <w:tblHeader/>
        </w:trPr>
        <w:tc>
          <w:tcPr>
            <w:tcW w:type="dxa" w:w="27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Planned</w:t>
            </w:r>
          </w:p>
        </w:tc>
        <w:tc>
          <w:tcPr>
            <w:tcW w:type="dxa" w:w="738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Why it was not done</w:t>
            </w:r>
          </w:p>
        </w:tc>
      </w:tr>
      <w:tr>
        <w:tc>
          <w:tcPr>
            <w:tcW w:type="dxa" w:w="27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CHECK (on_hand &gt;= 0)</w:t>
            </w:r>
          </w:p>
        </w:tc>
        <w:tc>
          <w:tcPr>
            <w:tcW w:type="dxa" w:w="73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It would break the floor. Cutting more than the ledger holds is a REAL event (stock drifts, a roll is miscounted, an offcut is used) and the code deliberately records the cut and warns rather than refusing it, because refusing loses the production record to protect a number. There is an explicit test, test_cutting_more_than_the_lot_holds_drives_stock_negative. The constraint would turn a warning into a 500 at the cutting table.</w:t>
            </w:r>
          </w:p>
        </w:tc>
      </w:tr>
      <w:tr>
        <w:tc>
          <w:tcPr>
            <w:tcW w:type="dxa" w:w="27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Bulk-insert the pre-mint path</w:t>
            </w:r>
          </w:p>
        </w:tc>
        <w:tc>
          <w:tcPr>
            <w:tcW w:type="dxa" w:w="73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Already solved, and better than the plan assumed. Measured: 10 SQL statements to mint 50 pieces and 10 to mint 500. Flat, not linear. The four phased add_all blocks were an earlier fix for exactly this.</w:t>
            </w:r>
          </w:p>
        </w:tc>
      </w:tr>
      <w:tr>
        <w:tc>
          <w:tcPr>
            <w:tcW w:type="dxa" w:w="27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Idempotency-Key on /production/log</w:t>
            </w:r>
          </w:p>
        </w:tc>
        <w:tc>
          <w:tcPr>
            <w:tcW w:type="dxa" w:w="73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Unnecessary, and weaker than what exists. The endpoint is already idempotent on (piece, stage): a replayed scan writes no event and spends no stock. That also covers the same work arriving by another route, which a request-scoped key does not. Two tests pin it, including the realistic case where the trolley grew between the two posts.</w:t>
            </w:r>
          </w:p>
        </w:tc>
      </w:tr>
      <w:tr>
        <w:tc>
          <w:tcPr>
            <w:tcW w:type="dxa" w:w="27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Composite index on attendance (employee_id, work_date)</w:t>
            </w:r>
          </w:p>
        </w:tc>
        <w:tc>
          <w:tcPr>
            <w:tcW w:type="dxa" w:w="73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Already present as UniqueConstraint("employee_id", "work_date"), which IS that index on Postgres.</w:t>
            </w:r>
          </w:p>
        </w:tc>
      </w:tr>
      <w:tr>
        <w:tc>
          <w:tcPr>
            <w:tcW w:type="dxa" w:w="27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Fail CI on openapi.json drift</w:t>
            </w:r>
          </w:p>
        </w:tc>
        <w:tc>
          <w:tcPr>
            <w:tcW w:type="dxa" w:w="73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Written, then withdrawn. openapi.json is in .gitignore and has never been committed, so there is no copy to diff against and the step would have failed on every fresh checkout. Replaced with building the spec and publishing it as an artifact.</w:t>
            </w:r>
          </w:p>
        </w:tc>
      </w:tr>
    </w:tbl>
    <w:p>
      <w:pPr>
        <w:pStyle w:val="Heading2"/>
        <w:spacing w:after="140" w:before="280"/>
      </w:pPr>
      <w:r>
        <w:t xml:space="preserve">9.5 Delivered — Phase 4, test coverage across every endpoint</w:t>
      </w:r>
    </w:p>
    <w:p>
      <w:pPr>
        <w:spacing w:after="120" w:line="276"/>
      </w:pPr>
      <w:r>
        <w:rPr>
          <w:rFonts w:ascii="Calibri" w:cs="Calibri" w:eastAsia="Calibri" w:hAnsi="Calibri"/>
          <w:color w:val="1A1D23"/>
          <w:sz w:val="20"/>
          <w:szCs w:val="20"/>
        </w:rPr>
        <w:t xml:space="preserve">The suite was large but had grown around features rather than around the route table, so nobody knew which endpoints it touched. Measured: 46 of the 154 in-scope operations — 30% — were not named by any test, including POST /wages/runs/{id}/close and /reopen, money-path writes with no HTTP-level test at all.</w:t>
      </w:r>
    </w:p>
    <w:tbl>
      <w:tblPr>
        <w:tblW w:type="dxa" w:w="10080"/>
        <w:tblBorders>
          <w:top w:val="single" w:color="D5D9E0" w:sz="4"/>
          <w:left w:val="none"/>
          <w:bottom w:val="single" w:color="D5D9E0" w:sz="4"/>
          <w:right w:val="none"/>
          <w:insideH w:val="single" w:color="D5D9E0" w:sz="2"/>
          <w:insideV w:val="none"/>
        </w:tblBorders>
      </w:tblPr>
      <w:tblGrid>
        <w:gridCol w:w="2600"/>
        <w:gridCol w:w="4800"/>
        <w:gridCol w:w="2680"/>
      </w:tblGrid>
      <w:tr>
        <w:trPr>
          <w:tblHeader/>
        </w:trPr>
        <w:tc>
          <w:tcPr>
            <w:tcW w:type="dxa" w:w="26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What was built</w:t>
            </w:r>
          </w:p>
        </w:tc>
        <w:tc>
          <w:tcPr>
            <w:tcW w:type="dxa" w:w="48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How it works</w:t>
            </w:r>
          </w:p>
        </w:tc>
        <w:tc>
          <w:tcPr>
            <w:tcW w:type="dxa" w:w="268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Result</w:t>
            </w:r>
          </w:p>
        </w:tc>
      </w:tr>
      <w:tr>
        <w:tc>
          <w:tcPr>
            <w:tcW w:type="dxa" w:w="26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The route-contract sweep</w:t>
            </w:r>
          </w:p>
        </w:tc>
        <w:tc>
          <w:tcPr>
            <w:tcW w:type="dxa" w:w="48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tests/system/test_route_contract.py is parametrised over app.routes ITSELF, so a route added tomorrow is covered the moment it is registered. Four assertions per operation: auth is required, the role gate refuses the wrong role, the handler answers rather than raises, and a response_model is declared.</w:t>
            </w:r>
          </w:p>
        </w:tc>
        <w:tc>
          <w:tcPr>
            <w:tcW w:type="dxa" w:w="26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616 checks, all green</w:t>
            </w:r>
          </w:p>
        </w:tc>
      </w:tr>
      <w:tr>
        <w:tc>
          <w:tcPr>
            <w:tcW w:type="dxa" w:w="26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Role matrix, derived not typed</w:t>
            </w:r>
          </w:p>
        </w:tc>
        <w:tc>
          <w:tcPr>
            <w:tcW w:type="dxa" w:w="48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`require_roles(*allowed)` closes over its allow-list, so `inspect.getclosurevars` reads it straight back. It resolves for 127 of the 154 operations, which means the matrix cannot drift from the code. The other 27 check the role inside the handler and are named in an explicit list.</w:t>
            </w:r>
          </w:p>
        </w:tc>
        <w:tc>
          <w:tcPr>
            <w:tcW w:type="dxa" w:w="26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127 gates verified</w:t>
            </w:r>
          </w:p>
        </w:tc>
      </w:tr>
      <w:tr>
        <w:tc>
          <w:tcPr>
            <w:tcW w:type="dxa" w:w="26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Happy paths for the gaps</w:t>
            </w:r>
          </w:p>
        </w:tc>
        <w:tc>
          <w:tcPr>
            <w:tcW w:type="dxa" w:w="48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Real tests with real fixtures for the untested wage lifecycle, the breakdown edit-and-release surface, and the inspection decisions.</w:t>
            </w:r>
          </w:p>
        </w:tc>
        <w:tc>
          <w:tcPr>
            <w:tcW w:type="dxa" w:w="26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23 new tests</w:t>
            </w:r>
          </w:p>
        </w:tc>
      </w:tr>
      <w:tr>
        <w:tc>
          <w:tcPr>
            <w:tcW w:type="dxa" w:w="26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Coverage measurement</w:t>
            </w:r>
          </w:p>
        </w:tc>
        <w:tc>
          <w:tcPr>
            <w:tcW w:type="dxa" w:w="48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pytest-cov added, scoped to the 15 in-scope modules with the Phase-2 modules excluded from the denominator, and gated in CI.</w:t>
            </w:r>
          </w:p>
        </w:tc>
        <w:tc>
          <w:tcPr>
            <w:tcW w:type="dxa" w:w="26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81.3%, floor 75%</w:t>
            </w:r>
          </w:p>
        </w:tc>
      </w:tr>
    </w:tbl>
    <w:p>
      <w:pPr>
        <w:pBdr>
          <w:left w:val="single" w:color="1F6B47" w:sz="18" w:space="12"/>
        </w:pBdr>
        <w:spacing w:after="160" w:before="140" w:line="276"/>
        <w:ind w:left="160"/>
      </w:pPr>
      <w:r>
        <w:rPr>
          <w:b/>
          <w:bCs/>
          <w:color w:val="1F6B47"/>
          <w:sz w:val="20"/>
          <w:szCs w:val="20"/>
        </w:rPr>
        <w:t xml:space="preserve">The headline finding is a good one  </w:t>
      </w:r>
      <w:r>
        <w:rPr>
          <w:color w:val="1A1D23"/>
          <w:sz w:val="20"/>
          <w:szCs w:val="20"/>
        </w:rPr>
        <w:t xml:space="preserve">All 85 GET endpoints AND all 69 write endpoints answer correctly against an empty database — 404s and 422s, never a stack trace. Not one handler raises. A system that meets missing data with “nothing found” rather than a 500 is behaving the way it should, and every endpoint here does.</w:t>
      </w:r>
    </w:p>
    <w:p>
      <w:pPr>
        <w:pStyle w:val="Heading3"/>
        <w:spacing w:after="100" w:before="220"/>
      </w:pPr>
      <w:r>
        <w:t xml:space="preserve">The one real defect the sweep found</w:t>
      </w:r>
    </w:p>
    <w:p>
      <w:pPr>
        <w:spacing w:after="120" w:line="276"/>
      </w:pPr>
      <w:r>
        <w:rPr>
          <w:rFonts w:ascii="Calibri" w:cs="Calibri" w:eastAsia="Calibri" w:hAnsi="Calibri"/>
          <w:color w:val="1A1D23"/>
          <w:sz w:val="20"/>
          <w:szCs w:val="20"/>
        </w:rPr>
        <w:t xml:space="preserve">`imports/breakdown.py::_release_sync` did `style = db.get(Style, sid)` and dereferenced it on the next line. When the style was not visible to that session the result was `'NoneType' object has no attribute 'needs_lining'` — an unhandled 500 naming neither possible cause. It now raises a message that says which style, and which of the two things went wrong. Found by writing the first HTTP test of the release path, not by reading the code.</w:t>
      </w:r>
    </w:p>
    <w:p>
      <w:pPr>
        <w:pStyle w:val="Heading3"/>
        <w:spacing w:after="100" w:before="220"/>
      </w:pPr>
      <w:r>
        <w:t xml:space="preserve">A finding about the tests themselves</w:t>
      </w:r>
    </w:p>
    <w:p>
      <w:pPr>
        <w:spacing w:after="120" w:line="276"/>
      </w:pPr>
      <w:r>
        <w:rPr>
          <w:rFonts w:ascii="Calibri" w:cs="Calibri" w:eastAsia="Calibri" w:hAnsi="Calibri"/>
          <w:color w:val="1A1D23"/>
          <w:sz w:val="20"/>
          <w:szCs w:val="20"/>
        </w:rPr>
        <w:t xml:space="preserve">Release could not be tested over HTTP at all. `_release_sync` opens its own `SessionLocal()` on the SYNC engine — premint speaks the synchronous Session API — so under the async test fixture the mint lands in a DIFFERENT database and the endpoint appears to do nothing. A `shared_db` fixture now points both engines at one file, which is what made it possible to assert that release actually mints a piece per ordered unit.</w:t>
      </w:r>
    </w:p>
    <w:p>
      <w:pPr>
        <w:pStyle w:val="Heading2"/>
        <w:spacing w:after="140" w:before="280"/>
      </w:pPr>
      <w:r>
        <w:t xml:space="preserve">9.6 Delivered — Phase 5, the pending list itself</w:t>
      </w:r>
    </w:p>
    <w:p>
      <w:pPr>
        <w:spacing w:after="120" w:line="276"/>
      </w:pPr>
      <w:r>
        <w:rPr>
          <w:rFonts w:ascii="Calibri" w:cs="Calibri" w:eastAsia="Calibri" w:hAnsi="Calibri"/>
          <w:color w:val="1A1D23"/>
          <w:sz w:val="20"/>
          <w:szCs w:val="20"/>
        </w:rPr>
        <w:t xml:space="preserve">Everything in the old “still pending” section that did not require a running deployment.</w:t>
      </w:r>
    </w:p>
    <w:tbl>
      <w:tblPr>
        <w:tblW w:type="dxa" w:w="10080"/>
        <w:tblBorders>
          <w:top w:val="single" w:color="D5D9E0" w:sz="4"/>
          <w:left w:val="none"/>
          <w:bottom w:val="single" w:color="D5D9E0" w:sz="4"/>
          <w:right w:val="none"/>
          <w:insideH w:val="single" w:color="D5D9E0" w:sz="2"/>
          <w:insideV w:val="none"/>
        </w:tblBorders>
      </w:tblPr>
      <w:tblGrid>
        <w:gridCol w:w="2600"/>
        <w:gridCol w:w="4800"/>
        <w:gridCol w:w="2680"/>
      </w:tblGrid>
      <w:tr>
        <w:trPr>
          <w:tblHeader/>
        </w:trPr>
        <w:tc>
          <w:tcPr>
            <w:tcW w:type="dxa" w:w="26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Item</w:t>
            </w:r>
          </w:p>
        </w:tc>
        <w:tc>
          <w:tcPr>
            <w:tcW w:type="dxa" w:w="48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What changed</w:t>
            </w:r>
          </w:p>
        </w:tc>
        <w:tc>
          <w:tcPr>
            <w:tcW w:type="dxa" w:w="268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Status</w:t>
            </w:r>
          </w:p>
        </w:tc>
      </w:tr>
      <w:tr>
        <w:tc>
          <w:tcPr>
            <w:tcW w:type="dxa" w:w="26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Pagination</w:t>
            </w:r>
          </w:p>
        </w:tc>
        <w:tc>
          <w:tcPr>
            <w:tcW w:type="dxa" w:w="48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4 more endpoints bounded: /barcode/materials, /materials/leather-by-style, /wages/orders, /wages/styles. The leather report is sliced BEFORE its per-row lot lookups, which is where the cost actually was.</w:t>
            </w:r>
          </w:p>
        </w:tc>
        <w:tc>
          <w:tcPr>
            <w:tcW w:type="dxa" w:w="26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Done</w:t>
            </w:r>
          </w:p>
        </w:tc>
      </w:tr>
      <w:tr>
        <w:tc>
          <w:tcPr>
            <w:tcW w:type="dxa" w:w="26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response_model</w:t>
            </w:r>
          </w:p>
        </w:tc>
        <w:tc>
          <w:tcPr>
            <w:tcW w:type="dxa" w:w="48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40 untyped down to 32, and all 32 now carry an explicit waiver with a reason — the 204s, the 410 stubs, and the aggregates awaiting a frontend contract pass.</w:t>
            </w:r>
          </w:p>
        </w:tc>
        <w:tc>
          <w:tcPr>
            <w:tcW w:type="dxa" w:w="26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Done</w:t>
            </w:r>
          </w:p>
        </w:tc>
      </w:tr>
      <w:tr>
        <w:tc>
          <w:tcPr>
            <w:tcW w:type="dxa" w:w="26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Read caching</w:t>
            </w:r>
          </w:p>
        </w:tc>
        <w:tc>
          <w:tcPr>
            <w:tcW w:type="dxa" w:w="48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core/cache.py, on the 5 heavy dashboards. BUSTED ON WRITE, not on a timer — see below.</w:t>
            </w:r>
          </w:p>
        </w:tc>
        <w:tc>
          <w:tcPr>
            <w:tcW w:type="dxa" w:w="26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Done</w:t>
            </w:r>
          </w:p>
        </w:tc>
      </w:tr>
      <w:tr>
        <w:tc>
          <w:tcPr>
            <w:tcW w:type="dxa" w:w="26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Rate limiting</w:t>
            </w:r>
          </w:p>
        </w:tc>
        <w:tc>
          <w:tcPr>
            <w:tcW w:type="dxa" w:w="48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core/throttle.py on /auth/login only, 10 attempts per minute per IP. The floor is deliberately NOT limited.</w:t>
            </w:r>
          </w:p>
        </w:tc>
        <w:tc>
          <w:tcPr>
            <w:tcW w:type="dxa" w:w="26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Done</w:t>
            </w:r>
          </w:p>
        </w:tc>
      </w:tr>
      <w:tr>
        <w:tc>
          <w:tcPr>
            <w:tcW w:type="dxa" w:w="26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TrustedHost</w:t>
            </w:r>
          </w:p>
        </w:tc>
        <w:tc>
          <w:tcPr>
            <w:tcW w:type="dxa" w:w="48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Middleware added, driven by TRUSTED_HOSTS. Blank answers to any Host header, which is a cache-poisoning vector behind a balancer.</w:t>
            </w:r>
          </w:p>
        </w:tc>
        <w:tc>
          <w:tcPr>
            <w:tcW w:type="dxa" w:w="26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Done</w:t>
            </w:r>
          </w:p>
        </w:tc>
      </w:tr>
      <w:tr>
        <w:tc>
          <w:tcPr>
            <w:tcW w:type="dxa" w:w="26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Migrations</w:t>
            </w:r>
          </w:p>
        </w:tc>
        <w:tc>
          <w:tcPr>
            <w:tcW w:type="dxa" w:w="48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The pre-deploy step is documented where you will see it, in docker-compose.prod.yml, next to the RUN_MIGRATIONS that makes it necessary.</w:t>
            </w:r>
          </w:p>
        </w:tc>
        <w:tc>
          <w:tcPr>
            <w:tcW w:type="dxa" w:w="26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Documented</w:t>
            </w:r>
          </w:p>
        </w:tc>
      </w:tr>
      <w:tr>
        <w:tc>
          <w:tcPr>
            <w:tcW w:type="dxa" w:w="26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AWS templates</w:t>
            </w:r>
          </w:p>
        </w:tc>
        <w:tc>
          <w:tcPr>
            <w:tcW w:type="dxa" w:w="48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deploy/aws/ — an ECS task definition and a README with the pool arithmetic, the deploy order, and 13 marked TODOs.</w:t>
            </w:r>
          </w:p>
        </w:tc>
        <w:tc>
          <w:tcPr>
            <w:tcW w:type="dxa" w:w="2680"/>
            <w:tcMar>
              <w:top w:type="dxa" w:w="70"/>
              <w:left w:type="dxa" w:w="110"/>
              <w:bottom w:type="dxa" w:w="70"/>
              <w:right w:type="dxa" w:w="110"/>
            </w:tcMar>
          </w:tcPr>
          <w:p>
            <w:pPr>
              <w:spacing w:after="0" w:line="250"/>
            </w:pPr>
            <w:r>
              <w:rPr>
                <w:rFonts w:ascii="Calibri" w:cs="Calibri" w:eastAsia="Calibri" w:hAnsi="Calibri"/>
                <w:color w:val="9A6414"/>
                <w:sz w:val="18"/>
                <w:szCs w:val="18"/>
              </w:rPr>
              <w:t xml:space="preserve">Template only</w:t>
            </w:r>
          </w:p>
        </w:tc>
      </w:tr>
      <w:tr>
        <w:tc>
          <w:tcPr>
            <w:tcW w:type="dxa" w:w="26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Drawers</w:t>
            </w:r>
          </w:p>
        </w:tc>
        <w:tc>
          <w:tcPr>
            <w:tcW w:type="dxa" w:w="48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analytics repointed off the legacy DrawerService; router.py and schemas.py commented out with a header explaining why.</w:t>
            </w:r>
          </w:p>
        </w:tc>
        <w:tc>
          <w:tcPr>
            <w:tcW w:type="dxa" w:w="26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Done</w:t>
            </w:r>
          </w:p>
        </w:tc>
      </w:tr>
      <w:tr>
        <w:tc>
          <w:tcPr>
            <w:tcW w:type="dxa" w:w="26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Repo-dirtying test</w:t>
            </w:r>
          </w:p>
        </w:tc>
        <w:tc>
          <w:tcPr>
            <w:tcW w:type="dxa" w:w="480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test_api_transcript.py writes to a temp path unless KAIROX_WRITE_TRANSCRIPT=1 is set.</w:t>
            </w:r>
          </w:p>
        </w:tc>
        <w:tc>
          <w:tcPr>
            <w:tcW w:type="dxa" w:w="26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Done</w:t>
            </w:r>
          </w:p>
        </w:tc>
      </w:tr>
    </w:tbl>
    <w:p>
      <w:pPr>
        <w:pStyle w:val="Heading3"/>
        <w:spacing w:after="100" w:before="220"/>
      </w:pPr>
      <w:r>
        <w:t xml:space="preserve">Caching: why it is busted on write and not merely expired</w:t>
      </w:r>
    </w:p>
    <w:p>
      <w:pPr>
        <w:spacing w:after="120" w:line="276"/>
      </w:pPr>
      <w:r>
        <w:rPr>
          <w:rFonts w:ascii="Calibri" w:cs="Calibri" w:eastAsia="Calibri" w:hAnsi="Calibri"/>
          <w:color w:val="1A1D23"/>
          <w:sz w:val="20"/>
          <w:szCs w:val="20"/>
        </w:rPr>
        <w:t xml:space="preserve">A 30-60 second TTL is the obvious answer and it is the wrong one here. A cutting manager logs a cut, looks at the dashboard, does not see it, and concludes the system lost the scan — so they scan again. A cache that makes people distrust the screen has cost more than it saved.</w:t>
      </w:r>
    </w:p>
    <w:p>
      <w:pPr>
        <w:spacing w:after="120" w:line="276"/>
      </w:pPr>
      <w:r>
        <w:rPr>
          <w:rFonts w:ascii="Calibri" w:cs="Calibri" w:eastAsia="Calibri" w:hAnsi="Calibri"/>
          <w:color w:val="1A1D23"/>
          <w:sz w:val="20"/>
          <w:szCs w:val="20"/>
        </w:rPr>
        <w:t xml:space="preserve">So every cached entry carries a VERSION number in its key, and any write that changes what the dashboards show bumps that version. Old entries are not deleted, they simply become unreachable and fall out on their own TTL. The next read after ANY scan is live. Invalidation is one INCR, so it is cheap enough to do on every scan on the floor — which is the only frequency that would be correct.</w:t>
      </w:r>
    </w:p>
    <w:p>
      <w:pPr>
        <w:pBdr>
          <w:left w:val="single" w:color="9A6414" w:sz="18" w:space="12"/>
        </w:pBdr>
        <w:spacing w:after="160" w:before="140" w:line="276"/>
        <w:ind w:left="160"/>
      </w:pPr>
      <w:r>
        <w:rPr>
          <w:b/>
          <w:bCs/>
          <w:color w:val="9A6414"/>
          <w:sz w:val="20"/>
          <w:szCs w:val="20"/>
        </w:rPr>
        <w:t xml:space="preserve">A bug my own test caught  </w:t>
      </w:r>
      <w:r>
        <w:rPr>
          <w:color w:val="1A1D23"/>
          <w:sz w:val="20"/>
          <w:szCs w:val="20"/>
        </w:rPr>
        <w:t xml:space="preserve">The cache module promised “never raises”, and it did not quite keep that promise: the Redis client was acquired OUTSIDE the try block in four functions, so a client that failed on construction would propagate out and fail the request. The test written to prove the promise is what found it. The cache can be absent; it must never be load-bearing.</w:t>
      </w:r>
    </w:p>
    <w:p>
      <w:pPr>
        <w:pStyle w:val="Heading2"/>
        <w:spacing w:after="140" w:before="280"/>
      </w:pPr>
      <w:r>
        <w:t xml:space="preserve">9.7 Decisions you made, and where they are recorded</w:t>
      </w:r>
    </w:p>
    <w:p>
      <w:pPr>
        <w:spacing w:after="120" w:line="276"/>
      </w:pPr>
      <w:r>
        <w:rPr>
          <w:rFonts w:ascii="Calibri" w:cs="Calibri" w:eastAsia="Calibri" w:hAnsi="Calibri"/>
          <w:color w:val="1A1D23"/>
          <w:sz w:val="20"/>
          <w:szCs w:val="20"/>
        </w:rPr>
        <w:t xml:space="preserve">These were questions only the factory could answer. They are written into CLAUDE.md so they do not have to be asked again.</w:t>
      </w:r>
    </w:p>
    <w:tbl>
      <w:tblPr>
        <w:tblW w:type="dxa" w:w="10080"/>
        <w:tblBorders>
          <w:top w:val="single" w:color="D5D9E0" w:sz="4"/>
          <w:left w:val="none"/>
          <w:bottom w:val="single" w:color="D5D9E0" w:sz="4"/>
          <w:right w:val="none"/>
          <w:insideH w:val="single" w:color="D5D9E0" w:sz="2"/>
          <w:insideV w:val="none"/>
        </w:tblBorders>
      </w:tblPr>
      <w:tblGrid>
        <w:gridCol w:w="2400"/>
        <w:gridCol w:w="7680"/>
      </w:tblGrid>
      <w:tr>
        <w:trPr>
          <w:tblHeader/>
        </w:trPr>
        <w:tc>
          <w:tcPr>
            <w:tcW w:type="dxa" w:w="24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Question</w:t>
            </w:r>
          </w:p>
        </w:tc>
        <w:tc>
          <w:tcPr>
            <w:tcW w:type="dxa" w:w="768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Your answer, and what changed</w:t>
            </w:r>
          </w:p>
        </w:tc>
      </w:tr>
      <w:tr>
        <w:tc>
          <w:tcPr>
            <w:tcW w:type="dxa" w:w="24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The pipeline</w:t>
            </w:r>
          </w:p>
        </w:tc>
        <w:tc>
          <w:tcPr>
            <w:tcW w:type="dxa" w:w="76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Leather and lining cut in PARALLEL; leather then fusing then pasting; lining goes straight to the store; the store merges leather, lining and accessories; then line-stitching, shell-stitching, final finish, quality check, package. The code already encoded exactly this — `ProductionStage.predecessor()` matched it precisely — so nothing changed. It is now written down in CLAUDE.md s8 so it is not re-derived.</w:t>
            </w:r>
          </w:p>
        </w:tc>
      </w:tr>
      <w:tr>
        <w:tc>
          <w:tcPr>
            <w:tcW w:type="dxa" w:w="24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The skill gate</w:t>
            </w:r>
          </w:p>
        </w:tc>
        <w:tc>
          <w:tcPr>
            <w:tcW w:type="dxa" w:w="76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THE FLOOR IS CROSS-TRAINED. A CUTTER also works fusing and the lining cut; a TAILOR also pastes. STAGE_DESIGNATIONS widened accordingly and the 3 failures went green. Note the correction below: this gate never blocked anything.</w:t>
            </w:r>
          </w:p>
        </w:tc>
      </w:tr>
      <w:tr>
        <w:tc>
          <w:tcPr>
            <w:tcW w:type="dxa" w:w="24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Physical drawers</w:t>
            </w:r>
          </w:p>
        </w:tc>
        <w:tc>
          <w:tcPr>
            <w:tcW w:type="dxa" w:w="76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Not tracked. A drawer is where leather, lining and accessories are physically merged, but the drawer itself is not an entity — no drawer scan, no pool, no allocation. Confirmed against docs/KAIROX_PRODUCTION-EVENT_SYSTEM_GUIDE.md s14. The retired module is commented out rather than deleted, at your request.</w:t>
            </w:r>
          </w:p>
        </w:tc>
      </w:tr>
      <w:tr>
        <w:tc>
          <w:tcPr>
            <w:tcW w:type="dxa" w:w="24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CORS</w:t>
            </w:r>
          </w:p>
        </w:tc>
        <w:tc>
          <w:tcPr>
            <w:tcW w:type="dxa" w:w="76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The two previously-hardcoded origins are correct. .env.example now names .env.prod as the file to set them in, because that is what docker-compose.prod.yml actually loads.</w:t>
            </w:r>
          </w:p>
        </w:tc>
      </w:tr>
      <w:tr>
        <w:tc>
          <w:tcPr>
            <w:tcW w:type="dxa" w:w="24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Rate limiting</w:t>
            </w:r>
          </w:p>
        </w:tc>
        <w:tc>
          <w:tcPr>
            <w:tcW w:type="dxa" w:w="76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Auth only. The floor is not limited: a scanner doing 200 scans in a burst is a manager working through a trolley.</w:t>
            </w:r>
          </w:p>
        </w:tc>
      </w:tr>
      <w:tr>
        <w:tc>
          <w:tcPr>
            <w:tcW w:type="dxa" w:w="24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Caching</w:t>
            </w:r>
          </w:p>
        </w:tc>
        <w:tc>
          <w:tcPr>
            <w:tcW w:type="dxa" w:w="76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Cache, but a cut must show immediately. Resolved by busting on write rather than choosing between the two.</w:t>
            </w:r>
          </w:p>
        </w:tc>
      </w:tr>
      <w:tr>
        <w:tc>
          <w:tcPr>
            <w:tcW w:type="dxa" w:w="24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Double submission</w:t>
            </w:r>
          </w:p>
        </w:tc>
        <w:tc>
          <w:tcPr>
            <w:tcW w:type="dxa" w:w="76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You raised repeated barcode scans and repeated attendance entries. Both were ALREADY protected — see the corrections below. Nothing was built.</w:t>
            </w:r>
          </w:p>
        </w:tc>
      </w:tr>
    </w:tbl>
    <w:p>
      <w:pPr>
        <w:pStyle w:val="Heading2"/>
        <w:spacing w:after="140" w:before="280"/>
      </w:pPr>
      <w:r>
        <w:t xml:space="preserve">9.8 Corrections — things this document previously got wrong</w:t>
      </w:r>
    </w:p>
    <w:p>
      <w:pPr>
        <w:spacing w:after="120" w:line="276"/>
      </w:pPr>
      <w:r>
        <w:rPr>
          <w:rFonts w:ascii="Calibri" w:cs="Calibri" w:eastAsia="Calibri" w:hAnsi="Calibri"/>
          <w:color w:val="1A1D23"/>
          <w:sz w:val="20"/>
          <w:szCs w:val="20"/>
        </w:rPr>
        <w:t xml:space="preserve">Recorded rather than quietly edited, because each one changed a decision or nearly did.</w:t>
      </w:r>
    </w:p>
    <w:tbl>
      <w:tblPr>
        <w:tblW w:type="dxa" w:w="10080"/>
        <w:tblBorders>
          <w:top w:val="single" w:color="D5D9E0" w:sz="4"/>
          <w:left w:val="none"/>
          <w:bottom w:val="single" w:color="D5D9E0" w:sz="4"/>
          <w:right w:val="none"/>
          <w:insideH w:val="single" w:color="D5D9E0" w:sz="2"/>
          <w:insideV w:val="none"/>
        </w:tblBorders>
      </w:tblPr>
      <w:tblGrid>
        <w:gridCol w:w="2700"/>
        <w:gridCol w:w="7380"/>
      </w:tblGrid>
      <w:tr>
        <w:trPr>
          <w:tblHeader/>
        </w:trPr>
        <w:tc>
          <w:tcPr>
            <w:tcW w:type="dxa" w:w="27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The claim</w:t>
            </w:r>
          </w:p>
        </w:tc>
        <w:tc>
          <w:tcPr>
            <w:tcW w:type="dxa" w:w="738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What is actually true</w:t>
            </w:r>
          </w:p>
        </w:tc>
      </w:tr>
      <w:tr>
        <w:tc>
          <w:tcPr>
            <w:tcW w:type="dxa" w:w="2700"/>
            <w:tcMar>
              <w:top w:type="dxa" w:w="70"/>
              <w:left w:type="dxa" w:w="110"/>
              <w:bottom w:type="dxa" w:w="70"/>
              <w:right w:type="dxa" w:w="110"/>
            </w:tcMar>
          </w:tcPr>
          <w:p>
            <w:pPr>
              <w:spacing w:after="0" w:line="250"/>
            </w:pPr>
            <w:r>
              <w:rPr>
                <w:rFonts w:ascii="Calibri" w:cs="Calibri" w:eastAsia="Calibri" w:hAnsi="Calibri"/>
                <w:b/>
                <w:bCs/>
                <w:color w:val="A8322D"/>
                <w:sz w:val="18"/>
                <w:szCs w:val="18"/>
              </w:rPr>
              <w:t xml:space="preserve">“Cutters are blocked on the floor today”</w:t>
            </w:r>
          </w:p>
        </w:tc>
        <w:tc>
          <w:tcPr>
            <w:tcW w:type="dxa" w:w="73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They were not. Gate 2 is WARN-ONLY — production/service.py logs the piece either way, with an explicit no-`continue` and a comment saying so. A cutter fusing a garment was recorded normally and merely raised an audit warning. The skill matrix was still worth widening, but the stakes were a noisy warning, not a stopped line.</w:t>
            </w:r>
          </w:p>
        </w:tc>
      </w:tr>
      <w:tr>
        <w:tc>
          <w:tcPr>
            <w:tcW w:type="dxa" w:w="2700"/>
            <w:tcMar>
              <w:top w:type="dxa" w:w="70"/>
              <w:left w:type="dxa" w:w="110"/>
              <w:bottom w:type="dxa" w:w="70"/>
              <w:right w:type="dxa" w:w="110"/>
            </w:tcMar>
          </w:tcPr>
          <w:p>
            <w:pPr>
              <w:spacing w:after="0" w:line="250"/>
            </w:pPr>
            <w:r>
              <w:rPr>
                <w:rFonts w:ascii="Calibri" w:cs="Calibri" w:eastAsia="Calibri" w:hAnsi="Calibri"/>
                <w:b/>
                <w:bCs/>
                <w:color w:val="A8322D"/>
                <w:sz w:val="18"/>
                <w:szCs w:val="18"/>
              </w:rPr>
              <w:t xml:space="preserve">“Uploads are container-local disk”</w:t>
            </w:r>
          </w:p>
        </w:tc>
        <w:tc>
          <w:tcPr>
            <w:tcW w:type="dxa" w:w="73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S3 is already implemented. core/storage.py has S3StorageBackend with lazy boto3 and real presigned URLs. It is a configuration state — set STORAGE_BACKEND=s3 — not a missing feature.</w:t>
            </w:r>
          </w:p>
        </w:tc>
      </w:tr>
      <w:tr>
        <w:tc>
          <w:tcPr>
            <w:tcW w:type="dxa" w:w="2700"/>
            <w:tcMar>
              <w:top w:type="dxa" w:w="70"/>
              <w:left w:type="dxa" w:w="110"/>
              <w:bottom w:type="dxa" w:w="70"/>
              <w:right w:type="dxa" w:w="110"/>
            </w:tcMar>
          </w:tcPr>
          <w:p>
            <w:pPr>
              <w:spacing w:after="0" w:line="250"/>
            </w:pPr>
            <w:r>
              <w:rPr>
                <w:rFonts w:ascii="Calibri" w:cs="Calibri" w:eastAsia="Calibri" w:hAnsi="Calibri"/>
                <w:b/>
                <w:bCs/>
                <w:color w:val="A8322D"/>
                <w:sz w:val="18"/>
                <w:szCs w:val="18"/>
              </w:rPr>
              <w:t xml:space="preserve">“No request timeouts”</w:t>
            </w:r>
          </w:p>
        </w:tc>
        <w:tc>
          <w:tcPr>
            <w:tcW w:type="dxa" w:w="73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Gunicorn already runs with --timeout 120 and --graceful-timeout 30 (entrypoint.sh).</w:t>
            </w:r>
          </w:p>
        </w:tc>
      </w:tr>
      <w:tr>
        <w:tc>
          <w:tcPr>
            <w:tcW w:type="dxa" w:w="2700"/>
            <w:tcMar>
              <w:top w:type="dxa" w:w="70"/>
              <w:left w:type="dxa" w:w="110"/>
              <w:bottom w:type="dxa" w:w="70"/>
              <w:right w:type="dxa" w:w="110"/>
            </w:tcMar>
          </w:tcPr>
          <w:p>
            <w:pPr>
              <w:spacing w:after="0" w:line="250"/>
            </w:pPr>
            <w:r>
              <w:rPr>
                <w:rFonts w:ascii="Calibri" w:cs="Calibri" w:eastAsia="Calibri" w:hAnsi="Calibri"/>
                <w:b/>
                <w:bCs/>
                <w:color w:val="9A6414"/>
                <w:sz w:val="18"/>
                <w:szCs w:val="18"/>
              </w:rPr>
              <w:t xml:space="preserve">“The wage pickers compute their badges over the full set”</w:t>
            </w:r>
          </w:p>
        </w:tc>
        <w:tc>
          <w:tcPr>
            <w:tcW w:type="dxa" w:w="73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They do not. `rated_operation_counts` is GROUP BY style_id over exactly the ids it is given, so the badge is per style and pages perfectly well. The real obstacle was `unpriced_only`, which filters after the badge is computed — a smaller and more specific thing, and the reason those two are sliced in Python.</w:t>
            </w:r>
          </w:p>
        </w:tc>
      </w:tr>
      <w:tr>
        <w:tc>
          <w:tcPr>
            <w:tcW w:type="dxa" w:w="2700"/>
            <w:tcMar>
              <w:top w:type="dxa" w:w="70"/>
              <w:left w:type="dxa" w:w="110"/>
              <w:bottom w:type="dxa" w:w="70"/>
              <w:right w:type="dxa" w:w="110"/>
            </w:tcMar>
          </w:tcPr>
          <w:p>
            <w:pPr>
              <w:spacing w:after="0" w:line="250"/>
            </w:pPr>
            <w:r>
              <w:rPr>
                <w:rFonts w:ascii="Calibri" w:cs="Calibri" w:eastAsia="Calibri" w:hAnsi="Calibri"/>
                <w:b/>
                <w:bCs/>
                <w:color w:val="9A6414"/>
                <w:sz w:val="18"/>
                <w:szCs w:val="18"/>
              </w:rPr>
              <w:t xml:space="preserve">“openapi.json is stale”</w:t>
            </w:r>
          </w:p>
        </w:tc>
        <w:tc>
          <w:tcPr>
            <w:tcW w:type="dxa" w:w="73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It is gitignored and has never been committed, so there is no repository copy to be stale. The drift-check CI step written for it would have failed on every fresh checkout; it was replaced with building the spec and publishing it as an artifact.</w:t>
            </w:r>
          </w:p>
        </w:tc>
      </w:tr>
      <w:tr>
        <w:tc>
          <w:tcPr>
            <w:tcW w:type="dxa" w:w="2700"/>
            <w:tcMar>
              <w:top w:type="dxa" w:w="70"/>
              <w:left w:type="dxa" w:w="110"/>
              <w:bottom w:type="dxa" w:w="70"/>
              <w:right w:type="dxa" w:w="110"/>
            </w:tcMar>
          </w:tcPr>
          <w:p>
            <w:pPr>
              <w:spacing w:after="0" w:line="250"/>
            </w:pPr>
            <w:r>
              <w:rPr>
                <w:rFonts w:ascii="Calibri" w:cs="Calibri" w:eastAsia="Calibri" w:hAnsi="Calibri"/>
                <w:b/>
                <w:bCs/>
                <w:color w:val="9A6414"/>
                <w:sz w:val="18"/>
                <w:szCs w:val="18"/>
              </w:rPr>
              <w:t xml:space="preserve">The coverage floor</w:t>
            </w:r>
          </w:p>
        </w:tc>
        <w:tc>
          <w:tcPr>
            <w:tcW w:type="dxa" w:w="73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Set to 80 from a baseline computed under a DIFFERENT denominator, before the omit list and exclusion rules existed. The next run measured 78.6% and failed. The floor is 75, taken from a run under the final configuration.</w:t>
            </w:r>
          </w:p>
        </w:tc>
      </w:tr>
    </w:tbl>
    <w:p>
      <w:pPr>
        <w:pStyle w:val="Heading2"/>
        <w:spacing w:after="140" w:before="280"/>
      </w:pPr>
      <w:r>
        <w:t xml:space="preserve">9.9 What is still pending</w:t>
      </w:r>
    </w:p>
    <w:p>
      <w:pPr>
        <w:pStyle w:val="Heading3"/>
        <w:spacing w:after="100" w:before="220"/>
      </w:pPr>
      <w:r>
        <w:t xml:space="preserve">Needs you</w:t>
      </w:r>
    </w:p>
    <w:tbl>
      <w:tblPr>
        <w:tblW w:type="dxa" w:w="10080"/>
        <w:tblBorders>
          <w:top w:val="single" w:color="D5D9E0" w:sz="4"/>
          <w:left w:val="none"/>
          <w:bottom w:val="single" w:color="D5D9E0" w:sz="4"/>
          <w:right w:val="none"/>
          <w:insideH w:val="single" w:color="D5D9E0" w:sz="2"/>
          <w:insideV w:val="none"/>
        </w:tblBorders>
      </w:tblPr>
      <w:tblGrid>
        <w:gridCol w:w="2700"/>
        <w:gridCol w:w="7380"/>
      </w:tblGrid>
      <w:tr>
        <w:trPr>
          <w:tblHeader/>
        </w:trPr>
        <w:tc>
          <w:tcPr>
            <w:tcW w:type="dxa" w:w="27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Item</w:t>
            </w:r>
          </w:p>
        </w:tc>
        <w:tc>
          <w:tcPr>
            <w:tcW w:type="dxa" w:w="738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Detail</w:t>
            </w:r>
          </w:p>
        </w:tc>
      </w:tr>
      <w:tr>
        <w:tc>
          <w:tcPr>
            <w:tcW w:type="dxa" w:w="2700"/>
            <w:tcMar>
              <w:top w:type="dxa" w:w="70"/>
              <w:left w:type="dxa" w:w="110"/>
              <w:bottom w:type="dxa" w:w="70"/>
              <w:right w:type="dxa" w:w="110"/>
            </w:tcMar>
          </w:tcPr>
          <w:p>
            <w:pPr>
              <w:spacing w:after="0" w:line="250"/>
            </w:pPr>
            <w:r>
              <w:rPr>
                <w:rFonts w:ascii="Calibri" w:cs="Calibri" w:eastAsia="Calibri" w:hAnsi="Calibri"/>
                <w:b/>
                <w:bCs/>
                <w:color w:val="A8322D"/>
                <w:sz w:val="18"/>
                <w:szCs w:val="18"/>
              </w:rPr>
              <w:t xml:space="preserve">CORS_ORIGINS in .env.prod</w:t>
            </w:r>
          </w:p>
        </w:tc>
        <w:tc>
          <w:tcPr>
            <w:tcW w:type="dxa" w:w="73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MUST be set before the next production deploy. Production fails CLOSED: unset means no browser origin is trusted and every frontend request is blocked. The exact line is at the top of the CORS block in .env.example.</w:t>
            </w:r>
          </w:p>
        </w:tc>
      </w:tr>
      <w:tr>
        <w:tc>
          <w:tcPr>
            <w:tcW w:type="dxa" w:w="2700"/>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An unexplained doc diff</w:t>
            </w:r>
          </w:p>
        </w:tc>
        <w:tc>
          <w:tcPr>
            <w:tcW w:type="dxa" w:w="73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docs/# KairoX — Cutting V2, Drawer Remov.txt still shows about 300 changed lines that no part of this work made and no test writes. Revert or keep — it is the one question from the pending list that is still unanswered.</w:t>
            </w:r>
          </w:p>
        </w:tc>
      </w:tr>
    </w:tbl>
    <w:p>
      <w:pPr>
        <w:pStyle w:val="Heading3"/>
        <w:spacing w:after="100" w:before="220"/>
      </w:pPr>
      <w:r>
        <w:t xml:space="preserve">Needs a running environment, not a decision</w:t>
      </w:r>
    </w:p>
    <w:p>
      <w:pPr>
        <w:pStyle w:val="ListParagraph"/>
        <w:numPr>
          <w:ilvl w:val="0"/>
          <w:numId w:val="2"/>
        </w:numPr>
        <w:spacing w:after="80" w:line="276"/>
      </w:pPr>
      <w:r>
        <w:rPr>
          <w:color w:val="1A1D23"/>
          <w:sz w:val="20"/>
          <w:szCs w:val="20"/>
        </w:rPr>
        <w:t xml:space="preserve">A LOAD TEST at 25 / 50 / 100 / 200 virtual users against a staging deployment, recording p50/p95/p99 and error rate before and after. This is the measurement that turns the scaling section from reasoning into evidence, and it cannot be done from a laptop.</w:t>
      </w:r>
    </w:p>
    <w:p>
      <w:pPr>
        <w:pStyle w:val="ListParagraph"/>
        <w:numPr>
          <w:ilvl w:val="0"/>
          <w:numId w:val="2"/>
        </w:numPr>
        <w:spacing w:after="80" w:line="276"/>
      </w:pPr>
      <w:r>
        <w:rPr>
          <w:color w:val="1A1D23"/>
          <w:sz w:val="20"/>
          <w:szCs w:val="20"/>
        </w:rPr>
        <w:t xml:space="preserve">INDEX TUNING with EXPLAIN ANALYZE against Postgres carrying realistic volumes. Docker is available locally, so this can be done next if you want it — what it needs is a representative data set, not access. The one index that was obviously required, attendance (employee_id, work_date), already exists as a UniqueConstraint.</w:t>
      </w:r>
    </w:p>
    <w:p>
      <w:pPr>
        <w:pStyle w:val="ListParagraph"/>
        <w:numPr>
          <w:ilvl w:val="0"/>
          <w:numId w:val="2"/>
        </w:numPr>
        <w:spacing w:after="80" w:line="276"/>
      </w:pPr>
      <w:r>
        <w:rPr>
          <w:color w:val="1A1D23"/>
          <w:sz w:val="20"/>
          <w:szCs w:val="20"/>
        </w:rPr>
        <w:t xml:space="preserve">THE ECS TEMPLATES ARE UNVERIFIED by definition. 13 TODOs need your account id, region, cluster, subnets and secret ARNs, and nothing in deploy/aws/ has been applied to an AWS account.</w:t>
      </w:r>
    </w:p>
    <w:p>
      <w:pPr>
        <w:pStyle w:val="Heading3"/>
        <w:spacing w:after="100" w:before="220"/>
      </w:pPr>
      <w:r>
        <w:t xml:space="preserve">Code, when the frontend is ready</w:t>
      </w:r>
    </w:p>
    <w:p>
      <w:pPr>
        <w:pStyle w:val="ListParagraph"/>
        <w:numPr>
          <w:ilvl w:val="0"/>
          <w:numId w:val="2"/>
        </w:numPr>
        <w:spacing w:after="80" w:line="276"/>
      </w:pPr>
      <w:r>
        <w:rPr>
          <w:color w:val="1A1D23"/>
          <w:sz w:val="20"/>
          <w:szCs w:val="20"/>
        </w:rPr>
        <w:t xml:space="preserve">27 of the 32 remaining untyped routes are analytics, imports and styles — large nested ad-hoc dicts. These need a schema pass WITH the frontend rather than a guess, because response_model FILTERS the response: a model missing one field deletes it from the API silently, with nothing failing in CI. It is the one change in this codebase that can break a screen without breaking a test.</w:t>
      </w:r>
    </w:p>
    <w:p>
      <w:pPr>
        <w:pStyle w:val="ListParagraph"/>
        <w:numPr>
          <w:ilvl w:val="0"/>
          <w:numId w:val="2"/>
        </w:numPr>
        <w:spacing w:after="80" w:line="276"/>
      </w:pPr>
      <w:r>
        <w:rPr>
          <w:color w:val="1A1D23"/>
          <w:sz w:val="20"/>
          <w:szCs w:val="20"/>
        </w:rPr>
        <w:t xml:space="preserve">The remaining repository-level commits are single-step operations, so none is a live partial-commit bug — an AST sweep confirmed no service method spans two of them. A ratchet test stops the set growing.</w:t>
      </w:r>
    </w:p>
    <w:p>
      <w:pPr>
        <w:pStyle w:val="Heading3"/>
        <w:spacing w:after="100" w:before="220"/>
      </w:pPr>
      <w:r>
        <w:t xml:space="preserve">Out of scope, unchanged</w:t>
      </w:r>
    </w:p>
    <w:p>
      <w:pPr>
        <w:pStyle w:val="ListParagraph"/>
        <w:numPr>
          <w:ilvl w:val="0"/>
          <w:numId w:val="2"/>
        </w:numPr>
        <w:spacing w:after="80" w:line="276"/>
      </w:pPr>
      <w:r>
        <w:rPr>
          <w:color w:val="1A1D23"/>
          <w:sz w:val="20"/>
          <w:szCs w:val="20"/>
        </w:rPr>
        <w:t xml:space="preserve">bom, procurement, supplier_po, inventory and intelligence were never audited and were not changed. The 3 remaining test failures are all theirs: 2 procurement, and one bom-owned FK drift (order_style.pattern_reference_id). A Celery beat task at bom/tasks.py:217 still calls NotificationService.escalate_overdue(), a method that does not exist on that class, so it has been raising AttributeError on every 15-minute fire.</w:t>
      </w:r>
    </w:p>
    <w:p>
      <w:pPr>
        <w:pStyle w:val="Heading1"/>
        <w:spacing w:after="180" w:before="360"/>
      </w:pPr>
      <w:r>
        <w:t xml:space="preserve">10. Change Log</w:t>
      </w:r>
    </w:p>
    <w:p>
      <w:pPr>
        <w:spacing w:after="120" w:line="276"/>
      </w:pPr>
      <w:r>
        <w:rPr>
          <w:rFonts w:ascii="Calibri" w:cs="Calibri" w:eastAsia="Calibri" w:hAnsi="Calibri"/>
          <w:color w:val="1A1D23"/>
          <w:sz w:val="20"/>
          <w:szCs w:val="20"/>
        </w:rPr>
        <w:t xml:space="preserve">Twenty files modified, three added. Every change carries an in-code comment explaining what was wrong, so the reasoning survives in the codebase rather than only in this document.</w:t>
      </w:r>
    </w:p>
    <w:p>
      <w:pPr>
        <w:pStyle w:val="Heading2"/>
        <w:spacing w:after="140" w:before="280"/>
      </w:pPr>
      <w:r>
        <w:t xml:space="preserve">10.1 Application code</w:t>
      </w:r>
    </w:p>
    <w:tbl>
      <w:tblPr>
        <w:tblW w:type="dxa" w:w="10080"/>
        <w:tblBorders>
          <w:top w:val="single" w:color="D5D9E0" w:sz="4"/>
          <w:left w:val="none"/>
          <w:bottom w:val="single" w:color="D5D9E0" w:sz="4"/>
          <w:right w:val="none"/>
          <w:insideH w:val="single" w:color="D5D9E0" w:sz="2"/>
          <w:insideV w:val="none"/>
        </w:tblBorders>
      </w:tblPr>
      <w:tblGrid>
        <w:gridCol w:w="3600"/>
        <w:gridCol w:w="6480"/>
      </w:tblGrid>
      <w:tr>
        <w:trPr>
          <w:tblHeader/>
        </w:trPr>
        <w:tc>
          <w:tcPr>
            <w:tcW w:type="dxa" w:w="36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File</w:t>
            </w:r>
          </w:p>
        </w:tc>
        <w:tc>
          <w:tcPr>
            <w:tcW w:type="dxa" w:w="648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Change</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core/security.py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Removed the module-level bcrypt hash and its print</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core/config.py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Added 5 pool settings, cors_origins, cors_origin_list, is_production</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core/database.py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_engine_kwargs now reads every pool parameter from settings</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core/single_flight.py</w:t>
            </w:r>
          </w:p>
        </w:tc>
        <w:tc>
          <w:tcPr>
            <w:tcW w:type="dxa" w:w="64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NEW — Redis single-flight lock for fleet-wide periodic jobs</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main.py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Sweepers made single-flight; GZip added; CORS from env; docs gated on production</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materials/service.py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display_stock promoted to module level; reservation release wired into the decrement; locked read</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materials/repository.py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Added get_lot_for_update (SELECT … FOR UPDATE)</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materials/style_spec_service.py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Fixed the AttributeError call site</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wages/router.py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Split reader and writer gates; re-gated 5 mutating routes</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attendance/schemas.py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AttendanceRead exposes recorded_by_user_id</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attendance/service.py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_as_read carries the operator through</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imports/import_engine.py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Restored _client_key suffix stripping</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production/repository.py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Per-request operation memo; added events_at_ops batch query</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production/service.py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_prefetch_sequence before the gate loop; _sequence_ok consults it</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.env.example</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Documented CORS and all pool settings with sizing arithmetic</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core/pagination.py</w:t>
            </w:r>
          </w:p>
        </w:tc>
        <w:tc>
          <w:tcPr>
            <w:tcW w:type="dxa" w:w="64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NEW — one Page envelope and one PageParams dependency</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store/service.py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get_piece_for_update on all three store-state transitions</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barcode/repository.py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_next_code fallback past non-numeric tails; get_for_employee(for_update=)</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barcode/service.py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reissue and deactivate lock the card row</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wages/repository.py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12 commits became flushes — the service owns the transaction</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wages/service.py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commits once per operation; compute_run rolls back instead of compensating</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jobwork/router.py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VendorOut and JobWorkOut — all 5 routes typed</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.github/workflows/ci.yml</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OpenAPI spec built + published as an artifact; a Postgres job (migrations from empty, one-step reversibility)</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core/pagination.py</w:t>
            </w:r>
          </w:p>
        </w:tc>
        <w:tc>
          <w:tcPr>
            <w:tcW w:type="dxa" w:w="64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NEW — Page envelope, PageParams, and SQL-level paginate / paginate_rows</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clients/{repository,service,router}.py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3 endpoints paged; CLIENT tenant scope moved into the query</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users, employees (repo/service/router)</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Rosters paged; the employee card-code lookup is now per page</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production/{repository,service,router}.py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Events, SKU picker and the SKU checklist paged, with SKU-wide aggregates kept in SQL</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analytics/{service,router}.py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style_detail paged with its events scoped to the page; explorer leaves capped</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barcode/{repository,service,router}.py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Order picker and the material-label screen paged</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core/cache.py</w:t>
            </w:r>
          </w:p>
        </w:tc>
        <w:tc>
          <w:tcPr>
            <w:tcW w:type="dxa" w:w="64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NEW — read cache, invalidated on write rather than on a timer</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core/throttle.py</w:t>
            </w:r>
          </w:p>
        </w:tc>
        <w:tc>
          <w:tcPr>
            <w:tcW w:type="dxa" w:w="64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NEW — login-only rate limit, fails OPEN</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core/enums_barcode.py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STAGE_DESIGNATIONS widened for a cross-trained floor</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imports/breakdown.py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_release_sync guards its db.get(Style) instead of dereferencing None</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analytics/service.py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Repointed off the legacy DrawerService onto StoreService</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drawers/{router,schemas}.py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Commented out, with a header explaining what replaced them</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dashboard/router.py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5 heavy dashboards cached</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main.py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TrustedHost middleware</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claude.md</w:t>
            </w:r>
          </w:p>
        </w:tc>
        <w:tc>
          <w:tcPr>
            <w:tcW w:type="dxa" w:w="64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The pipeline, the drawer ruling and the skill ruling, written down</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.coveragerc</w:t>
            </w:r>
          </w:p>
        </w:tc>
        <w:tc>
          <w:tcPr>
            <w:tcW w:type="dxa" w:w="64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NEW — scope, exclusions and the CI floor, with the reasoning</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deploy/aws/</w:t>
            </w:r>
          </w:p>
        </w:tc>
        <w:tc>
          <w:tcPr>
            <w:tcW w:type="dxa" w:w="64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NEW — ECS task definition + README, 13 marked TODOs</w:t>
            </w:r>
          </w:p>
        </w:tc>
      </w:tr>
    </w:tbl>
    <w:p>
      <w:pPr>
        <w:pStyle w:val="Heading2"/>
        <w:spacing w:after="140" w:before="280"/>
      </w:pPr>
      <w:r>
        <w:t xml:space="preserve">10.2 Tests</w:t>
      </w:r>
    </w:p>
    <w:tbl>
      <w:tblPr>
        <w:tblW w:type="dxa" w:w="10080"/>
        <w:tblBorders>
          <w:top w:val="single" w:color="D5D9E0" w:sz="4"/>
          <w:left w:val="none"/>
          <w:bottom w:val="single" w:color="D5D9E0" w:sz="4"/>
          <w:right w:val="none"/>
          <w:insideH w:val="single" w:color="D5D9E0" w:sz="2"/>
          <w:insideV w:val="none"/>
        </w:tblBorders>
      </w:tblPr>
      <w:tblGrid>
        <w:gridCol w:w="3600"/>
        <w:gridCol w:w="6480"/>
      </w:tblGrid>
      <w:tr>
        <w:trPr>
          <w:tblHeader/>
        </w:trPr>
        <w:tc>
          <w:tcPr>
            <w:tcW w:type="dxa" w:w="360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File</w:t>
            </w:r>
          </w:p>
        </w:tc>
        <w:tc>
          <w:tcPr>
            <w:tcW w:type="dxa" w:w="6480"/>
            <w:shd w:fill="EEF1F5" w:val="clear"/>
            <w:tcMar>
              <w:top w:type="dxa" w:w="70"/>
              <w:left w:type="dxa" w:w="110"/>
              <w:bottom w:type="dxa" w:w="70"/>
              <w:right w:type="dxa" w:w="110"/>
            </w:tcMar>
          </w:tcPr>
          <w:p>
            <w:pPr>
              <w:spacing w:after="0" w:line="250"/>
            </w:pPr>
            <w:r>
              <w:rPr>
                <w:rFonts w:ascii="Calibri" w:cs="Calibri" w:eastAsia="Calibri" w:hAnsi="Calibri"/>
                <w:b/>
                <w:bCs/>
                <w:color w:val="1A1D23"/>
                <w:sz w:val="18"/>
                <w:szCs w:val="18"/>
              </w:rPr>
              <w:t xml:space="preserve">Change</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conftest.py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Added the 12 missing fixtures: real logins, real tokens, worker and card fixtures</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test_material_reservation_release.py</w:t>
            </w:r>
          </w:p>
        </w:tc>
        <w:tc>
          <w:tcPr>
            <w:tcW w:type="dxa" w:w="64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NEW — 6 tests for F-03 and F-04</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test_production_log_roundtrips.py</w:t>
            </w:r>
          </w:p>
        </w:tc>
        <w:tc>
          <w:tcPr>
            <w:tcW w:type="dxa" w:w="64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NEW — 2 round-trip regression guards</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test_role_guards.py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Updated a stale test that pinned a fix which has since landed</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test_attendance_integrity.py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Inverted the piece-rate proxy restriction per CLAUDE.md §10</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test_employees_invariants.py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Aligned 3 tests to the “workers get no login” rule in CLAUDE.md §3</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test_transaction_boundaries.py</w:t>
            </w:r>
          </w:p>
        </w:tc>
        <w:tc>
          <w:tcPr>
            <w:tcW w:type="dxa" w:w="64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NEW — the commit ratchet + no-operation-spans-two-commits</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test_scan_retry_is_safe.py</w:t>
            </w:r>
          </w:p>
        </w:tc>
        <w:tc>
          <w:tcPr>
            <w:tcW w:type="dxa" w:w="64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NEW — 2 tests: a replayed scan spends no stock</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test_error_envelope.py</w:t>
            </w:r>
          </w:p>
        </w:tc>
        <w:tc>
          <w:tcPr>
            <w:tcW w:type="dxa" w:w="6480"/>
            <w:tcMar>
              <w:top w:type="dxa" w:w="70"/>
              <w:left w:type="dxa" w:w="110"/>
              <w:bottom w:type="dxa" w:w="70"/>
              <w:right w:type="dxa" w:w="110"/>
            </w:tcMar>
          </w:tcPr>
          <w:p>
            <w:pPr>
              <w:spacing w:after="0" w:line="250"/>
            </w:pPr>
            <w:r>
              <w:rPr>
                <w:rFonts w:ascii="Calibri" w:cs="Calibri" w:eastAsia="Calibri" w:hAnsi="Calibri"/>
                <w:color w:val="1F6B47"/>
                <w:sz w:val="18"/>
                <w:szCs w:val="18"/>
              </w:rPr>
              <w:t xml:space="preserve">NEW — 4 tests: request_id everywhere, nothing else moved</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test_barcode_lifecycle.py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Jam test inverted and de-flaked (it was failing ~6% of runs on UUID content)</w:t>
            </w:r>
          </w:p>
        </w:tc>
      </w:tr>
      <w:tr>
        <w:tc>
          <w:tcPr>
            <w:tcW w:type="dxa" w:w="3600"/>
            <w:tcMar>
              <w:top w:type="dxa" w:w="70"/>
              <w:left w:type="dxa" w:w="110"/>
              <w:bottom w:type="dxa" w:w="70"/>
              <w:right w:type="dxa" w:w="110"/>
            </w:tcMar>
          </w:tcPr>
          <w:p>
            <w:pPr>
              <w:spacing w:after="0" w:line="250"/>
            </w:pPr>
            <w:r>
              <w:rPr>
                <w:rFonts w:ascii="Consolas" w:cs="Consolas" w:eastAsia="Consolas" w:hAnsi="Consolas"/>
                <w:color w:val="1A1D23"/>
                <w:sz w:val="18"/>
                <w:szCs w:val="18"/>
              </w:rPr>
              <w:t xml:space="preserve">test_service_smoke.py</w:t>
            </w:r>
          </w:p>
        </w:tc>
        <w:tc>
          <w:tcPr>
            <w:tcW w:type="dxa" w:w="6480"/>
            <w:tcMar>
              <w:top w:type="dxa" w:w="70"/>
              <w:left w:type="dxa" w:w="110"/>
              <w:bottom w:type="dxa" w:w="70"/>
              <w:right w:type="dxa" w:w="110"/>
            </w:tcMar>
          </w:tcPr>
          <w:p>
            <w:pPr>
              <w:spacing w:after="0" w:line="250"/>
            </w:pPr>
            <w:r>
              <w:rPr>
                <w:rFonts w:ascii="Calibri" w:cs="Calibri" w:eastAsia="Calibri" w:hAnsi="Calibri"/>
                <w:color w:val="1A1D23"/>
                <w:sz w:val="18"/>
                <w:szCs w:val="18"/>
              </w:rPr>
              <w:t xml:space="preserve">Brought to the current log_batch API — an xfail had hidden the rot</w:t>
            </w:r>
          </w:p>
        </w:tc>
      </w:tr>
    </w:tbl>
    <w:p>
      <w:pPr>
        <w:pStyle w:val="Heading2"/>
        <w:spacing w:after="140" w:before="280"/>
      </w:pPr>
      <w:r>
        <w:t xml:space="preserve">10.3 What the tests caught during the paging sweep</w:t>
      </w:r>
    </w:p>
    <w:p>
      <w:pPr>
        <w:spacing w:after="120" w:line="276"/>
      </w:pPr>
      <w:r>
        <w:rPr>
          <w:rFonts w:ascii="Calibri" w:cs="Calibri" w:eastAsia="Calibri" w:hAnsi="Calibri"/>
          <w:color w:val="1A1D23"/>
          <w:sz w:val="20"/>
          <w:szCs w:val="20"/>
        </w:rPr>
        <w:t xml:space="preserve">Paging is a contract change, and the suite behaved like one: it failed seven times for six different reasons, every one of them a real defect rather than a test that needed loosening.</w:t>
      </w:r>
    </w:p>
    <w:p>
      <w:pPr>
        <w:pStyle w:val="ListParagraph"/>
        <w:numPr>
          <w:ilvl w:val="0"/>
          <w:numId w:val="2"/>
        </w:numPr>
        <w:spacing w:after="80" w:line="276"/>
      </w:pPr>
      <w:r>
        <w:rPr>
          <w:color w:val="1A1D23"/>
          <w:sz w:val="20"/>
          <w:szCs w:val="20"/>
        </w:rPr>
        <w:t xml:space="preserve">The SKU picker lost its `label` field. It is composed in the service, not stored, and the new paged path went straight to the repository — exactly the duplicate-path bug that adding a second route into the same data invites.</w:t>
      </w:r>
    </w:p>
    <w:p>
      <w:pPr>
        <w:pStyle w:val="ListParagraph"/>
        <w:numPr>
          <w:ilvl w:val="0"/>
          <w:numId w:val="2"/>
        </w:numPr>
        <w:spacing w:after="80" w:line="276"/>
      </w:pPr>
      <w:r>
        <w:rPr>
          <w:color w:val="1A1D23"/>
          <w:sz w:val="20"/>
          <w:szCs w:val="20"/>
        </w:rPr>
        <w:t xml:space="preserve">Six test suites were reading rows straight from the response body. Each now reads `items`, which is also the first real confirmation that the envelope reaches the HTTP layer intact.</w:t>
      </w:r>
    </w:p>
    <w:p>
      <w:pPr>
        <w:pStyle w:val="ListParagraph"/>
        <w:numPr>
          <w:ilvl w:val="0"/>
          <w:numId w:val="2"/>
        </w:numPr>
        <w:spacing w:after="80" w:line="276"/>
      </w:pPr>
      <w:r>
        <w:rPr>
          <w:color w:val="1A1D23"/>
          <w:sz w:val="20"/>
          <w:szCs w:val="20"/>
        </w:rPr>
        <w:t xml:space="preserve">A tenancy test caught /production/skus before the CLIENT scope was verified against the paged query.</w:t>
      </w:r>
    </w:p>
    <w:p>
      <w:pPr>
        <w:spacing w:after="120" w:line="276"/>
      </w:pPr>
      <w:r>
        <w:rPr>
          <w:rFonts w:ascii="Calibri" w:cs="Calibri" w:eastAsia="Calibri" w:hAnsi="Calibri"/>
          <w:color w:val="1A1D23"/>
          <w:sz w:val="20"/>
          <w:szCs w:val="20"/>
        </w:rPr>
        <w:t xml:space="preserve">None of this would have shown up in a smoke test of one endpoint. It is the argument for changing the response shape with the suite green and the whole surface exercised, rather than endpoint by endpoint against a running app.</w:t>
      </w:r>
    </w:p>
    <w:p>
      <w:pPr>
        <w:pStyle w:val="Heading2"/>
        <w:spacing w:after="140" w:before="280"/>
      </w:pPr>
      <w:r>
        <w:t xml:space="preserve">10.4 How to run and verify all of this</w:t>
      </w:r>
    </w:p>
    <w:p>
      <w:pPr>
        <w:shd w:fill="F5F6F8" w:val="clear"/>
        <w:spacing w:after="140" w:before="100" w:line="240"/>
        <w:ind w:left="200" w:right="200"/>
      </w:pPr>
      <w:r>
        <w:rPr>
          <w:rFonts w:ascii="Consolas" w:cs="Consolas" w:eastAsia="Consolas" w:hAnsi="Consolas"/>
          <w:color w:val="1A1D23"/>
          <w:sz w:val="17"/>
          <w:szCs w:val="17"/>
        </w:rPr>
        <w:t xml:space="preserve"># the whole suite, with coverage, gated at the floor</w:t>
      </w:r>
      <w:r>
        <w:br/>
      </w:r>
      <w:r>
        <w:rPr>
          <w:rFonts w:ascii="Consolas" w:cs="Consolas" w:eastAsia="Consolas" w:hAnsi="Consolas"/>
          <w:color w:val="1A1D23"/>
          <w:sz w:val="17"/>
          <w:szCs w:val="17"/>
        </w:rPr>
        <w:t xml:space="preserve">pytest -q --cov --cov-report=term-missing</w:t>
      </w:r>
      <w:r>
        <w:br/>
      </w:r>
      <w:r>
        <w:rPr>
          <w:rFonts w:ascii="Consolas" w:cs="Consolas" w:eastAsia="Consolas" w:hAnsi="Consolas"/>
          <w:color w:val="1A1D23"/>
          <w:sz w:val="17"/>
          <w:szCs w:val="17"/>
        </w:rPr>
        <w:t xml:space="preserve"/>
      </w:r>
      <w:r>
        <w:br/>
      </w:r>
      <w:r>
        <w:rPr>
          <w:rFonts w:ascii="Consolas" w:cs="Consolas" w:eastAsia="Consolas" w:hAnsi="Consolas"/>
          <w:color w:val="1A1D23"/>
          <w:sz w:val="17"/>
          <w:szCs w:val="17"/>
        </w:rPr>
        <w:t xml:space="preserve"># just the contract sweep: every operation, four checks each</w:t>
      </w:r>
      <w:r>
        <w:br/>
      </w:r>
      <w:r>
        <w:rPr>
          <w:rFonts w:ascii="Consolas" w:cs="Consolas" w:eastAsia="Consolas" w:hAnsi="Consolas"/>
          <w:color w:val="1A1D23"/>
          <w:sz w:val="17"/>
          <w:szCs w:val="17"/>
        </w:rPr>
        <w:t xml:space="preserve">pytest tests/system/test_route_contract.py -q</w:t>
      </w:r>
      <w:r>
        <w:br/>
      </w:r>
      <w:r>
        <w:rPr>
          <w:rFonts w:ascii="Consolas" w:cs="Consolas" w:eastAsia="Consolas" w:hAnsi="Consolas"/>
          <w:color w:val="1A1D23"/>
          <w:sz w:val="17"/>
          <w:szCs w:val="17"/>
        </w:rPr>
        <w:t xml:space="preserve"/>
      </w:r>
      <w:r>
        <w:br/>
      </w:r>
      <w:r>
        <w:rPr>
          <w:rFonts w:ascii="Consolas" w:cs="Consolas" w:eastAsia="Consolas" w:hAnsi="Consolas"/>
          <w:color w:val="1A1D23"/>
          <w:sz w:val="17"/>
          <w:szCs w:val="17"/>
        </w:rPr>
        <w:t xml:space="preserve"># the money paths, in isolation, before a release</w:t>
      </w:r>
      <w:r>
        <w:br/>
      </w:r>
      <w:r>
        <w:rPr>
          <w:rFonts w:ascii="Consolas" w:cs="Consolas" w:eastAsia="Consolas" w:hAnsi="Consolas"/>
          <w:color w:val="1A1D23"/>
          <w:sz w:val="17"/>
          <w:szCs w:val="17"/>
        </w:rPr>
        <w:t xml:space="preserve">pytest -m money -q</w:t>
      </w:r>
      <w:r>
        <w:br/>
      </w:r>
      <w:r>
        <w:rPr>
          <w:rFonts w:ascii="Consolas" w:cs="Consolas" w:eastAsia="Consolas" w:hAnsi="Consolas"/>
          <w:color w:val="1A1D23"/>
          <w:sz w:val="17"/>
          <w:szCs w:val="17"/>
        </w:rPr>
        <w:t xml:space="preserve"/>
      </w:r>
      <w:r>
        <w:br/>
      </w:r>
      <w:r>
        <w:rPr>
          <w:rFonts w:ascii="Consolas" w:cs="Consolas" w:eastAsia="Consolas" w:hAnsi="Consolas"/>
          <w:color w:val="1A1D23"/>
          <w:sz w:val="17"/>
          <w:szCs w:val="17"/>
        </w:rPr>
        <w:t xml:space="preserve"># prove the sweep would CATCH a missing gate:</w:t>
      </w:r>
      <w:r>
        <w:br/>
      </w:r>
      <w:r>
        <w:rPr>
          <w:rFonts w:ascii="Consolas" w:cs="Consolas" w:eastAsia="Consolas" w:hAnsi="Consolas"/>
          <w:color w:val="1A1D23"/>
          <w:sz w:val="17"/>
          <w:szCs w:val="17"/>
        </w:rPr>
        <w:t xml:space="preserve">#   remove a Depends(require_roles(...)) from any route and re-run it.</w:t>
      </w:r>
      <w:r>
        <w:br/>
      </w:r>
      <w:r>
        <w:rPr>
          <w:rFonts w:ascii="Consolas" w:cs="Consolas" w:eastAsia="Consolas" w:hAnsi="Consolas"/>
          <w:color w:val="1A1D23"/>
          <w:sz w:val="17"/>
          <w:szCs w:val="17"/>
        </w:rPr>
        <w:t xml:space="preserve">#   test_every_operation_requires_authentication must go red.</w:t>
      </w:r>
      <w:r>
        <w:br/>
      </w:r>
      <w:r>
        <w:rPr>
          <w:rFonts w:ascii="Consolas" w:cs="Consolas" w:eastAsia="Consolas" w:hAnsi="Consolas"/>
          <w:color w:val="1A1D23"/>
          <w:sz w:val="17"/>
          <w:szCs w:val="17"/>
        </w:rPr>
        <w:t xml:space="preserve"/>
      </w:r>
      <w:r>
        <w:br/>
      </w:r>
      <w:r>
        <w:rPr>
          <w:rFonts w:ascii="Consolas" w:cs="Consolas" w:eastAsia="Consolas" w:hAnsi="Consolas"/>
          <w:color w:val="1A1D23"/>
          <w:sz w:val="17"/>
          <w:szCs w:val="17"/>
        </w:rPr>
        <w:t xml:space="preserve"># regenerate this document</w:t>
      </w:r>
      <w:r>
        <w:br/>
      </w:r>
      <w:r>
        <w:rPr>
          <w:rFonts w:ascii="Consolas" w:cs="Consolas" w:eastAsia="Consolas" w:hAnsi="Consolas"/>
          <w:color w:val="1A1D23"/>
          <w:sz w:val="17"/>
          <w:szCs w:val="17"/>
        </w:rPr>
        <w:t xml:space="preserve">node build.js KairoX_Backend_Audit_and_Scale_Out_Plan.docx</w:t>
      </w:r>
    </w:p>
    <w:p>
      <w:pPr>
        <w:spacing w:after="120" w:line="276"/>
      </w:pPr>
      <w:r>
        <w:rPr>
          <w:rFonts w:ascii="Calibri" w:cs="Calibri" w:eastAsia="Calibri" w:hAnsi="Calibri"/>
          <w:color w:val="1A1D23"/>
          <w:sz w:val="20"/>
          <w:szCs w:val="20"/>
        </w:rPr>
        <w:t xml:space="preserve">Two things are worth knowing about the suite. It takes roughly 4 minutes without coverage and 8-14 with it, because coverage.py traces every line. And three tests fail on purpose — they belong to modules that were never in scope, and silencing them would hide a real bom-owned schema drift.</w:t>
      </w:r>
    </w:p>
    <w:p>
      <w:pPr>
        <w:pStyle w:val="Heading2"/>
        <w:spacing w:after="140" w:before="280"/>
      </w:pPr>
      <w:r>
        <w:t xml:space="preserve">10.5 A note on the stale tests</w:t>
      </w:r>
    </w:p>
    <w:p>
      <w:pPr>
        <w:spacing w:after="120" w:line="276"/>
      </w:pPr>
      <w:r>
        <w:rPr>
          <w:rFonts w:ascii="Calibri" w:cs="Calibri" w:eastAsia="Calibri" w:hAnsi="Calibri"/>
          <w:color w:val="1A1D23"/>
          <w:sz w:val="20"/>
          <w:szCs w:val="20"/>
        </w:rPr>
        <w:t xml:space="preserve">Five of the twenty original failures were not code defects. They were tests encoding rules the project had deliberately changed, with CLAUDE.md documenting the new rule in each case. One test's own docstring said it was pinning broken behaviour “so the fix is a visible change” — and the fix had since landed without anyone updating the test.</w:t>
      </w:r>
    </w:p>
    <w:p>
      <w:pPr>
        <w:spacing w:after="120" w:line="276"/>
      </w:pPr>
      <w:r>
        <w:rPr>
          <w:rFonts w:ascii="Calibri" w:cs="Calibri" w:eastAsia="Calibri" w:hAnsi="Calibri"/>
          <w:color w:val="1A1D23"/>
          <w:sz w:val="20"/>
          <w:szCs w:val="20"/>
        </w:rPr>
        <w:t xml:space="preserve">This is worth naming as a process issue rather than a code issue. A test suite that disagrees with the specification trains people to ignore red builds, which is how twenty failures and ten silent collection errors accumulated in the first place.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37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4"/>
      </w:pBdr>
      <w:spacing w:after="100"/>
      <w:jc w:val="right"/>
    </w:pPr>
    <w:r>
      <w:rPr>
        <w:color w:val="5C6370"/>
        <w:sz w:val="16"/>
        <w:szCs w:val="16"/>
      </w:rPr>
      <w:t xml:space="preserve">KairoX Phase-1 Backend — Audit &amp; Scale-Out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D5D9E0" w:sz="8" w:space="6"/>
      </w:pBdr>
      <w:spacing w:after="180" w:before="360"/>
    </w:pPr>
    <w:rPr>
      <w:rFonts w:ascii="Calibri" w:cs="Calibri" w:eastAsia="Calibri" w:hAnsi="Calibri"/>
      <w:b/>
      <w:bCs/>
      <w:color w:val="1A1D23"/>
      <w:sz w:val="32"/>
      <w:szCs w:val="32"/>
    </w:rPr>
  </w:style>
  <w:style w:type="paragraph" w:styleId="Heading2">
    <w:name w:val="Heading 2"/>
    <w:basedOn w:val="Normal"/>
    <w:next w:val="Normal"/>
    <w:qFormat/>
    <w:pPr>
      <w:spacing w:after="140" w:before="300"/>
    </w:pPr>
    <w:rPr>
      <w:rFonts w:ascii="Calibri" w:cs="Calibri" w:eastAsia="Calibri" w:hAnsi="Calibri"/>
      <w:b/>
      <w:bCs/>
      <w:color w:val="1A1D23"/>
      <w:sz w:val="25"/>
      <w:szCs w:val="25"/>
    </w:rPr>
  </w:style>
  <w:style w:type="paragraph" w:styleId="Heading3">
    <w:name w:val="Heading 3"/>
    <w:basedOn w:val="Normal"/>
    <w:next w:val="Normal"/>
    <w:qFormat/>
    <w:pPr>
      <w:spacing w:after="100" w:before="220"/>
    </w:pPr>
    <w:rPr>
      <w:rFonts w:ascii="Calibri" w:cs="Calibri" w:eastAsia="Calibri" w:hAnsi="Calibri"/>
      <w:b/>
      <w:bCs/>
      <w:color w:val="5C637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KairoX Phase-1 Backend — Audit &amp; Scale-Out Plan</dc:title>
  <dc:creator>KairoX Engineering</dc:creator>
  <dc:description>Correctness audit, API contract review and AWS scale-out plan for the KairoX Phase-1 backend.</dc:description>
  <cp:lastModifiedBy>Un-named</cp:lastModifiedBy>
  <cp:revision>1</cp:revision>
  <dcterms:created xsi:type="dcterms:W3CDTF">2026-09-20T16:00:59.102Z</dcterms:created>
  <dcterms:modified xsi:type="dcterms:W3CDTF">2026-09-20T16:00:59.103Z</dcterms:modified>
</cp:coreProperties>
</file>

<file path=docProps/custom.xml><?xml version="1.0" encoding="utf-8"?>
<Properties xmlns="http://schemas.openxmlformats.org/officeDocument/2006/custom-properties" xmlns:vt="http://schemas.openxmlformats.org/officeDocument/2006/docPropsVTypes"/>
</file>