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555555"/>
          <w:sz w:val="26"/>
        </w:rPr>
        <w:t>KairoX ERP — Leather Garment Factory</w:t>
      </w:r>
    </w:p>
    <w:p>
      <w:pPr>
        <w:jc w:val="center"/>
      </w:pPr>
      <w:r>
        <w:rPr>
          <w:b/>
          <w:color w:val="8A3B1E"/>
          <w:sz w:val="68"/>
        </w:rPr>
        <w:t>System &amp; Health</w:t>
      </w:r>
    </w:p>
    <w:p>
      <w:pPr>
        <w:jc w:val="center"/>
      </w:pPr>
      <w:r>
        <w:rPr>
          <w:color w:val="1A1A1A"/>
          <w:sz w:val="40"/>
        </w:rPr>
        <w:t>API Reference</w:t>
      </w:r>
    </w:p>
    <w:p>
      <w:pPr>
        <w:spacing w:before="280"/>
        <w:jc w:val="center"/>
      </w:pPr>
      <w:r>
        <w:rPr>
          <w:color w:val="555555"/>
          <w:sz w:val="22"/>
        </w:rPr>
        <w:t>Liveness and readiness. `/health` answers without touching the database and `/ready` does not — that difference is the point of having both, so a load balancer can tell a slow database from a dead process. Neither is under /api/v1, and neither needs a token.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Service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system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Endpoints in this document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3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OpenAPI tags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Health, Root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Base URL (local)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http://127.0.0.1:8000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2026-09-29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Generated by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python scripts/make_service_docs.py</w:t>
            </w:r>
          </w:p>
        </w:tc>
      </w:tr>
      <w:tr>
        <w:tc>
          <w:tcPr>
            <w:tcW w:type="dxa" w:w="2736"/>
            <w:shd w:val="clear" w:color="auto" w:fill="EDE7E2"/>
          </w:tcPr>
          <w:p>
            <w:r>
              <w:rPr>
                <w:b/>
                <w:color w:val="1A1A1A"/>
                <w:sz w:val="19"/>
              </w:rPr>
              <w:t>Audience</w:t>
            </w:r>
          </w:p>
        </w:tc>
        <w:tc>
          <w:tcPr>
            <w:tcW w:type="dxa" w:w="6048"/>
          </w:tcPr>
          <w:p>
            <w:r>
              <w:rPr>
                <w:b w:val="0"/>
                <w:color w:val="1A1A1A"/>
                <w:sz w:val="19"/>
              </w:rPr>
              <w:t>Frontend and backend developers</w:t>
            </w:r>
          </w:p>
        </w:tc>
      </w:tr>
    </w:tbl>
    <w:p>
      <w:r>
        <w:br w:type="page"/>
      </w:r>
    </w:p>
    <w:p>
      <w:pPr>
        <w:pStyle w:val="Heading1"/>
      </w:pPr>
      <w:r>
        <w:t>1. How to read this document</w:t>
      </w:r>
    </w:p>
    <w:p>
      <w:pPr>
        <w:spacing w:after="120"/>
      </w:pPr>
      <w:r>
        <w:rPr>
          <w:b w:val="0"/>
          <w:color w:val="1A1A1A"/>
          <w:sz w:val="21"/>
        </w:rPr>
        <w:t xml:space="preserve">This document lists </w:t>
      </w:r>
      <w:r>
        <w:rPr>
          <w:b/>
          <w:color w:val="1A1A1A"/>
          <w:sz w:val="21"/>
        </w:rPr>
        <w:t>every endpoint</w:t>
      </w:r>
      <w:r>
        <w:rPr>
          <w:b w:val="0"/>
          <w:color w:val="1A1A1A"/>
          <w:sz w:val="21"/>
        </w:rPr>
        <w:t xml:space="preserve"> of this service. For each one you get: what it does, who is allowed to call it, every field you send, every field you get back, an example you can copy, and the errors it can return.</w:t>
      </w:r>
    </w:p>
    <w:p>
      <w:pPr>
        <w:spacing w:after="120"/>
      </w:pPr>
      <w:r>
        <w:rPr>
          <w:b w:val="0"/>
          <w:color w:val="1A1A1A"/>
          <w:sz w:val="21"/>
        </w:rPr>
        <w:t xml:space="preserve">It is </w:t>
      </w:r>
      <w:r>
        <w:rPr>
          <w:b/>
          <w:color w:val="1A1A1A"/>
          <w:sz w:val="21"/>
        </w:rPr>
        <w:t>generated from the running application</w:t>
      </w:r>
      <w:r>
        <w:rPr>
          <w:b w:val="0"/>
          <w:color w:val="1A1A1A"/>
          <w:sz w:val="21"/>
        </w:rPr>
        <w:t xml:space="preserve">, so it matches the server exactly. If the server changes, this file is rebuilt with </w:t>
      </w:r>
      <w:r>
        <w:rPr>
          <w:rFonts w:ascii="Consolas" w:hAnsi="Consolas"/>
          <w:color w:val="8A3B1E"/>
          <w:sz w:val="21"/>
        </w:rPr>
        <w:t>python scripts/make_service_docs.py</w:t>
      </w:r>
      <w:r>
        <w:rPr>
          <w:b w:val="0"/>
          <w:color w:val="1A1A1A"/>
          <w:sz w:val="21"/>
        </w:rPr>
        <w:t>. Never edit it by hand.</w:t>
      </w:r>
    </w:p>
    <w:p>
      <w:pPr>
        <w:pStyle w:val="Heading2"/>
        <w:spacing w:before="280"/>
      </w:pPr>
      <w:r>
        <w:t>The base address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http://127.0.0.1:8000        local machine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https://&lt;your-staging-host&gt;   staging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Every path below already includes its prefix, for example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POST /api/v1/store/scan  -&gt;  http://127.0.0.1:8000/api/v1/store/scan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Logging in (do this first)</w:t>
      </w:r>
    </w:p>
    <w:p>
      <w:pPr>
        <w:spacing w:after="120"/>
      </w:pPr>
      <w:r>
        <w:rPr>
          <w:b w:val="0"/>
          <w:color w:val="1A1A1A"/>
          <w:sz w:val="21"/>
        </w:rPr>
        <w:t xml:space="preserve">All routes except </w:t>
      </w:r>
      <w:r>
        <w:rPr>
          <w:rFonts w:ascii="Consolas" w:hAnsi="Consolas"/>
          <w:color w:val="8A3B1E"/>
          <w:sz w:val="21"/>
        </w:rPr>
        <w:t>/health</w:t>
      </w:r>
      <w:r>
        <w:rPr>
          <w:b w:val="0"/>
          <w:color w:val="1A1A1A"/>
          <w:sz w:val="21"/>
        </w:rPr>
        <w:t xml:space="preserve">, </w:t>
      </w:r>
      <w:r>
        <w:rPr>
          <w:rFonts w:ascii="Consolas" w:hAnsi="Consolas"/>
          <w:color w:val="8A3B1E"/>
          <w:sz w:val="21"/>
        </w:rPr>
        <w:t>/ready</w:t>
      </w:r>
      <w:r>
        <w:rPr>
          <w:b w:val="0"/>
          <w:color w:val="1A1A1A"/>
          <w:sz w:val="21"/>
        </w:rPr>
        <w:t xml:space="preserve"> and </w:t>
      </w:r>
      <w:r>
        <w:rPr>
          <w:rFonts w:ascii="Consolas" w:hAnsi="Consolas"/>
          <w:color w:val="8A3B1E"/>
          <w:sz w:val="21"/>
        </w:rPr>
        <w:t>/</w:t>
      </w:r>
      <w:r>
        <w:rPr>
          <w:b w:val="0"/>
          <w:color w:val="1A1A1A"/>
          <w:sz w:val="21"/>
        </w:rPr>
        <w:t xml:space="preserve"> need a token. Get one from the login endpoint, then send it on every request.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POST /api/v1/auth/login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Content-Type: application/json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 "username": "9000000001", "password": "YourPassword" 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-&gt; 200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"access_token": "eyJhbGciOiJIUzI1NiIs...",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"token_type": "bearer",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"role": "store_manager",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"name": "Ravi Kumar",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"user_id": "3f8c1b2a-0000-4a11-9f00-000000000001",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"must_change_password": false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Then on every other call: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Authorization: Bearer eyJhbGciOiJIUzI1NiIs...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FF6E5"/>
          </w:tcPr>
          <w:p>
            <w:r/>
            <w:r>
              <w:rPr>
                <w:rFonts w:ascii="Consolas" w:hAnsi="Consolas"/>
                <w:color w:val="8A3B1E"/>
                <w:sz w:val="20"/>
              </w:rPr>
              <w:t>username</w:t>
            </w:r>
            <w:r>
              <w:rPr>
                <w:b w:val="0"/>
                <w:color w:val="1A1A1A"/>
                <w:sz w:val="20"/>
              </w:rPr>
              <w:t xml:space="preserve"> is the user's PHONE NUMBER, not an email. The token is valid for 24 hours. If </w:t>
            </w:r>
            <w:r>
              <w:rPr>
                <w:rFonts w:ascii="Consolas" w:hAnsi="Consolas"/>
                <w:color w:val="8A3B1E"/>
                <w:sz w:val="20"/>
              </w:rPr>
              <w:t>must_change_password</w:t>
            </w:r>
            <w:r>
              <w:rPr>
                <w:b w:val="0"/>
                <w:color w:val="1A1A1A"/>
                <w:sz w:val="20"/>
              </w:rPr>
              <w:t xml:space="preserve"> is </w:t>
            </w:r>
            <w:r>
              <w:rPr>
                <w:rFonts w:ascii="Consolas" w:hAnsi="Consolas"/>
                <w:color w:val="8A3B1E"/>
                <w:sz w:val="20"/>
              </w:rPr>
              <w:t>true</w:t>
            </w:r>
            <w:r>
              <w:rPr>
                <w:b w:val="0"/>
                <w:color w:val="1A1A1A"/>
                <w:sz w:val="20"/>
              </w:rPr>
              <w:t>, send the user to the change-password screen before anything else.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Roles</w:t>
      </w:r>
    </w:p>
    <w:p>
      <w:pPr>
        <w:spacing w:after="120"/>
      </w:pPr>
      <w:r>
        <w:rPr>
          <w:b w:val="0"/>
          <w:color w:val="1A1A1A"/>
          <w:sz w:val="21"/>
        </w:rPr>
        <w:t>Each endpoint says which roles may call it. Two rules apply everywhere:</w:t>
      </w:r>
    </w:p>
    <w:p>
      <w:pPr>
        <w:pStyle w:val="ListBullet"/>
        <w:spacing w:after="40"/>
      </w:pPr>
      <w:r>
        <w:rPr>
          <w:b/>
          <w:color w:val="1A1A1A"/>
          <w:sz w:val="21"/>
        </w:rPr>
        <w:t>Managing Director</w:t>
      </w:r>
      <w:r>
        <w:rPr>
          <w:b w:val="0"/>
          <w:color w:val="1A1A1A"/>
          <w:sz w:val="21"/>
        </w:rPr>
        <w:t xml:space="preserve"> and </w:t>
      </w:r>
      <w:r>
        <w:rPr>
          <w:b/>
          <w:color w:val="1A1A1A"/>
          <w:sz w:val="21"/>
        </w:rPr>
        <w:t>Direct Manager</w:t>
      </w:r>
      <w:r>
        <w:rPr>
          <w:b w:val="0"/>
          <w:color w:val="1A1A1A"/>
          <w:sz w:val="21"/>
        </w:rPr>
        <w:t xml:space="preserve"> are superusers. They pass every normal role gate even when they are not listed.</w:t>
      </w:r>
    </w:p>
    <w:p>
      <w:pPr>
        <w:pStyle w:val="ListBullet"/>
        <w:spacing w:after="40"/>
      </w:pPr>
      <w:r>
        <w:rPr>
          <w:b w:val="0"/>
          <w:color w:val="1A1A1A"/>
          <w:sz w:val="21"/>
        </w:rPr>
        <w:t xml:space="preserve">A few gates are </w:t>
      </w:r>
      <w:r>
        <w:rPr>
          <w:b/>
          <w:color w:val="1A1A1A"/>
          <w:sz w:val="21"/>
        </w:rPr>
        <w:t>separation-of-duties</w:t>
      </w:r>
      <w:r>
        <w:rPr>
          <w:b w:val="0"/>
          <w:color w:val="1A1A1A"/>
          <w:sz w:val="21"/>
        </w:rPr>
        <w:t xml:space="preserve"> gates (for example BOM approval). There the Direct Manager is refused on purpose. Those endpoints say so.</w:t>
      </w:r>
    </w:p>
    <w:p>
      <w:pPr>
        <w:spacing w:after="120"/>
      </w:pPr>
      <w:r>
        <w:rPr>
          <w:b w:val="0"/>
          <w:color w:val="1A1A1A"/>
          <w:sz w:val="21"/>
        </w:rPr>
        <w:t xml:space="preserve">A wrong role returns </w:t>
      </w:r>
      <w:r>
        <w:rPr>
          <w:b/>
          <w:color w:val="1A1A1A"/>
          <w:sz w:val="21"/>
        </w:rPr>
        <w:t>403</w:t>
      </w:r>
      <w:r>
        <w:rPr>
          <w:b w:val="0"/>
          <w:color w:val="1A1A1A"/>
          <w:sz w:val="21"/>
        </w:rPr>
        <w:t>, never an empty list. If a screen shows nothing, check the status code before you blame the data.</w:t>
      </w:r>
    </w:p>
    <w:p>
      <w:pPr>
        <w:pStyle w:val="Heading2"/>
        <w:spacing w:before="280"/>
      </w:pPr>
      <w:r>
        <w:t>How errors come back</w:t>
      </w:r>
    </w:p>
    <w:p>
      <w:pPr>
        <w:spacing w:after="120"/>
      </w:pPr>
      <w:r>
        <w:rPr>
          <w:b w:val="0"/>
          <w:color w:val="1A1A1A"/>
          <w:sz w:val="21"/>
        </w:rPr>
        <w:t>Every failure — 400, 403, 404, 409, 410, 422, 500 — has the same shape: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"Piece has not been released from the store yet",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"0f2c7f0e-2b7a-4f1b-9a5a-9f0b3f0c7e11"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the message you can show to the user. </w:t>
      </w:r>
      <w:r>
        <w:rPr>
          <w:rFonts w:ascii="Consolas" w:hAnsi="Consolas"/>
          <w:color w:val="8A3B1E"/>
          <w:sz w:val="21"/>
        </w:rPr>
        <w:t>request_id</w:t>
      </w:r>
      <w:r>
        <w:rPr>
          <w:b w:val="0"/>
          <w:color w:val="1A1A1A"/>
          <w:sz w:val="21"/>
        </w:rPr>
        <w:t xml:space="preserve"> is for the backend team — put it in the bug report and the exact request can be found in the server log.</w:t>
      </w:r>
    </w:p>
    <w:p>
      <w:pPr>
        <w:spacing w:after="120"/>
      </w:pPr>
      <w:r>
        <w:rPr>
          <w:b w:val="0"/>
          <w:color w:val="1A1A1A"/>
          <w:sz w:val="21"/>
        </w:rPr>
        <w:t xml:space="preserve">A </w:t>
      </w:r>
      <w:r>
        <w:rPr>
          <w:b/>
          <w:color w:val="1A1A1A"/>
          <w:sz w:val="21"/>
        </w:rPr>
        <w:t>422</w:t>
      </w:r>
      <w:r>
        <w:rPr>
          <w:b w:val="0"/>
          <w:color w:val="1A1A1A"/>
          <w:sz w:val="21"/>
        </w:rPr>
        <w:t xml:space="preserve"> is different: </w:t>
      </w:r>
      <w:r>
        <w:rPr>
          <w:rFonts w:ascii="Consolas" w:hAnsi="Consolas"/>
          <w:color w:val="8A3B1E"/>
          <w:sz w:val="21"/>
        </w:rPr>
        <w:t>detail</w:t>
      </w:r>
      <w:r>
        <w:rPr>
          <w:b w:val="0"/>
          <w:color w:val="1A1A1A"/>
          <w:sz w:val="21"/>
        </w:rPr>
        <w:t xml:space="preserve"> is a </w:t>
      </w:r>
      <w:r>
        <w:rPr>
          <w:b/>
          <w:color w:val="1A1A1A"/>
          <w:sz w:val="21"/>
        </w:rPr>
        <w:t>list</w:t>
      </w:r>
      <w:r>
        <w:rPr>
          <w:b w:val="0"/>
          <w:color w:val="1A1A1A"/>
          <w:sz w:val="21"/>
        </w:rPr>
        <w:t>, one entry per bad field, so a form can mark the exact box that is wrong.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"detail": [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{"type": "missing", "loc": ["body", "employee_id"],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   "msg": "Field required"}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],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"request_id": "..."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  <w:spacing w:before="280"/>
      </w:pPr>
      <w:r>
        <w:t>Things that are true on every endpoint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</w:trPr>
        <w:tc>
          <w:tcPr>
            <w:tcW w:type="dxa" w:w="1728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Topic</w:t>
            </w:r>
          </w:p>
        </w:tc>
        <w:tc>
          <w:tcPr>
            <w:tcW w:type="dxa" w:w="8496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Rule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Ids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All ids are </w:t>
            </w:r>
            <w:r>
              <w:rPr>
                <w:b/>
                <w:color w:val="1A1A1A"/>
                <w:sz w:val="18"/>
              </w:rPr>
              <w:t>UUID</w:t>
            </w:r>
            <w:r>
              <w:rPr>
                <w:b w:val="0"/>
                <w:color w:val="1A1A1A"/>
                <w:sz w:val="18"/>
              </w:rPr>
              <w:t xml:space="preserve"> strings, for example </w:t>
            </w:r>
            <w:r>
              <w:rPr>
                <w:rFonts w:ascii="Consolas" w:hAnsi="Consolas"/>
                <w:color w:val="8A3B1E"/>
                <w:sz w:val="18"/>
              </w:rPr>
              <w:t>3f8c1b2a-0000-4a11-9f00-000000000001</w:t>
            </w:r>
            <w:r>
              <w:rPr>
                <w:b w:val="0"/>
                <w:color w:val="1A1A1A"/>
                <w:sz w:val="18"/>
              </w:rPr>
              <w:t>. The app generates them, never the database.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Barcodes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Where an endpoint accepts both an id and a barcode, send </w:t>
            </w:r>
            <w:r>
              <w:rPr>
                <w:b/>
                <w:color w:val="1A1A1A"/>
                <w:sz w:val="18"/>
              </w:rPr>
              <w:t>one of them</w:t>
            </w:r>
            <w:r>
              <w:rPr>
                <w:b w:val="0"/>
                <w:color w:val="1A1A1A"/>
                <w:sz w:val="18"/>
              </w:rPr>
              <w:t>, not both. The router turns the barcode into an id before any work starts.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Dates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work_date</w:t>
            </w:r>
            <w:r>
              <w:rPr>
                <w:b w:val="0"/>
                <w:color w:val="1A1A1A"/>
                <w:sz w:val="18"/>
              </w:rPr>
              <w:t xml:space="preserve"> and similar are plain dates: </w:t>
            </w:r>
            <w:r>
              <w:rPr>
                <w:rFonts w:ascii="Consolas" w:hAnsi="Consolas"/>
                <w:color w:val="8A3B1E"/>
                <w:sz w:val="18"/>
              </w:rPr>
              <w:t>2026-09-23</w:t>
            </w:r>
            <w:r>
              <w:rPr>
                <w:b w:val="0"/>
                <w:color w:val="1A1A1A"/>
                <w:sz w:val="18"/>
              </w:rPr>
              <w:t xml:space="preserve">. Timestamps are UTC ISO-8601: </w:t>
            </w:r>
            <w:r>
              <w:rPr>
                <w:rFonts w:ascii="Consolas" w:hAnsi="Consolas"/>
                <w:color w:val="8A3B1E"/>
                <w:sz w:val="18"/>
              </w:rPr>
              <w:t>2026-09-23T09:15:00Z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Numbers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Quantities and money come back as JSON numbers. Leather is in </w:t>
            </w:r>
            <w:r>
              <w:rPr>
                <w:b/>
                <w:color w:val="1A1A1A"/>
                <w:sz w:val="18"/>
              </w:rPr>
              <w:t>dcm</w:t>
            </w:r>
            <w:r>
              <w:rPr>
                <w:b w:val="0"/>
                <w:color w:val="1A1A1A"/>
                <w:sz w:val="18"/>
              </w:rPr>
              <w:t xml:space="preserve">, lining in </w:t>
            </w:r>
            <w:r>
              <w:rPr>
                <w:b/>
                <w:color w:val="1A1A1A"/>
                <w:sz w:val="18"/>
              </w:rPr>
              <w:t>mtrs</w:t>
            </w:r>
            <w:r>
              <w:rPr>
                <w:b w:val="0"/>
                <w:color w:val="1A1A1A"/>
                <w:sz w:val="18"/>
              </w:rPr>
              <w:t xml:space="preserve">, ribs in </w:t>
            </w:r>
            <w:r>
              <w:rPr>
                <w:b/>
                <w:color w:val="1A1A1A"/>
                <w:sz w:val="18"/>
              </w:rPr>
              <w:t>kg</w:t>
            </w:r>
            <w:r>
              <w:rPr>
                <w:b w:val="0"/>
                <w:color w:val="1A1A1A"/>
                <w:sz w:val="18"/>
              </w:rPr>
              <w:t xml:space="preserve">, everything counted in </w:t>
            </w:r>
            <w:r>
              <w:rPr>
                <w:b/>
                <w:color w:val="1A1A1A"/>
                <w:sz w:val="18"/>
              </w:rPr>
              <w:t>pcs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Paging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List endpoints take </w:t>
            </w:r>
            <w:r>
              <w:rPr>
                <w:rFonts w:ascii="Consolas" w:hAnsi="Consolas"/>
                <w:color w:val="8A3B1E"/>
                <w:sz w:val="18"/>
              </w:rPr>
              <w:t>limit</w:t>
            </w:r>
            <w:r>
              <w:rPr>
                <w:b w:val="0"/>
                <w:color w:val="1A1A1A"/>
                <w:sz w:val="18"/>
              </w:rPr>
              <w:t xml:space="preserve"> and </w:t>
            </w:r>
            <w:r>
              <w:rPr>
                <w:rFonts w:ascii="Consolas" w:hAnsi="Consolas"/>
                <w:color w:val="8A3B1E"/>
                <w:sz w:val="18"/>
              </w:rPr>
              <w:t>offset</w:t>
            </w:r>
            <w:r>
              <w:rPr>
                <w:b w:val="0"/>
                <w:color w:val="1A1A1A"/>
                <w:sz w:val="18"/>
              </w:rPr>
              <w:t xml:space="preserve"> and return </w:t>
            </w:r>
            <w:r>
              <w:rPr>
                <w:rFonts w:ascii="Consolas" w:hAnsi="Consolas"/>
                <w:color w:val="8A3B1E"/>
                <w:sz w:val="18"/>
              </w:rPr>
              <w:t>total</w:t>
            </w:r>
            <w:r>
              <w:rPr>
                <w:b w:val="0"/>
                <w:color w:val="1A1A1A"/>
                <w:sz w:val="18"/>
              </w:rPr>
              <w:t xml:space="preserve">. Ask for the next page with </w:t>
            </w:r>
            <w:r>
              <w:rPr>
                <w:rFonts w:ascii="Consolas" w:hAnsi="Consolas"/>
                <w:color w:val="8A3B1E"/>
                <w:sz w:val="18"/>
              </w:rPr>
              <w:t>offset = offset + limit</w:t>
            </w:r>
            <w:r>
              <w:rPr>
                <w:b w:val="0"/>
                <w:color w:val="1A1A1A"/>
                <w:sz w:val="18"/>
              </w:rPr>
              <w:t>.</w:t>
            </w:r>
          </w:p>
        </w:tc>
      </w:tr>
      <w:tr>
        <w:tc>
          <w:tcPr>
            <w:tcW w:type="dxa" w:w="1728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Empty result</w:t>
            </w:r>
          </w:p>
        </w:tc>
        <w:tc>
          <w:tcPr>
            <w:tcW w:type="dxa" w:w="849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 list with no matches returns </w:t>
            </w:r>
            <w:r>
              <w:rPr>
                <w:rFonts w:ascii="Consolas" w:hAnsi="Consolas"/>
                <w:color w:val="8A3B1E"/>
                <w:sz w:val="18"/>
              </w:rPr>
              <w:t>200</w:t>
            </w:r>
            <w:r>
              <w:rPr>
                <w:b w:val="0"/>
                <w:color w:val="1A1A1A"/>
                <w:sz w:val="18"/>
              </w:rPr>
              <w:t xml:space="preserve"> and an empty array — not a 404.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2. Every endpoint at a glance</w:t>
      </w:r>
    </w:p>
    <w:p>
      <w:pPr>
        <w:spacing w:after="120"/>
      </w:pPr>
      <w:r>
        <w:rPr>
          <w:b w:val="0"/>
          <w:color w:val="1A1A1A"/>
          <w:sz w:val="21"/>
        </w:rPr>
        <w:t>Find your endpoint here, then read its full section in part 3.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</w:trPr>
        <w:tc>
          <w:tcPr>
            <w:tcW w:type="dxa" w:w="93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Method</w:t>
            </w:r>
          </w:p>
        </w:tc>
        <w:tc>
          <w:tcPr>
            <w:tcW w:type="dxa" w:w="3096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Path</w:t>
            </w:r>
          </w:p>
        </w:tc>
        <w:tc>
          <w:tcPr>
            <w:tcW w:type="dxa" w:w="3600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What it does</w:t>
            </w:r>
          </w:p>
        </w:tc>
        <w:tc>
          <w:tcPr>
            <w:tcW w:type="dxa" w:w="2592"/>
            <w:shd w:val="clear" w:color="auto" w:fill="EDE7E2"/>
          </w:tcPr>
          <w:p>
            <w:r/>
            <w:r>
              <w:rPr>
                <w:b/>
                <w:color w:val="1A1A1A"/>
                <w:sz w:val="17"/>
              </w:rPr>
              <w:t>Who can call it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/health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Liveness: the process is up.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(no token)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/ready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Readiness (F136): can this replica actually serve traffic? Executes a trivial query so a…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(no token)</w:t>
            </w:r>
          </w:p>
        </w:tc>
      </w:tr>
      <w:tr>
        <w:tc>
          <w:tcPr>
            <w:tcW w:type="dxa" w:w="936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GET</w:t>
            </w:r>
          </w:p>
        </w:tc>
        <w:tc>
          <w:tcPr>
            <w:tcW w:type="dxa" w:w="3096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7"/>
              </w:rPr>
              <w:t>/</w:t>
            </w:r>
          </w:p>
        </w:tc>
        <w:tc>
          <w:tcPr>
            <w:tcW w:type="dxa" w:w="360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Root</w:t>
            </w:r>
          </w:p>
        </w:tc>
        <w:tc>
          <w:tcPr>
            <w:tcW w:type="dxa" w:w="2592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7"/>
              </w:rPr>
              <w:t>open (no token)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Endpoint reference</w:t>
      </w:r>
    </w:p>
    <w:p>
      <w:pPr>
        <w:pStyle w:val="Heading2"/>
        <w:spacing w:before="280"/>
      </w:pPr>
      <w:r>
        <w:t>Health</w:t>
      </w:r>
    </w:p>
    <w:p>
      <w:pPr>
        <w:pStyle w:val="Heading3"/>
        <w:spacing w:before="200"/>
      </w:pPr>
      <w:r>
        <w:t>GET  /health</w:t>
      </w:r>
    </w:p>
    <w:p>
      <w:pPr>
        <w:spacing w:after="120"/>
      </w:pPr>
      <w:r>
        <w:rPr>
          <w:b/>
          <w:color w:val="8A3B1E"/>
          <w:sz w:val="21"/>
        </w:rPr>
        <w:t>Health Check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Liveness: the process is up. Deliberately checks nothing external so an orchestrator does not restart a healthy process on a transient DB blip.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No token needed.</w:t>
      </w:r>
      <w:r>
        <w:rPr>
          <w:b w:val="0"/>
          <w:color w:val="1A1A1A"/>
          <w:sz w:val="21"/>
        </w:rPr>
        <w:t xml:space="preserve"> This route is open.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Liveness.</w:t>
      </w:r>
      <w:r>
        <w:rPr>
          <w:b w:val="0"/>
          <w:color w:val="1A1A1A"/>
          <w:sz w:val="21"/>
        </w:rPr>
        <w:t xml:space="preserve"> Is the process up? It checks nothing external — deliberately, so a transient database blip does not make an orchestrator restart a healthy process. No token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 xml:space="preserve">Always </w:t>
            </w:r>
            <w:r>
              <w:rPr>
                <w:rFonts w:ascii="Consolas" w:hAnsi="Consolas"/>
                <w:color w:val="8A3B1E"/>
                <w:sz w:val="18"/>
              </w:rPr>
              <w:t>healthy</w:t>
            </w:r>
            <w:r>
              <w:rPr>
                <w:b w:val="0"/>
                <w:color w:val="1A1A1A"/>
                <w:sz w:val="18"/>
              </w:rPr>
              <w:t xml:space="preserve"> when it answers.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app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application name.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version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The application version.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"healthy",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"app": "KairoX",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"version": "1.0.0"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"http://127.0.0.1:8000/health"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3"/>
        <w:spacing w:before="200"/>
      </w:pPr>
      <w:r>
        <w:t>GET  /ready</w:t>
      </w:r>
    </w:p>
    <w:p>
      <w:pPr>
        <w:spacing w:after="120"/>
      </w:pPr>
      <w:r>
        <w:rPr>
          <w:b/>
          <w:color w:val="8A3B1E"/>
          <w:sz w:val="21"/>
        </w:rPr>
        <w:t>Readiness Check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Readiness (F136): can this replica actually serve traffic? Executes a trivial query so a pool-exhausted or DB-unreachable replica reports NOT ready and is taken out of rotation, instead of looking healthy from outside.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No token needed.</w:t>
      </w:r>
      <w:r>
        <w:rPr>
          <w:b w:val="0"/>
          <w:color w:val="1A1A1A"/>
          <w:sz w:val="21"/>
        </w:rPr>
        <w:t xml:space="preserve"> This route is open.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/>
          <w:color w:val="1A1A1A"/>
          <w:sz w:val="21"/>
        </w:rPr>
        <w:t>Readiness.</w:t>
      </w:r>
      <w:r>
        <w:rPr>
          <w:b w:val="0"/>
          <w:color w:val="1A1A1A"/>
          <w:sz w:val="21"/>
        </w:rPr>
        <w:t xml:space="preserve"> Can this replica actually serve? It runs a trivial query, so a pool-exhausted or database-unreachable replica answers </w:t>
      </w:r>
      <w:r>
        <w:rPr>
          <w:b/>
          <w:color w:val="1A1A1A"/>
          <w:sz w:val="21"/>
        </w:rPr>
        <w:t>503</w:t>
      </w:r>
      <w:r>
        <w:rPr>
          <w:b w:val="0"/>
          <w:color w:val="1A1A1A"/>
          <w:sz w:val="21"/>
        </w:rPr>
        <w:t xml:space="preserve"> </w:t>
      </w:r>
      <w:r>
        <w:rPr>
          <w:rFonts w:ascii="Consolas" w:hAnsi="Consolas"/>
          <w:color w:val="8A3B1E"/>
          <w:sz w:val="21"/>
        </w:rPr>
        <w:t>{"status": "not_ready"}</w:t>
      </w:r>
      <w:r>
        <w:rPr>
          <w:b w:val="0"/>
          <w:color w:val="1A1A1A"/>
          <w:sz w:val="21"/>
        </w:rPr>
        <w:t xml:space="preserve"> and is taken out of rotation instead of looking healthy. No token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status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ready</w:t>
            </w:r>
            <w:r>
              <w:rPr>
                <w:b w:val="0"/>
                <w:color w:val="1A1A1A"/>
                <w:sz w:val="18"/>
              </w:rPr>
              <w:t xml:space="preserve">, or </w:t>
            </w:r>
            <w:r>
              <w:rPr>
                <w:rFonts w:ascii="Consolas" w:hAnsi="Consolas"/>
                <w:color w:val="8A3B1E"/>
                <w:sz w:val="18"/>
              </w:rPr>
              <w:t>not_ready</w:t>
            </w:r>
            <w:r>
              <w:rPr>
                <w:b w:val="0"/>
                <w:color w:val="1A1A1A"/>
                <w:sz w:val="18"/>
              </w:rPr>
              <w:t xml:space="preserve"> with a 503.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"status": "ready"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"http://127.0.0.1:8000/ready"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p>
      <w:pPr>
        <w:pStyle w:val="Heading2"/>
        <w:spacing w:before="280"/>
      </w:pPr>
      <w:r>
        <w:t>Root</w:t>
      </w:r>
    </w:p>
    <w:p>
      <w:pPr>
        <w:pStyle w:val="Heading3"/>
        <w:spacing w:before="200"/>
      </w:pPr>
      <w:r>
        <w:t>GET  /</w:t>
      </w:r>
    </w:p>
    <w:p>
      <w:pPr>
        <w:spacing w:after="120"/>
      </w:pPr>
      <w:r>
        <w:rPr>
          <w:b/>
          <w:color w:val="8A3B1E"/>
          <w:sz w:val="21"/>
        </w:rPr>
        <w:t>Root</w:t>
      </w:r>
    </w:p>
    <w:p>
      <w:pPr>
        <w:pStyle w:val="Heading4"/>
        <w:spacing w:before="160"/>
      </w:pPr>
      <w:r>
        <w:t>What it does</w:t>
      </w:r>
    </w:p>
    <w:p>
      <w:pPr>
        <w:spacing w:after="120"/>
      </w:pPr>
      <w:r>
        <w:rPr>
          <w:b w:val="0"/>
          <w:color w:val="1A1A1A"/>
          <w:sz w:val="21"/>
        </w:rPr>
        <w:t>A pointer, nothing more. No token needed.</w:t>
      </w:r>
    </w:p>
    <w:p>
      <w:pPr>
        <w:pStyle w:val="Heading4"/>
        <w:spacing w:before="160"/>
      </w:pPr>
      <w:r>
        <w:t>Who can call it</w:t>
      </w:r>
    </w:p>
    <w:p>
      <w:pPr>
        <w:spacing w:after="120"/>
      </w:pPr>
      <w:r>
        <w:rPr>
          <w:b/>
          <w:color w:val="1A1A1A"/>
          <w:sz w:val="21"/>
        </w:rPr>
        <w:t>No token needed.</w:t>
      </w:r>
      <w:r>
        <w:rPr>
          <w:b w:val="0"/>
          <w:color w:val="1A1A1A"/>
          <w:sz w:val="21"/>
        </w:rPr>
        <w:t xml:space="preserve"> This route is open.</w:t>
      </w:r>
    </w:p>
    <w:p>
      <w:pPr>
        <w:pStyle w:val="Heading4"/>
        <w:spacing w:before="160"/>
      </w:pPr>
      <w:r>
        <w:t>Response</w:t>
      </w:r>
    </w:p>
    <w:p>
      <w:pPr>
        <w:spacing w:after="120"/>
      </w:pPr>
      <w:r>
        <w:rPr>
          <w:b/>
          <w:color w:val="1A1A1A"/>
          <w:sz w:val="21"/>
        </w:rPr>
        <w:t>200</w:t>
      </w:r>
      <w:r>
        <w:rPr>
          <w:b w:val="0"/>
          <w:color w:val="1A1A1A"/>
          <w:sz w:val="21"/>
        </w:rPr>
        <w:t xml:space="preserve"> — OK — the call worked.</w:t>
      </w:r>
    </w:p>
    <w:p>
      <w:pPr>
        <w:spacing w:after="120"/>
      </w:pPr>
      <w:r>
        <w:rPr>
          <w:b w:val="0"/>
          <w:color w:val="1A1A1A"/>
          <w:sz w:val="21"/>
        </w:rPr>
        <w:t>A pointer, nothing more. No token needed.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3024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Field</w:t>
            </w:r>
          </w:p>
        </w:tc>
        <w:tc>
          <w:tcPr>
            <w:tcW w:type="dxa" w:w="216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Type</w:t>
            </w:r>
          </w:p>
        </w:tc>
        <w:tc>
          <w:tcPr>
            <w:tcW w:type="dxa" w:w="5040"/>
            <w:shd w:val="clear" w:color="auto" w:fill="EDE7E2"/>
          </w:tcPr>
          <w:p>
            <w:r/>
            <w:r>
              <w:rPr>
                <w:b/>
                <w:color w:val="1A1A1A"/>
                <w:sz w:val="18"/>
              </w:rPr>
              <w:t>Meaning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message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Welcome line.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docs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the interactive docs are.</w:t>
            </w:r>
          </w:p>
        </w:tc>
      </w:tr>
      <w:tr>
        <w:tc>
          <w:tcPr>
            <w:tcW w:type="dxa" w:w="3024"/>
          </w:tcPr>
          <w:p>
            <w:pPr>
              <w:spacing w:after="20"/>
            </w:pPr>
            <w:r/>
            <w:r>
              <w:rPr>
                <w:rFonts w:ascii="Consolas" w:hAnsi="Consolas"/>
                <w:color w:val="8A3B1E"/>
                <w:sz w:val="18"/>
              </w:rPr>
              <w:t>health</w:t>
            </w:r>
          </w:p>
        </w:tc>
        <w:tc>
          <w:tcPr>
            <w:tcW w:type="dxa" w:w="216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string</w:t>
            </w:r>
          </w:p>
        </w:tc>
        <w:tc>
          <w:tcPr>
            <w:tcW w:type="dxa" w:w="5040"/>
          </w:tcPr>
          <w:p>
            <w:pPr>
              <w:spacing w:after="20"/>
            </w:pPr>
            <w:r/>
            <w:r>
              <w:rPr>
                <w:b w:val="0"/>
                <w:color w:val="1A1A1A"/>
                <w:sz w:val="18"/>
              </w:rPr>
              <w:t>Where the liveness probe is.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/>
          <w:color w:val="1A1A1A"/>
          <w:sz w:val="21"/>
        </w:rPr>
        <w:t>Example response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{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"message": "Welcome to KairoX",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"docs": "/docs",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"health": "/health"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b w:val="0"/>
          <w:color w:val="555555"/>
          <w:sz w:val="18"/>
        </w:rPr>
        <w:t>This route does not declare a response model in the code, so the shape above was read from the service and written by hand. It is the only part of this document that is not machine-generated.</w:t>
      </w:r>
    </w:p>
    <w:p>
      <w:pPr>
        <w:pStyle w:val="Heading4"/>
        <w:spacing w:before="160"/>
      </w:pPr>
      <w:r>
        <w:t>Try it with cURL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val="clear" w:color="auto" w:fill="F4F4F4"/>
          </w:tcPr>
          <w:p>
            <w:pPr>
              <w:spacing w:after="0" w:line="240" w:lineRule="auto"/>
            </w:pPr>
            <w:r/>
            <w:r>
              <w:rPr>
                <w:rFonts w:ascii="Consolas" w:hAnsi="Consolas"/>
                <w:sz w:val="17"/>
              </w:rPr>
              <w:t>curl -X GET "http://127.0.0.1:8000/" \</w:t>
            </w:r>
          </w:p>
          <w:p>
            <w:pPr>
              <w:spacing w:after="0" w:line="240" w:lineRule="auto"/>
            </w:pPr>
            <w:r>
              <w:rPr>
                <w:rFonts w:ascii="Consolas" w:hAnsi="Consolas"/>
                <w:sz w:val="17"/>
              </w:rPr>
              <w:t xml:space="preserve">  -H "Authorization: Bearer $TOKEN"</w:t>
            </w:r>
          </w:p>
        </w:tc>
      </w:tr>
    </w:tbl>
    <w:p>
      <w:pPr>
        <w:spacing w:after="0"/>
      </w:pPr>
    </w:p>
    <w:p>
      <w:pPr>
        <w:spacing w:after="40"/>
        <w:pBdr>
          <w:bottom w:val="single" w:sz="6" w:color="CCCCCC"/>
        </w:pBdr>
      </w:pP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KairoX ERP · System &amp; Health · API Reference · generated 2026-09-29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8A3B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1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555555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