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Resident and BFP Survey Results</w:t>
      </w:r>
    </w:p>
    <w:p>
      <w:pPr>
        <w:pStyle w:val="Subtitle"/>
      </w:pPr>
      <w:r>
        <w:t>GIS-Based Provincial Fire Response and Decision Support System with Smart Dispatch and Inter-Municipality Coordination for BFP in Antique</w:t>
      </w:r>
    </w:p>
    <w:p>
      <w:pPr>
        <w:pStyle w:val="Surveylabel"/>
      </w:pPr>
      <w:r>
        <w:t>ILLUSTRATIVE TABULATION | 30 RESIDENTS + 10 BFP PERSONNEL</w:t>
      </w:r>
    </w:p>
    <w:p>
      <w:pPr/>
      <w:r>
        <w:t>This mock dataset demonstrates the presentation of a ten-item Yes/No survey for residents and BFP personnel. The questions and figures below are proposed examples; they do not represent collected survey findings.</w:t>
      </w:r>
    </w:p>
    <w:p>
      <w:pPr>
        <w:pStyle w:val="Caption"/>
        <w:keepNext/>
      </w:pPr>
      <w:r>
        <w:t>Table 1. Mock Survey Responses of Residents and BFP Personnel</w:t>
      </w:r>
    </w:p>
    <w:tbl>
      <w:tblPr>
        <w:tblW w:type="dxa" w:w="9360"/>
        <w:jc w:val="left"/>
        <w:tblLayout w:type="fixed"/>
        <w:tblLook w:firstColumn="1" w:firstRow="1" w:lastColumn="0" w:lastRow="0" w:noHBand="0" w:noVBand="1" w:val="04A0"/>
        <w:tblInd w:type="dxa" w:w="120"/>
        <w:tblBorders>
          <w:top w:val="single" w:sz="5" w:color="C9D6DF"/>
          <w:left w:val="single" w:sz="5" w:color="C9D6DF"/>
          <w:bottom w:val="single" w:sz="5" w:color="C9D6DF"/>
          <w:right w:val="single" w:sz="5" w:color="C9D6DF"/>
          <w:insideH w:val="single" w:sz="5" w:color="C9D6DF"/>
          <w:insideV w:val="single" w:sz="5" w:color="C9D6DF"/>
        </w:tblBorders>
      </w:tblPr>
      <w:tblGrid>
        <w:gridCol w:w="4680"/>
        <w:gridCol w:w="1170"/>
        <w:gridCol w:w="1170"/>
        <w:gridCol w:w="1170"/>
        <w:gridCol w:w="1170"/>
      </w:tblGrid>
      <w:tr>
        <w:trPr>
          <w:cantSplit/>
          <w:tblHeader/>
        </w:trPr>
        <w:tc>
          <w:tcPr>
            <w:tcW w:type="dxa" w:w="4680"/>
            <w:vMerge w:val="restart"/>
            <w:tcMar>
              <w:top w:w="65" w:type="dxa"/>
              <w:bottom w:w="65" w:type="dxa"/>
              <w:start w:w="120" w:type="dxa"/>
              <w:end w:w="120" w:type="dxa"/>
            </w:tcMar>
            <w:vAlign w:val="center"/>
            <w:shd w:fill="005A9E"/>
            <w:shd w:fill="005A9E"/>
          </w:tcPr>
          <w:p>
            <w:pPr>
              <w:pStyle w:val="Tabletext"/>
              <w:jc w:val="center"/>
            </w:pPr>
            <w:r>
              <w:rPr>
                <w:b/>
                <w:color w:val="FFFFFF"/>
              </w:rPr>
              <w:t>Proposed survey item</w:t>
            </w:r>
          </w:p>
        </w:tc>
        <w:tc>
          <w:tcPr>
            <w:tcW w:type="dxa" w:w="2340"/>
            <w:gridSpan w:val="2"/>
            <w:tcMar>
              <w:top w:w="65" w:type="dxa"/>
              <w:bottom w:w="65" w:type="dxa"/>
              <w:start w:w="120" w:type="dxa"/>
              <w:end w:w="120" w:type="dxa"/>
            </w:tcMar>
            <w:vAlign w:val="center"/>
            <w:shd w:fill="005A9E"/>
          </w:tcPr>
          <w:p>
            <w:pPr>
              <w:pStyle w:val="Tabletext"/>
              <w:jc w:val="center"/>
            </w:pPr>
            <w:r>
              <w:rPr>
                <w:b/>
                <w:color w:val="FFFFFF"/>
              </w:rPr>
              <w:t>Residents (n = 30)</w:t>
            </w:r>
          </w:p>
        </w:tc>
        <w:tc>
          <w:tcPr>
            <w:tcW w:type="dxa" w:w="2340"/>
            <w:gridSpan w:val="2"/>
            <w:tcMar>
              <w:top w:w="65" w:type="dxa"/>
              <w:bottom w:w="65" w:type="dxa"/>
              <w:start w:w="120" w:type="dxa"/>
              <w:end w:w="120" w:type="dxa"/>
            </w:tcMar>
            <w:vAlign w:val="center"/>
            <w:shd w:fill="005A9E"/>
          </w:tcPr>
          <w:p>
            <w:pPr>
              <w:pStyle w:val="Tabletext"/>
              <w:jc w:val="center"/>
            </w:pPr>
            <w:r>
              <w:rPr>
                <w:b/>
                <w:color w:val="FFFFFF"/>
              </w:rPr>
              <w:t>BFP personnel (n = 10)</w:t>
            </w:r>
          </w:p>
        </w:tc>
      </w:tr>
      <w:tr>
        <w:trPr>
          <w:cantSplit/>
          <w:tblHeader/>
        </w:trPr>
        <w:tc>
          <w:tcPr>
            <w:tcW w:type="dxa" w:w="4680"/>
            <w:vMerge/>
            <w:tcMar>
              <w:top w:w="65" w:type="dxa"/>
              <w:bottom w:w="65" w:type="dxa"/>
              <w:start w:w="120" w:type="dxa"/>
              <w:end w:w="120" w:type="dxa"/>
            </w:tcMar>
          </w:tcPr>
          <w:p/>
        </w:tc>
        <w:tc>
          <w:tcPr>
            <w:tcW w:type="dxa" w:w="1170"/>
            <w:tcMar>
              <w:top w:w="65" w:type="dxa"/>
              <w:bottom w:w="65" w:type="dxa"/>
              <w:start w:w="120" w:type="dxa"/>
              <w:end w:w="120" w:type="dxa"/>
            </w:tcMar>
            <w:vAlign w:val="center"/>
            <w:shd w:fill="005A9E"/>
          </w:tcPr>
          <w:p>
            <w:pPr>
              <w:pStyle w:val="Tabletext"/>
              <w:jc w:val="center"/>
            </w:pPr>
            <w:r>
              <w:rPr>
                <w:b/>
                <w:color w:val="FFFFFF"/>
              </w:rPr>
              <w:t>Yes</w:t>
            </w:r>
          </w:p>
        </w:tc>
        <w:tc>
          <w:tcPr>
            <w:tcW w:type="dxa" w:w="1170"/>
            <w:tcMar>
              <w:top w:w="65" w:type="dxa"/>
              <w:bottom w:w="65" w:type="dxa"/>
              <w:start w:w="120" w:type="dxa"/>
              <w:end w:w="120" w:type="dxa"/>
            </w:tcMar>
            <w:vAlign w:val="center"/>
            <w:shd w:fill="005A9E"/>
          </w:tcPr>
          <w:p>
            <w:pPr>
              <w:pStyle w:val="Tabletext"/>
              <w:jc w:val="center"/>
            </w:pPr>
            <w:r>
              <w:rPr>
                <w:b/>
                <w:color w:val="FFFFFF"/>
              </w:rPr>
              <w:t>No</w:t>
            </w:r>
          </w:p>
        </w:tc>
        <w:tc>
          <w:tcPr>
            <w:tcW w:type="dxa" w:w="1170"/>
            <w:tcMar>
              <w:top w:w="65" w:type="dxa"/>
              <w:bottom w:w="65" w:type="dxa"/>
              <w:start w:w="120" w:type="dxa"/>
              <w:end w:w="120" w:type="dxa"/>
            </w:tcMar>
            <w:vAlign w:val="center"/>
            <w:shd w:fill="005A9E"/>
          </w:tcPr>
          <w:p>
            <w:pPr>
              <w:pStyle w:val="Tabletext"/>
              <w:jc w:val="center"/>
            </w:pPr>
            <w:r>
              <w:rPr>
                <w:b/>
                <w:color w:val="FFFFFF"/>
              </w:rPr>
              <w:t>Yes</w:t>
            </w:r>
          </w:p>
        </w:tc>
        <w:tc>
          <w:tcPr>
            <w:tcW w:type="dxa" w:w="1170"/>
            <w:tcMar>
              <w:top w:w="65" w:type="dxa"/>
              <w:bottom w:w="65" w:type="dxa"/>
              <w:start w:w="120" w:type="dxa"/>
              <w:end w:w="120" w:type="dxa"/>
            </w:tcMar>
            <w:vAlign w:val="center"/>
            <w:shd w:fill="005A9E"/>
          </w:tcPr>
          <w:p>
            <w:pPr>
              <w:pStyle w:val="Tabletext"/>
              <w:jc w:val="center"/>
            </w:pPr>
            <w:r>
              <w:rPr>
                <w:b/>
                <w:color w:val="FFFFFF"/>
              </w:rPr>
              <w:t>No</w:t>
            </w:r>
          </w:p>
        </w:tc>
      </w:tr>
      <w:tr>
        <w:trPr>
          <w:cantSplit/>
        </w:trPr>
        <w:tc>
          <w:tcPr>
            <w:tcW w:type="dxa" w:w="4680"/>
            <w:tcMar>
              <w:top w:w="65" w:type="dxa"/>
              <w:bottom w:w="65" w:type="dxa"/>
              <w:start w:w="120" w:type="dxa"/>
              <w:end w:w="120" w:type="dxa"/>
            </w:tcMar>
            <w:vAlign w:val="center"/>
            <w:shd w:fill="FFFFFF"/>
          </w:tcPr>
          <w:p>
            <w:pPr>
              <w:pStyle w:val="Tabletext"/>
              <w:jc w:val="left"/>
            </w:pPr>
            <w:r>
              <w:rPr>
                <w:b w:val="0"/>
                <w:color w:val="202830"/>
              </w:rPr>
              <w:t>Q1. Is a digital fire-reporting system needed?</w:t>
            </w:r>
          </w:p>
        </w:tc>
        <w:tc>
          <w:tcPr>
            <w:tcW w:type="dxa" w:w="1170"/>
            <w:tcMar>
              <w:top w:w="65" w:type="dxa"/>
              <w:bottom w:w="65" w:type="dxa"/>
              <w:start w:w="120" w:type="dxa"/>
              <w:end w:w="120" w:type="dxa"/>
            </w:tcMar>
            <w:vAlign w:val="center"/>
            <w:shd w:fill="FFFFFF"/>
          </w:tcPr>
          <w:p>
            <w:pPr>
              <w:pStyle w:val="Tabletext"/>
              <w:jc w:val="center"/>
            </w:pPr>
            <w:r>
              <w:rPr>
                <w:b w:val="0"/>
                <w:color w:val="202830"/>
              </w:rPr>
              <w:t>27</w:t>
            </w:r>
          </w:p>
        </w:tc>
        <w:tc>
          <w:tcPr>
            <w:tcW w:type="dxa" w:w="1170"/>
            <w:tcMar>
              <w:top w:w="65" w:type="dxa"/>
              <w:bottom w:w="65" w:type="dxa"/>
              <w:start w:w="120" w:type="dxa"/>
              <w:end w:w="120" w:type="dxa"/>
            </w:tcMar>
            <w:vAlign w:val="center"/>
            <w:shd w:fill="FFFFFF"/>
          </w:tcPr>
          <w:p>
            <w:pPr>
              <w:pStyle w:val="Tabletext"/>
              <w:jc w:val="center"/>
            </w:pPr>
            <w:r>
              <w:rPr>
                <w:b w:val="0"/>
                <w:color w:val="202830"/>
              </w:rPr>
              <w:t>3</w:t>
            </w:r>
          </w:p>
        </w:tc>
        <w:tc>
          <w:tcPr>
            <w:tcW w:type="dxa" w:w="1170"/>
            <w:tcMar>
              <w:top w:w="65" w:type="dxa"/>
              <w:bottom w:w="65" w:type="dxa"/>
              <w:start w:w="120" w:type="dxa"/>
              <w:end w:w="120" w:type="dxa"/>
            </w:tcMar>
            <w:vAlign w:val="center"/>
            <w:shd w:fill="FFFFFF"/>
          </w:tcPr>
          <w:p>
            <w:pPr>
              <w:pStyle w:val="Tabletext"/>
              <w:jc w:val="center"/>
            </w:pPr>
            <w:r>
              <w:rPr>
                <w:b w:val="0"/>
                <w:color w:val="202830"/>
              </w:rPr>
              <w:t>9</w:t>
            </w:r>
          </w:p>
        </w:tc>
        <w:tc>
          <w:tcPr>
            <w:tcW w:type="dxa" w:w="1170"/>
            <w:tcMar>
              <w:top w:w="65" w:type="dxa"/>
              <w:bottom w:w="65" w:type="dxa"/>
              <w:start w:w="120" w:type="dxa"/>
              <w:end w:w="120" w:type="dxa"/>
            </w:tcMar>
            <w:vAlign w:val="center"/>
            <w:shd w:fill="FFFFFF"/>
          </w:tcPr>
          <w:p>
            <w:pPr>
              <w:pStyle w:val="Tabletext"/>
              <w:jc w:val="center"/>
            </w:pPr>
            <w:r>
              <w:rPr>
                <w:b w:val="0"/>
                <w:color w:val="202830"/>
              </w:rPr>
              <w:t>1</w:t>
            </w:r>
          </w:p>
        </w:tc>
      </w:tr>
      <w:tr>
        <w:trPr>
          <w:cantSplit/>
        </w:trPr>
        <w:tc>
          <w:tcPr>
            <w:tcW w:type="dxa" w:w="4680"/>
            <w:tcMar>
              <w:top w:w="65" w:type="dxa"/>
              <w:bottom w:w="65" w:type="dxa"/>
              <w:start w:w="120" w:type="dxa"/>
              <w:end w:w="120" w:type="dxa"/>
            </w:tcMar>
            <w:vAlign w:val="center"/>
            <w:shd w:fill="F5F9FC"/>
          </w:tcPr>
          <w:p>
            <w:pPr>
              <w:pStyle w:val="Tabletext"/>
              <w:jc w:val="left"/>
            </w:pPr>
            <w:r>
              <w:rPr>
                <w:b w:val="0"/>
                <w:color w:val="202830"/>
              </w:rPr>
              <w:t>Q2. Would submitting a fire location through a map be helpful?</w:t>
            </w:r>
          </w:p>
        </w:tc>
        <w:tc>
          <w:tcPr>
            <w:tcW w:type="dxa" w:w="1170"/>
            <w:tcMar>
              <w:top w:w="65" w:type="dxa"/>
              <w:bottom w:w="65" w:type="dxa"/>
              <w:start w:w="120" w:type="dxa"/>
              <w:end w:w="120" w:type="dxa"/>
            </w:tcMar>
            <w:vAlign w:val="center"/>
            <w:shd w:fill="F5F9FC"/>
          </w:tcPr>
          <w:p>
            <w:pPr>
              <w:pStyle w:val="Tabletext"/>
              <w:jc w:val="center"/>
            </w:pPr>
            <w:r>
              <w:rPr>
                <w:b w:val="0"/>
                <w:color w:val="202830"/>
              </w:rPr>
              <w:t>25</w:t>
            </w:r>
          </w:p>
        </w:tc>
        <w:tc>
          <w:tcPr>
            <w:tcW w:type="dxa" w:w="1170"/>
            <w:tcMar>
              <w:top w:w="65" w:type="dxa"/>
              <w:bottom w:w="65" w:type="dxa"/>
              <w:start w:w="120" w:type="dxa"/>
              <w:end w:w="120" w:type="dxa"/>
            </w:tcMar>
            <w:vAlign w:val="center"/>
            <w:shd w:fill="F5F9FC"/>
          </w:tcPr>
          <w:p>
            <w:pPr>
              <w:pStyle w:val="Tabletext"/>
              <w:jc w:val="center"/>
            </w:pPr>
            <w:r>
              <w:rPr>
                <w:b w:val="0"/>
                <w:color w:val="202830"/>
              </w:rPr>
              <w:t>5</w:t>
            </w:r>
          </w:p>
        </w:tc>
        <w:tc>
          <w:tcPr>
            <w:tcW w:type="dxa" w:w="1170"/>
            <w:tcMar>
              <w:top w:w="65" w:type="dxa"/>
              <w:bottom w:w="65" w:type="dxa"/>
              <w:start w:w="120" w:type="dxa"/>
              <w:end w:w="120" w:type="dxa"/>
            </w:tcMar>
            <w:vAlign w:val="center"/>
            <w:shd w:fill="F5F9FC"/>
          </w:tcPr>
          <w:p>
            <w:pPr>
              <w:pStyle w:val="Tabletext"/>
              <w:jc w:val="center"/>
            </w:pPr>
            <w:r>
              <w:rPr>
                <w:b w:val="0"/>
                <w:color w:val="202830"/>
              </w:rPr>
              <w:t>8</w:t>
            </w:r>
          </w:p>
        </w:tc>
        <w:tc>
          <w:tcPr>
            <w:tcW w:type="dxa" w:w="1170"/>
            <w:tcMar>
              <w:top w:w="65" w:type="dxa"/>
              <w:bottom w:w="65" w:type="dxa"/>
              <w:start w:w="120" w:type="dxa"/>
              <w:end w:w="120" w:type="dxa"/>
            </w:tcMar>
            <w:vAlign w:val="center"/>
            <w:shd w:fill="F5F9FC"/>
          </w:tcPr>
          <w:p>
            <w:pPr>
              <w:pStyle w:val="Tabletext"/>
              <w:jc w:val="center"/>
            </w:pPr>
            <w:r>
              <w:rPr>
                <w:b w:val="0"/>
                <w:color w:val="202830"/>
              </w:rPr>
              <w:t>2</w:t>
            </w:r>
          </w:p>
        </w:tc>
      </w:tr>
      <w:tr>
        <w:trPr>
          <w:cantSplit/>
        </w:trPr>
        <w:tc>
          <w:tcPr>
            <w:tcW w:type="dxa" w:w="4680"/>
            <w:tcMar>
              <w:top w:w="65" w:type="dxa"/>
              <w:bottom w:w="65" w:type="dxa"/>
              <w:start w:w="120" w:type="dxa"/>
              <w:end w:w="120" w:type="dxa"/>
            </w:tcMar>
            <w:vAlign w:val="center"/>
            <w:shd w:fill="FFFFFF"/>
          </w:tcPr>
          <w:p>
            <w:pPr>
              <w:pStyle w:val="Tabletext"/>
              <w:jc w:val="left"/>
            </w:pPr>
            <w:r>
              <w:rPr>
                <w:b w:val="0"/>
                <w:color w:val="202830"/>
              </w:rPr>
              <w:t>Q3. Would uploading photographs help clarify fire reports?</w:t>
            </w:r>
          </w:p>
        </w:tc>
        <w:tc>
          <w:tcPr>
            <w:tcW w:type="dxa" w:w="1170"/>
            <w:tcMar>
              <w:top w:w="65" w:type="dxa"/>
              <w:bottom w:w="65" w:type="dxa"/>
              <w:start w:w="120" w:type="dxa"/>
              <w:end w:w="120" w:type="dxa"/>
            </w:tcMar>
            <w:vAlign w:val="center"/>
            <w:shd w:fill="FFFFFF"/>
          </w:tcPr>
          <w:p>
            <w:pPr>
              <w:pStyle w:val="Tabletext"/>
              <w:jc w:val="center"/>
            </w:pPr>
            <w:r>
              <w:rPr>
                <w:b w:val="0"/>
                <w:color w:val="202830"/>
              </w:rPr>
              <w:t>26</w:t>
            </w:r>
          </w:p>
        </w:tc>
        <w:tc>
          <w:tcPr>
            <w:tcW w:type="dxa" w:w="1170"/>
            <w:tcMar>
              <w:top w:w="65" w:type="dxa"/>
              <w:bottom w:w="65" w:type="dxa"/>
              <w:start w:w="120" w:type="dxa"/>
              <w:end w:w="120" w:type="dxa"/>
            </w:tcMar>
            <w:vAlign w:val="center"/>
            <w:shd w:fill="FFFFFF"/>
          </w:tcPr>
          <w:p>
            <w:pPr>
              <w:pStyle w:val="Tabletext"/>
              <w:jc w:val="center"/>
            </w:pPr>
            <w:r>
              <w:rPr>
                <w:b w:val="0"/>
                <w:color w:val="202830"/>
              </w:rPr>
              <w:t>4</w:t>
            </w:r>
          </w:p>
        </w:tc>
        <w:tc>
          <w:tcPr>
            <w:tcW w:type="dxa" w:w="1170"/>
            <w:tcMar>
              <w:top w:w="65" w:type="dxa"/>
              <w:bottom w:w="65" w:type="dxa"/>
              <w:start w:w="120" w:type="dxa"/>
              <w:end w:w="120" w:type="dxa"/>
            </w:tcMar>
            <w:vAlign w:val="center"/>
            <w:shd w:fill="FFFFFF"/>
          </w:tcPr>
          <w:p>
            <w:pPr>
              <w:pStyle w:val="Tabletext"/>
              <w:jc w:val="center"/>
            </w:pPr>
            <w:r>
              <w:rPr>
                <w:b w:val="0"/>
                <w:color w:val="202830"/>
              </w:rPr>
              <w:t>9</w:t>
            </w:r>
          </w:p>
        </w:tc>
        <w:tc>
          <w:tcPr>
            <w:tcW w:type="dxa" w:w="1170"/>
            <w:tcMar>
              <w:top w:w="65" w:type="dxa"/>
              <w:bottom w:w="65" w:type="dxa"/>
              <w:start w:w="120" w:type="dxa"/>
              <w:end w:w="120" w:type="dxa"/>
            </w:tcMar>
            <w:vAlign w:val="center"/>
            <w:shd w:fill="FFFFFF"/>
          </w:tcPr>
          <w:p>
            <w:pPr>
              <w:pStyle w:val="Tabletext"/>
              <w:jc w:val="center"/>
            </w:pPr>
            <w:r>
              <w:rPr>
                <w:b w:val="0"/>
                <w:color w:val="202830"/>
              </w:rPr>
              <w:t>1</w:t>
            </w:r>
          </w:p>
        </w:tc>
      </w:tr>
      <w:tr>
        <w:trPr>
          <w:cantSplit/>
        </w:trPr>
        <w:tc>
          <w:tcPr>
            <w:tcW w:type="dxa" w:w="4680"/>
            <w:tcMar>
              <w:top w:w="65" w:type="dxa"/>
              <w:bottom w:w="65" w:type="dxa"/>
              <w:start w:w="120" w:type="dxa"/>
              <w:end w:w="120" w:type="dxa"/>
            </w:tcMar>
            <w:vAlign w:val="center"/>
            <w:shd w:fill="F5F9FC"/>
          </w:tcPr>
          <w:p>
            <w:pPr>
              <w:pStyle w:val="Tabletext"/>
              <w:jc w:val="left"/>
            </w:pPr>
            <w:r>
              <w:rPr>
                <w:b w:val="0"/>
                <w:color w:val="202830"/>
              </w:rPr>
              <w:t>Q4. Is timely communication between residents and BFP needed?</w:t>
            </w:r>
          </w:p>
        </w:tc>
        <w:tc>
          <w:tcPr>
            <w:tcW w:type="dxa" w:w="1170"/>
            <w:tcMar>
              <w:top w:w="65" w:type="dxa"/>
              <w:bottom w:w="65" w:type="dxa"/>
              <w:start w:w="120" w:type="dxa"/>
              <w:end w:w="120" w:type="dxa"/>
            </w:tcMar>
            <w:vAlign w:val="center"/>
            <w:shd w:fill="F5F9FC"/>
          </w:tcPr>
          <w:p>
            <w:pPr>
              <w:pStyle w:val="Tabletext"/>
              <w:jc w:val="center"/>
            </w:pPr>
            <w:r>
              <w:rPr>
                <w:b w:val="0"/>
                <w:color w:val="202830"/>
              </w:rPr>
              <w:t>24</w:t>
            </w:r>
          </w:p>
        </w:tc>
        <w:tc>
          <w:tcPr>
            <w:tcW w:type="dxa" w:w="1170"/>
            <w:tcMar>
              <w:top w:w="65" w:type="dxa"/>
              <w:bottom w:w="65" w:type="dxa"/>
              <w:start w:w="120" w:type="dxa"/>
              <w:end w:w="120" w:type="dxa"/>
            </w:tcMar>
            <w:vAlign w:val="center"/>
            <w:shd w:fill="F5F9FC"/>
          </w:tcPr>
          <w:p>
            <w:pPr>
              <w:pStyle w:val="Tabletext"/>
              <w:jc w:val="center"/>
            </w:pPr>
            <w:r>
              <w:rPr>
                <w:b w:val="0"/>
                <w:color w:val="202830"/>
              </w:rPr>
              <w:t>6</w:t>
            </w:r>
          </w:p>
        </w:tc>
        <w:tc>
          <w:tcPr>
            <w:tcW w:type="dxa" w:w="1170"/>
            <w:tcMar>
              <w:top w:w="65" w:type="dxa"/>
              <w:bottom w:w="65" w:type="dxa"/>
              <w:start w:w="120" w:type="dxa"/>
              <w:end w:w="120" w:type="dxa"/>
            </w:tcMar>
            <w:vAlign w:val="center"/>
            <w:shd w:fill="F5F9FC"/>
          </w:tcPr>
          <w:p>
            <w:pPr>
              <w:pStyle w:val="Tabletext"/>
              <w:jc w:val="center"/>
            </w:pPr>
            <w:r>
              <w:rPr>
                <w:b w:val="0"/>
                <w:color w:val="202830"/>
              </w:rPr>
              <w:t>10</w:t>
            </w:r>
          </w:p>
        </w:tc>
        <w:tc>
          <w:tcPr>
            <w:tcW w:type="dxa" w:w="1170"/>
            <w:tcMar>
              <w:top w:w="65" w:type="dxa"/>
              <w:bottom w:w="65" w:type="dxa"/>
              <w:start w:w="120" w:type="dxa"/>
              <w:end w:w="120" w:type="dxa"/>
            </w:tcMar>
            <w:vAlign w:val="center"/>
            <w:shd w:fill="F5F9FC"/>
          </w:tcPr>
          <w:p>
            <w:pPr>
              <w:pStyle w:val="Tabletext"/>
              <w:jc w:val="center"/>
            </w:pPr>
            <w:r>
              <w:rPr>
                <w:b w:val="0"/>
                <w:color w:val="202830"/>
              </w:rPr>
              <w:t>0</w:t>
            </w:r>
          </w:p>
        </w:tc>
      </w:tr>
      <w:tr>
        <w:trPr>
          <w:cantSplit/>
        </w:trPr>
        <w:tc>
          <w:tcPr>
            <w:tcW w:type="dxa" w:w="4680"/>
            <w:tcMar>
              <w:top w:w="65" w:type="dxa"/>
              <w:bottom w:w="65" w:type="dxa"/>
              <w:start w:w="120" w:type="dxa"/>
              <w:end w:w="120" w:type="dxa"/>
            </w:tcMar>
            <w:vAlign w:val="center"/>
            <w:shd w:fill="FFFFFF"/>
          </w:tcPr>
          <w:p>
            <w:pPr>
              <w:pStyle w:val="Tabletext"/>
              <w:jc w:val="left"/>
            </w:pPr>
            <w:r>
              <w:rPr>
                <w:b w:val="0"/>
                <w:color w:val="202830"/>
              </w:rPr>
              <w:t>Q5. Would incident-status notifications be helpful?</w:t>
            </w:r>
          </w:p>
        </w:tc>
        <w:tc>
          <w:tcPr>
            <w:tcW w:type="dxa" w:w="1170"/>
            <w:tcMar>
              <w:top w:w="65" w:type="dxa"/>
              <w:bottom w:w="65" w:type="dxa"/>
              <w:start w:w="120" w:type="dxa"/>
              <w:end w:w="120" w:type="dxa"/>
            </w:tcMar>
            <w:vAlign w:val="center"/>
            <w:shd w:fill="FFFFFF"/>
          </w:tcPr>
          <w:p>
            <w:pPr>
              <w:pStyle w:val="Tabletext"/>
              <w:jc w:val="center"/>
            </w:pPr>
            <w:r>
              <w:rPr>
                <w:b w:val="0"/>
                <w:color w:val="202830"/>
              </w:rPr>
              <w:t>28</w:t>
            </w:r>
          </w:p>
        </w:tc>
        <w:tc>
          <w:tcPr>
            <w:tcW w:type="dxa" w:w="1170"/>
            <w:tcMar>
              <w:top w:w="65" w:type="dxa"/>
              <w:bottom w:w="65" w:type="dxa"/>
              <w:start w:w="120" w:type="dxa"/>
              <w:end w:w="120" w:type="dxa"/>
            </w:tcMar>
            <w:vAlign w:val="center"/>
            <w:shd w:fill="FFFFFF"/>
          </w:tcPr>
          <w:p>
            <w:pPr>
              <w:pStyle w:val="Tabletext"/>
              <w:jc w:val="center"/>
            </w:pPr>
            <w:r>
              <w:rPr>
                <w:b w:val="0"/>
                <w:color w:val="202830"/>
              </w:rPr>
              <w:t>2</w:t>
            </w:r>
          </w:p>
        </w:tc>
        <w:tc>
          <w:tcPr>
            <w:tcW w:type="dxa" w:w="1170"/>
            <w:tcMar>
              <w:top w:w="65" w:type="dxa"/>
              <w:bottom w:w="65" w:type="dxa"/>
              <w:start w:w="120" w:type="dxa"/>
              <w:end w:w="120" w:type="dxa"/>
            </w:tcMar>
            <w:vAlign w:val="center"/>
            <w:shd w:fill="FFFFFF"/>
          </w:tcPr>
          <w:p>
            <w:pPr>
              <w:pStyle w:val="Tabletext"/>
              <w:jc w:val="center"/>
            </w:pPr>
            <w:r>
              <w:rPr>
                <w:b w:val="0"/>
                <w:color w:val="202830"/>
              </w:rPr>
              <w:t>9</w:t>
            </w:r>
          </w:p>
        </w:tc>
        <w:tc>
          <w:tcPr>
            <w:tcW w:type="dxa" w:w="1170"/>
            <w:tcMar>
              <w:top w:w="65" w:type="dxa"/>
              <w:bottom w:w="65" w:type="dxa"/>
              <w:start w:w="120" w:type="dxa"/>
              <w:end w:w="120" w:type="dxa"/>
            </w:tcMar>
            <w:vAlign w:val="center"/>
            <w:shd w:fill="FFFFFF"/>
          </w:tcPr>
          <w:p>
            <w:pPr>
              <w:pStyle w:val="Tabletext"/>
              <w:jc w:val="center"/>
            </w:pPr>
            <w:r>
              <w:rPr>
                <w:b w:val="0"/>
                <w:color w:val="202830"/>
              </w:rPr>
              <w:t>1</w:t>
            </w:r>
          </w:p>
        </w:tc>
      </w:tr>
      <w:tr>
        <w:trPr>
          <w:cantSplit/>
        </w:trPr>
        <w:tc>
          <w:tcPr>
            <w:tcW w:type="dxa" w:w="4680"/>
            <w:tcMar>
              <w:top w:w="65" w:type="dxa"/>
              <w:bottom w:w="65" w:type="dxa"/>
              <w:start w:w="120" w:type="dxa"/>
              <w:end w:w="120" w:type="dxa"/>
            </w:tcMar>
            <w:vAlign w:val="center"/>
            <w:shd w:fill="F5F9FC"/>
          </w:tcPr>
          <w:p>
            <w:pPr>
              <w:pStyle w:val="Tabletext"/>
              <w:jc w:val="left"/>
            </w:pPr>
            <w:r>
              <w:rPr>
                <w:b w:val="0"/>
                <w:color w:val="202830"/>
              </w:rPr>
              <w:t>Q6. Would a map showing nearby fire stations be useful?</w:t>
            </w:r>
          </w:p>
        </w:tc>
        <w:tc>
          <w:tcPr>
            <w:tcW w:type="dxa" w:w="1170"/>
            <w:tcMar>
              <w:top w:w="65" w:type="dxa"/>
              <w:bottom w:w="65" w:type="dxa"/>
              <w:start w:w="120" w:type="dxa"/>
              <w:end w:w="120" w:type="dxa"/>
            </w:tcMar>
            <w:vAlign w:val="center"/>
            <w:shd w:fill="F5F9FC"/>
          </w:tcPr>
          <w:p>
            <w:pPr>
              <w:pStyle w:val="Tabletext"/>
              <w:jc w:val="center"/>
            </w:pPr>
            <w:r>
              <w:rPr>
                <w:b w:val="0"/>
                <w:color w:val="202830"/>
              </w:rPr>
              <w:t>27</w:t>
            </w:r>
          </w:p>
        </w:tc>
        <w:tc>
          <w:tcPr>
            <w:tcW w:type="dxa" w:w="1170"/>
            <w:tcMar>
              <w:top w:w="65" w:type="dxa"/>
              <w:bottom w:w="65" w:type="dxa"/>
              <w:start w:w="120" w:type="dxa"/>
              <w:end w:w="120" w:type="dxa"/>
            </w:tcMar>
            <w:vAlign w:val="center"/>
            <w:shd w:fill="F5F9FC"/>
          </w:tcPr>
          <w:p>
            <w:pPr>
              <w:pStyle w:val="Tabletext"/>
              <w:jc w:val="center"/>
            </w:pPr>
            <w:r>
              <w:rPr>
                <w:b w:val="0"/>
                <w:color w:val="202830"/>
              </w:rPr>
              <w:t>3</w:t>
            </w:r>
          </w:p>
        </w:tc>
        <w:tc>
          <w:tcPr>
            <w:tcW w:type="dxa" w:w="1170"/>
            <w:tcMar>
              <w:top w:w="65" w:type="dxa"/>
              <w:bottom w:w="65" w:type="dxa"/>
              <w:start w:w="120" w:type="dxa"/>
              <w:end w:w="120" w:type="dxa"/>
            </w:tcMar>
            <w:vAlign w:val="center"/>
            <w:shd w:fill="F5F9FC"/>
          </w:tcPr>
          <w:p>
            <w:pPr>
              <w:pStyle w:val="Tabletext"/>
              <w:jc w:val="center"/>
            </w:pPr>
            <w:r>
              <w:rPr>
                <w:b w:val="0"/>
                <w:color w:val="202830"/>
              </w:rPr>
              <w:t>8</w:t>
            </w:r>
          </w:p>
        </w:tc>
        <w:tc>
          <w:tcPr>
            <w:tcW w:type="dxa" w:w="1170"/>
            <w:tcMar>
              <w:top w:w="65" w:type="dxa"/>
              <w:bottom w:w="65" w:type="dxa"/>
              <w:start w:w="120" w:type="dxa"/>
              <w:end w:w="120" w:type="dxa"/>
            </w:tcMar>
            <w:vAlign w:val="center"/>
            <w:shd w:fill="F5F9FC"/>
          </w:tcPr>
          <w:p>
            <w:pPr>
              <w:pStyle w:val="Tabletext"/>
              <w:jc w:val="center"/>
            </w:pPr>
            <w:r>
              <w:rPr>
                <w:b w:val="0"/>
                <w:color w:val="202830"/>
              </w:rPr>
              <w:t>2</w:t>
            </w:r>
          </w:p>
        </w:tc>
      </w:tr>
      <w:tr>
        <w:trPr>
          <w:cantSplit/>
        </w:trPr>
        <w:tc>
          <w:tcPr>
            <w:tcW w:type="dxa" w:w="4680"/>
            <w:tcMar>
              <w:top w:w="65" w:type="dxa"/>
              <w:bottom w:w="65" w:type="dxa"/>
              <w:start w:w="120" w:type="dxa"/>
              <w:end w:w="120" w:type="dxa"/>
            </w:tcMar>
            <w:vAlign w:val="center"/>
            <w:shd w:fill="FFFFFF"/>
          </w:tcPr>
          <w:p>
            <w:pPr>
              <w:pStyle w:val="Tabletext"/>
              <w:jc w:val="left"/>
            </w:pPr>
            <w:r>
              <w:rPr>
                <w:b w:val="0"/>
                <w:color w:val="202830"/>
              </w:rPr>
              <w:t>Q7. Is a centralized record of reported fire incidents needed?</w:t>
            </w:r>
          </w:p>
        </w:tc>
        <w:tc>
          <w:tcPr>
            <w:tcW w:type="dxa" w:w="1170"/>
            <w:tcMar>
              <w:top w:w="65" w:type="dxa"/>
              <w:bottom w:w="65" w:type="dxa"/>
              <w:start w:w="120" w:type="dxa"/>
              <w:end w:w="120" w:type="dxa"/>
            </w:tcMar>
            <w:vAlign w:val="center"/>
            <w:shd w:fill="FFFFFF"/>
          </w:tcPr>
          <w:p>
            <w:pPr>
              <w:pStyle w:val="Tabletext"/>
              <w:jc w:val="center"/>
            </w:pPr>
            <w:r>
              <w:rPr>
                <w:b w:val="0"/>
                <w:color w:val="202830"/>
              </w:rPr>
              <w:t>29</w:t>
            </w:r>
          </w:p>
        </w:tc>
        <w:tc>
          <w:tcPr>
            <w:tcW w:type="dxa" w:w="1170"/>
            <w:tcMar>
              <w:top w:w="65" w:type="dxa"/>
              <w:bottom w:w="65" w:type="dxa"/>
              <w:start w:w="120" w:type="dxa"/>
              <w:end w:w="120" w:type="dxa"/>
            </w:tcMar>
            <w:vAlign w:val="center"/>
            <w:shd w:fill="FFFFFF"/>
          </w:tcPr>
          <w:p>
            <w:pPr>
              <w:pStyle w:val="Tabletext"/>
              <w:jc w:val="center"/>
            </w:pPr>
            <w:r>
              <w:rPr>
                <w:b w:val="0"/>
                <w:color w:val="202830"/>
              </w:rPr>
              <w:t>1</w:t>
            </w:r>
          </w:p>
        </w:tc>
        <w:tc>
          <w:tcPr>
            <w:tcW w:type="dxa" w:w="1170"/>
            <w:tcMar>
              <w:top w:w="65" w:type="dxa"/>
              <w:bottom w:w="65" w:type="dxa"/>
              <w:start w:w="120" w:type="dxa"/>
              <w:end w:w="120" w:type="dxa"/>
            </w:tcMar>
            <w:vAlign w:val="center"/>
            <w:shd w:fill="FFFFFF"/>
          </w:tcPr>
          <w:p>
            <w:pPr>
              <w:pStyle w:val="Tabletext"/>
              <w:jc w:val="center"/>
            </w:pPr>
            <w:r>
              <w:rPr>
                <w:b w:val="0"/>
                <w:color w:val="202830"/>
              </w:rPr>
              <w:t>9</w:t>
            </w:r>
          </w:p>
        </w:tc>
        <w:tc>
          <w:tcPr>
            <w:tcW w:type="dxa" w:w="1170"/>
            <w:tcMar>
              <w:top w:w="65" w:type="dxa"/>
              <w:bottom w:w="65" w:type="dxa"/>
              <w:start w:w="120" w:type="dxa"/>
              <w:end w:w="120" w:type="dxa"/>
            </w:tcMar>
            <w:vAlign w:val="center"/>
            <w:shd w:fill="FFFFFF"/>
          </w:tcPr>
          <w:p>
            <w:pPr>
              <w:pStyle w:val="Tabletext"/>
              <w:jc w:val="center"/>
            </w:pPr>
            <w:r>
              <w:rPr>
                <w:b w:val="0"/>
                <w:color w:val="202830"/>
              </w:rPr>
              <w:t>1</w:t>
            </w:r>
          </w:p>
        </w:tc>
      </w:tr>
      <w:tr>
        <w:trPr>
          <w:cantSplit/>
        </w:trPr>
        <w:tc>
          <w:tcPr>
            <w:tcW w:type="dxa" w:w="4680"/>
            <w:tcMar>
              <w:top w:w="65" w:type="dxa"/>
              <w:bottom w:w="65" w:type="dxa"/>
              <w:start w:w="120" w:type="dxa"/>
              <w:end w:w="120" w:type="dxa"/>
            </w:tcMar>
            <w:vAlign w:val="center"/>
            <w:shd w:fill="F5F9FC"/>
          </w:tcPr>
          <w:p>
            <w:pPr>
              <w:pStyle w:val="Tabletext"/>
              <w:jc w:val="left"/>
            </w:pPr>
            <w:r>
              <w:rPr>
                <w:b w:val="0"/>
                <w:color w:val="202830"/>
              </w:rPr>
              <w:t>Q8. Would coordination between municipal BFP offices be helpful?</w:t>
            </w:r>
          </w:p>
        </w:tc>
        <w:tc>
          <w:tcPr>
            <w:tcW w:type="dxa" w:w="1170"/>
            <w:tcMar>
              <w:top w:w="65" w:type="dxa"/>
              <w:bottom w:w="65" w:type="dxa"/>
              <w:start w:w="120" w:type="dxa"/>
              <w:end w:w="120" w:type="dxa"/>
            </w:tcMar>
            <w:vAlign w:val="center"/>
            <w:shd w:fill="F5F9FC"/>
          </w:tcPr>
          <w:p>
            <w:pPr>
              <w:pStyle w:val="Tabletext"/>
              <w:jc w:val="center"/>
            </w:pPr>
            <w:r>
              <w:rPr>
                <w:b w:val="0"/>
                <w:color w:val="202830"/>
              </w:rPr>
              <w:t>26</w:t>
            </w:r>
          </w:p>
        </w:tc>
        <w:tc>
          <w:tcPr>
            <w:tcW w:type="dxa" w:w="1170"/>
            <w:tcMar>
              <w:top w:w="65" w:type="dxa"/>
              <w:bottom w:w="65" w:type="dxa"/>
              <w:start w:w="120" w:type="dxa"/>
              <w:end w:w="120" w:type="dxa"/>
            </w:tcMar>
            <w:vAlign w:val="center"/>
            <w:shd w:fill="F5F9FC"/>
          </w:tcPr>
          <w:p>
            <w:pPr>
              <w:pStyle w:val="Tabletext"/>
              <w:jc w:val="center"/>
            </w:pPr>
            <w:r>
              <w:rPr>
                <w:b w:val="0"/>
                <w:color w:val="202830"/>
              </w:rPr>
              <w:t>4</w:t>
            </w:r>
          </w:p>
        </w:tc>
        <w:tc>
          <w:tcPr>
            <w:tcW w:type="dxa" w:w="1170"/>
            <w:tcMar>
              <w:top w:w="65" w:type="dxa"/>
              <w:bottom w:w="65" w:type="dxa"/>
              <w:start w:w="120" w:type="dxa"/>
              <w:end w:w="120" w:type="dxa"/>
            </w:tcMar>
            <w:vAlign w:val="center"/>
            <w:shd w:fill="F5F9FC"/>
          </w:tcPr>
          <w:p>
            <w:pPr>
              <w:pStyle w:val="Tabletext"/>
              <w:jc w:val="center"/>
            </w:pPr>
            <w:r>
              <w:rPr>
                <w:b w:val="0"/>
                <w:color w:val="202830"/>
              </w:rPr>
              <w:t>10</w:t>
            </w:r>
          </w:p>
        </w:tc>
        <w:tc>
          <w:tcPr>
            <w:tcW w:type="dxa" w:w="1170"/>
            <w:tcMar>
              <w:top w:w="65" w:type="dxa"/>
              <w:bottom w:w="65" w:type="dxa"/>
              <w:start w:w="120" w:type="dxa"/>
              <w:end w:w="120" w:type="dxa"/>
            </w:tcMar>
            <w:vAlign w:val="center"/>
            <w:shd w:fill="F5F9FC"/>
          </w:tcPr>
          <w:p>
            <w:pPr>
              <w:pStyle w:val="Tabletext"/>
              <w:jc w:val="center"/>
            </w:pPr>
            <w:r>
              <w:rPr>
                <w:b w:val="0"/>
                <w:color w:val="202830"/>
              </w:rPr>
              <w:t>0</w:t>
            </w:r>
          </w:p>
        </w:tc>
      </w:tr>
      <w:tr>
        <w:trPr>
          <w:cantSplit/>
        </w:trPr>
        <w:tc>
          <w:tcPr>
            <w:tcW w:type="dxa" w:w="4680"/>
            <w:tcMar>
              <w:top w:w="65" w:type="dxa"/>
              <w:bottom w:w="65" w:type="dxa"/>
              <w:start w:w="120" w:type="dxa"/>
              <w:end w:w="120" w:type="dxa"/>
            </w:tcMar>
            <w:vAlign w:val="center"/>
            <w:shd w:fill="FFFFFF"/>
          </w:tcPr>
          <w:p>
            <w:pPr>
              <w:pStyle w:val="Tabletext"/>
              <w:jc w:val="left"/>
            </w:pPr>
            <w:r>
              <w:rPr>
                <w:b w:val="0"/>
                <w:color w:val="202830"/>
              </w:rPr>
              <w:t>Q9. Is secure access to personal and incident information necessary?</w:t>
            </w:r>
          </w:p>
        </w:tc>
        <w:tc>
          <w:tcPr>
            <w:tcW w:type="dxa" w:w="1170"/>
            <w:tcMar>
              <w:top w:w="65" w:type="dxa"/>
              <w:bottom w:w="65" w:type="dxa"/>
              <w:start w:w="120" w:type="dxa"/>
              <w:end w:w="120" w:type="dxa"/>
            </w:tcMar>
            <w:vAlign w:val="center"/>
            <w:shd w:fill="FFFFFF"/>
          </w:tcPr>
          <w:p>
            <w:pPr>
              <w:pStyle w:val="Tabletext"/>
              <w:jc w:val="center"/>
            </w:pPr>
            <w:r>
              <w:rPr>
                <w:b w:val="0"/>
                <w:color w:val="202830"/>
              </w:rPr>
              <w:t>28</w:t>
            </w:r>
          </w:p>
        </w:tc>
        <w:tc>
          <w:tcPr>
            <w:tcW w:type="dxa" w:w="1170"/>
            <w:tcMar>
              <w:top w:w="65" w:type="dxa"/>
              <w:bottom w:w="65" w:type="dxa"/>
              <w:start w:w="120" w:type="dxa"/>
              <w:end w:w="120" w:type="dxa"/>
            </w:tcMar>
            <w:vAlign w:val="center"/>
            <w:shd w:fill="FFFFFF"/>
          </w:tcPr>
          <w:p>
            <w:pPr>
              <w:pStyle w:val="Tabletext"/>
              <w:jc w:val="center"/>
            </w:pPr>
            <w:r>
              <w:rPr>
                <w:b w:val="0"/>
                <w:color w:val="202830"/>
              </w:rPr>
              <w:t>2</w:t>
            </w:r>
          </w:p>
        </w:tc>
        <w:tc>
          <w:tcPr>
            <w:tcW w:type="dxa" w:w="1170"/>
            <w:tcMar>
              <w:top w:w="65" w:type="dxa"/>
              <w:bottom w:w="65" w:type="dxa"/>
              <w:start w:w="120" w:type="dxa"/>
              <w:end w:w="120" w:type="dxa"/>
            </w:tcMar>
            <w:vAlign w:val="center"/>
            <w:shd w:fill="FFFFFF"/>
          </w:tcPr>
          <w:p>
            <w:pPr>
              <w:pStyle w:val="Tabletext"/>
              <w:jc w:val="center"/>
            </w:pPr>
            <w:r>
              <w:rPr>
                <w:b w:val="0"/>
                <w:color w:val="202830"/>
              </w:rPr>
              <w:t>9</w:t>
            </w:r>
          </w:p>
        </w:tc>
        <w:tc>
          <w:tcPr>
            <w:tcW w:type="dxa" w:w="1170"/>
            <w:tcMar>
              <w:top w:w="65" w:type="dxa"/>
              <w:bottom w:w="65" w:type="dxa"/>
              <w:start w:w="120" w:type="dxa"/>
              <w:end w:w="120" w:type="dxa"/>
            </w:tcMar>
            <w:vAlign w:val="center"/>
            <w:shd w:fill="FFFFFF"/>
          </w:tcPr>
          <w:p>
            <w:pPr>
              <w:pStyle w:val="Tabletext"/>
              <w:jc w:val="center"/>
            </w:pPr>
            <w:r>
              <w:rPr>
                <w:b w:val="0"/>
                <w:color w:val="202830"/>
              </w:rPr>
              <w:t>1</w:t>
            </w:r>
          </w:p>
        </w:tc>
      </w:tr>
      <w:tr>
        <w:trPr>
          <w:cantSplit/>
        </w:trPr>
        <w:tc>
          <w:tcPr>
            <w:tcW w:type="dxa" w:w="4680"/>
            <w:tcMar>
              <w:top w:w="65" w:type="dxa"/>
              <w:bottom w:w="65" w:type="dxa"/>
              <w:start w:w="120" w:type="dxa"/>
              <w:end w:w="120" w:type="dxa"/>
            </w:tcMar>
            <w:vAlign w:val="center"/>
            <w:shd w:fill="F5F9FC"/>
          </w:tcPr>
          <w:p>
            <w:pPr>
              <w:pStyle w:val="Tabletext"/>
              <w:jc w:val="left"/>
            </w:pPr>
            <w:r>
              <w:rPr>
                <w:b w:val="0"/>
                <w:color w:val="202830"/>
              </w:rPr>
              <w:t>Q10. Would you be willing to use the proposed system?</w:t>
            </w:r>
          </w:p>
        </w:tc>
        <w:tc>
          <w:tcPr>
            <w:tcW w:type="dxa" w:w="1170"/>
            <w:tcMar>
              <w:top w:w="65" w:type="dxa"/>
              <w:bottom w:w="65" w:type="dxa"/>
              <w:start w:w="120" w:type="dxa"/>
              <w:end w:w="120" w:type="dxa"/>
            </w:tcMar>
            <w:vAlign w:val="center"/>
            <w:shd w:fill="F5F9FC"/>
          </w:tcPr>
          <w:p>
            <w:pPr>
              <w:pStyle w:val="Tabletext"/>
              <w:jc w:val="center"/>
            </w:pPr>
            <w:r>
              <w:rPr>
                <w:b w:val="0"/>
                <w:color w:val="202830"/>
              </w:rPr>
              <w:t>25</w:t>
            </w:r>
          </w:p>
        </w:tc>
        <w:tc>
          <w:tcPr>
            <w:tcW w:type="dxa" w:w="1170"/>
            <w:tcMar>
              <w:top w:w="65" w:type="dxa"/>
              <w:bottom w:w="65" w:type="dxa"/>
              <w:start w:w="120" w:type="dxa"/>
              <w:end w:w="120" w:type="dxa"/>
            </w:tcMar>
            <w:vAlign w:val="center"/>
            <w:shd w:fill="F5F9FC"/>
          </w:tcPr>
          <w:p>
            <w:pPr>
              <w:pStyle w:val="Tabletext"/>
              <w:jc w:val="center"/>
            </w:pPr>
            <w:r>
              <w:rPr>
                <w:b w:val="0"/>
                <w:color w:val="202830"/>
              </w:rPr>
              <w:t>5</w:t>
            </w:r>
          </w:p>
        </w:tc>
        <w:tc>
          <w:tcPr>
            <w:tcW w:type="dxa" w:w="1170"/>
            <w:tcMar>
              <w:top w:w="65" w:type="dxa"/>
              <w:bottom w:w="65" w:type="dxa"/>
              <w:start w:w="120" w:type="dxa"/>
              <w:end w:w="120" w:type="dxa"/>
            </w:tcMar>
            <w:vAlign w:val="center"/>
            <w:shd w:fill="F5F9FC"/>
          </w:tcPr>
          <w:p>
            <w:pPr>
              <w:pStyle w:val="Tabletext"/>
              <w:jc w:val="center"/>
            </w:pPr>
            <w:r>
              <w:rPr>
                <w:b w:val="0"/>
                <w:color w:val="202830"/>
              </w:rPr>
              <w:t>9</w:t>
            </w:r>
          </w:p>
        </w:tc>
        <w:tc>
          <w:tcPr>
            <w:tcW w:type="dxa" w:w="1170"/>
            <w:tcMar>
              <w:top w:w="65" w:type="dxa"/>
              <w:bottom w:w="65" w:type="dxa"/>
              <w:start w:w="120" w:type="dxa"/>
              <w:end w:w="120" w:type="dxa"/>
            </w:tcMar>
            <w:vAlign w:val="center"/>
            <w:shd w:fill="F5F9FC"/>
          </w:tcPr>
          <w:p>
            <w:pPr>
              <w:pStyle w:val="Tabletext"/>
              <w:jc w:val="center"/>
            </w:pPr>
            <w:r>
              <w:rPr>
                <w:b w:val="0"/>
                <w:color w:val="202830"/>
              </w:rPr>
              <w:t>1</w:t>
            </w:r>
          </w:p>
        </w:tc>
      </w:tr>
      <w:tr>
        <w:trPr>
          <w:cantSplit/>
        </w:trPr>
        <w:tc>
          <w:tcPr>
            <w:tcW w:type="dxa" w:w="4680"/>
            <w:tcMar>
              <w:top w:w="65" w:type="dxa"/>
              <w:bottom w:w="65" w:type="dxa"/>
              <w:start w:w="120" w:type="dxa"/>
              <w:end w:w="120" w:type="dxa"/>
            </w:tcMar>
            <w:vAlign w:val="center"/>
            <w:shd w:fill="E3F3FB"/>
          </w:tcPr>
          <w:p>
            <w:pPr>
              <w:pStyle w:val="Tabletext"/>
              <w:jc w:val="left"/>
            </w:pPr>
            <w:r>
              <w:rPr>
                <w:b/>
                <w:color w:val="202830"/>
              </w:rPr>
              <w:t>Total responses</w:t>
            </w:r>
          </w:p>
        </w:tc>
        <w:tc>
          <w:tcPr>
            <w:tcW w:type="dxa" w:w="1170"/>
            <w:tcMar>
              <w:top w:w="65" w:type="dxa"/>
              <w:bottom w:w="65" w:type="dxa"/>
              <w:start w:w="120" w:type="dxa"/>
              <w:end w:w="120" w:type="dxa"/>
            </w:tcMar>
            <w:vAlign w:val="center"/>
            <w:shd w:fill="E3F3FB"/>
          </w:tcPr>
          <w:p>
            <w:pPr>
              <w:pStyle w:val="Tabletext"/>
              <w:jc w:val="center"/>
            </w:pPr>
            <w:r>
              <w:rPr>
                <w:b/>
                <w:color w:val="202830"/>
              </w:rPr>
              <w:t>265</w:t>
            </w:r>
          </w:p>
        </w:tc>
        <w:tc>
          <w:tcPr>
            <w:tcW w:type="dxa" w:w="1170"/>
            <w:tcMar>
              <w:top w:w="65" w:type="dxa"/>
              <w:bottom w:w="65" w:type="dxa"/>
              <w:start w:w="120" w:type="dxa"/>
              <w:end w:w="120" w:type="dxa"/>
            </w:tcMar>
            <w:vAlign w:val="center"/>
            <w:shd w:fill="E3F3FB"/>
          </w:tcPr>
          <w:p>
            <w:pPr>
              <w:pStyle w:val="Tabletext"/>
              <w:jc w:val="center"/>
            </w:pPr>
            <w:r>
              <w:rPr>
                <w:b/>
                <w:color w:val="202830"/>
              </w:rPr>
              <w:t>35</w:t>
            </w:r>
          </w:p>
        </w:tc>
        <w:tc>
          <w:tcPr>
            <w:tcW w:type="dxa" w:w="1170"/>
            <w:tcMar>
              <w:top w:w="65" w:type="dxa"/>
              <w:bottom w:w="65" w:type="dxa"/>
              <w:start w:w="120" w:type="dxa"/>
              <w:end w:w="120" w:type="dxa"/>
            </w:tcMar>
            <w:vAlign w:val="center"/>
            <w:shd w:fill="E3F3FB"/>
          </w:tcPr>
          <w:p>
            <w:pPr>
              <w:pStyle w:val="Tabletext"/>
              <w:jc w:val="center"/>
            </w:pPr>
            <w:r>
              <w:rPr>
                <w:b/>
                <w:color w:val="202830"/>
              </w:rPr>
              <w:t>90</w:t>
            </w:r>
          </w:p>
        </w:tc>
        <w:tc>
          <w:tcPr>
            <w:tcW w:type="dxa" w:w="1170"/>
            <w:tcMar>
              <w:top w:w="65" w:type="dxa"/>
              <w:bottom w:w="65" w:type="dxa"/>
              <w:start w:w="120" w:type="dxa"/>
              <w:end w:w="120" w:type="dxa"/>
            </w:tcMar>
            <w:vAlign w:val="center"/>
            <w:shd w:fill="E3F3FB"/>
          </w:tcPr>
          <w:p>
            <w:pPr>
              <w:pStyle w:val="Tabletext"/>
              <w:jc w:val="center"/>
            </w:pPr>
            <w:r>
              <w:rPr>
                <w:b/>
                <w:color w:val="202830"/>
              </w:rPr>
              <w:t>10</w:t>
            </w:r>
          </w:p>
        </w:tc>
      </w:tr>
      <w:tr>
        <w:trPr>
          <w:cantSplit/>
        </w:trPr>
        <w:tc>
          <w:tcPr>
            <w:tcW w:type="dxa" w:w="4680"/>
            <w:tcMar>
              <w:top w:w="65" w:type="dxa"/>
              <w:bottom w:w="65" w:type="dxa"/>
              <w:start w:w="120" w:type="dxa"/>
              <w:end w:w="120" w:type="dxa"/>
            </w:tcMar>
            <w:vAlign w:val="center"/>
            <w:shd w:fill="E3F3FB"/>
          </w:tcPr>
          <w:p>
            <w:pPr>
              <w:pStyle w:val="Tabletext"/>
              <w:jc w:val="left"/>
            </w:pPr>
            <w:r>
              <w:rPr>
                <w:b/>
                <w:color w:val="202830"/>
              </w:rPr>
              <w:t>Percentage of responses</w:t>
            </w:r>
          </w:p>
        </w:tc>
        <w:tc>
          <w:tcPr>
            <w:tcW w:type="dxa" w:w="1170"/>
            <w:tcMar>
              <w:top w:w="65" w:type="dxa"/>
              <w:bottom w:w="65" w:type="dxa"/>
              <w:start w:w="120" w:type="dxa"/>
              <w:end w:w="120" w:type="dxa"/>
            </w:tcMar>
            <w:vAlign w:val="center"/>
            <w:shd w:fill="E3F3FB"/>
          </w:tcPr>
          <w:p>
            <w:pPr>
              <w:pStyle w:val="Tabletext"/>
              <w:jc w:val="center"/>
            </w:pPr>
            <w:r>
              <w:rPr>
                <w:b/>
                <w:color w:val="202830"/>
              </w:rPr>
              <w:t>88.33%</w:t>
            </w:r>
          </w:p>
        </w:tc>
        <w:tc>
          <w:tcPr>
            <w:tcW w:type="dxa" w:w="1170"/>
            <w:tcMar>
              <w:top w:w="65" w:type="dxa"/>
              <w:bottom w:w="65" w:type="dxa"/>
              <w:start w:w="120" w:type="dxa"/>
              <w:end w:w="120" w:type="dxa"/>
            </w:tcMar>
            <w:vAlign w:val="center"/>
            <w:shd w:fill="E3F3FB"/>
          </w:tcPr>
          <w:p>
            <w:pPr>
              <w:pStyle w:val="Tabletext"/>
              <w:jc w:val="center"/>
            </w:pPr>
            <w:r>
              <w:rPr>
                <w:b/>
                <w:color w:val="202830"/>
              </w:rPr>
              <w:t>11.67%</w:t>
            </w:r>
          </w:p>
        </w:tc>
        <w:tc>
          <w:tcPr>
            <w:tcW w:type="dxa" w:w="1170"/>
            <w:tcMar>
              <w:top w:w="65" w:type="dxa"/>
              <w:bottom w:w="65" w:type="dxa"/>
              <w:start w:w="120" w:type="dxa"/>
              <w:end w:w="120" w:type="dxa"/>
            </w:tcMar>
            <w:vAlign w:val="center"/>
            <w:shd w:fill="E3F3FB"/>
          </w:tcPr>
          <w:p>
            <w:pPr>
              <w:pStyle w:val="Tabletext"/>
              <w:jc w:val="center"/>
            </w:pPr>
            <w:r>
              <w:rPr>
                <w:b/>
                <w:color w:val="202830"/>
              </w:rPr>
              <w:t>90.00%</w:t>
            </w:r>
          </w:p>
        </w:tc>
        <w:tc>
          <w:tcPr>
            <w:tcW w:type="dxa" w:w="1170"/>
            <w:tcMar>
              <w:top w:w="65" w:type="dxa"/>
              <w:bottom w:w="65" w:type="dxa"/>
              <w:start w:w="120" w:type="dxa"/>
              <w:end w:w="120" w:type="dxa"/>
            </w:tcMar>
            <w:vAlign w:val="center"/>
            <w:shd w:fill="E3F3FB"/>
          </w:tcPr>
          <w:p>
            <w:pPr>
              <w:pStyle w:val="Tabletext"/>
              <w:jc w:val="center"/>
            </w:pPr>
            <w:r>
              <w:rPr>
                <w:b/>
                <w:color w:val="202830"/>
              </w:rPr>
              <w:t>10.00%</w:t>
            </w:r>
          </w:p>
        </w:tc>
      </w:tr>
    </w:tbl>
    <w:p>
      <w:pPr>
        <w:pStyle w:val="Tablenote"/>
      </w:pPr>
      <w:r>
        <w:t>Note. All values are simulated. Each item has 30 resident responses and 10 BFP responses. Group percentages use 300 resident answers and 100 BFP answers across ten questions.</w:t>
      </w:r>
    </w:p>
    <w:p>
      <w:pPr/>
      <w:r>
        <w:t>In this illustrative dataset, residents recorded 265 Yes responses (88.33%) and 35 No responses (11.67%). BFP personnel recorded 90 Yes responses (90.00%) and 10 No responses (10.00%). These figures demonstrate the calculation and presentation of response frequencies only.</w:t>
      </w:r>
    </w:p>
    <w:p>
      <w:r>
        <w:br w:type="page"/>
      </w:r>
    </w:p>
    <w:p>
      <w:pPr>
        <w:pStyle w:val="Title"/>
      </w:pPr>
      <w:r>
        <w:t>Overall Response Distribution</w:t>
      </w:r>
    </w:p>
    <w:p>
      <w:pPr>
        <w:pStyle w:val="Subtitle"/>
      </w:pPr>
      <w:r>
        <w:t>Combined resident and BFP responses</w:t>
      </w:r>
    </w:p>
    <w:p>
      <w:pPr/>
      <w:r>
        <w:t>The pie chart combines the response counts in Table 1. The 400 item responses comprise 355 Yes answers and 45 No answers. Each participant contributes one answer to each of the ten proposed questions.</w:t>
      </w:r>
    </w:p>
    <w:p>
      <w:pPr>
        <w:keepNext/>
        <w:spacing w:before="240" w:after="80"/>
        <w:jc w:val="center"/>
      </w:pPr>
      <w:r>
        <w:drawing>
          <wp:inline xmlns:a="http://schemas.openxmlformats.org/drawingml/2006/main" xmlns:pic="http://schemas.openxmlformats.org/drawingml/2006/picture">
            <wp:extent cx="5852160" cy="4389119"/>
            <wp:docPr id="1" name="Picture 1" descr="Pie chart of simulated survey answers: 355 Yes responses (88.75%) and 45 No responses (11.25%), based on 400 item responses."/>
            <wp:cNvGraphicFramePr>
              <a:graphicFrameLocks noChangeAspect="1"/>
            </wp:cNvGraphicFramePr>
            <a:graphic>
              <a:graphicData uri="http://schemas.openxmlformats.org/drawingml/2006/picture">
                <pic:pic>
                  <pic:nvPicPr>
                    <pic:cNvPr id="0" name="bfp-overall-mock-survey.png"/>
                    <pic:cNvPicPr/>
                  </pic:nvPicPr>
                  <pic:blipFill>
                    <a:blip r:embed="rId11"/>
                    <a:stretch>
                      <a:fillRect/>
                    </a:stretch>
                  </pic:blipFill>
                  <pic:spPr>
                    <a:xfrm>
                      <a:off x="0" y="0"/>
                      <a:ext cx="5852160" cy="4389119"/>
                    </a:xfrm>
                    <a:prstGeom prst="rect"/>
                  </pic:spPr>
                </pic:pic>
              </a:graphicData>
            </a:graphic>
          </wp:inline>
        </w:drawing>
      </w:r>
    </w:p>
    <w:p>
      <w:pPr>
        <w:pStyle w:val="Caption"/>
        <w:jc w:val="center"/>
      </w:pPr>
      <w:r>
        <w:rPr>
          <w:i/>
        </w:rPr>
        <w:t>Figure 1. Overall Distribution of Mock Survey Responses</w:t>
      </w:r>
    </w:p>
    <w:p>
      <w:pPr/>
      <w:r>
        <w:t>Figure 1 shows that Yes answers account for 88.75% of the simulated responses, while No answers account for 11.25%. These percentages describe the distribution of answers across the ten survey items, rather than the percentage of individual participants who support the system.</w:t>
      </w:r>
    </w:p>
    <w:p>
      <w:pPr>
        <w:pStyle w:val="Tablenote"/>
      </w:pPr>
      <w:r>
        <w:t>Calculation: Yes = 355 / 400 × 100 = 88.75%; No = 45 / 400 × 100 = 11.25%. The combined percentages are calculated from the response totals, not by averaging the two group percentages.</w:t>
      </w:r>
    </w:p>
    <w:p>
      <w:pPr>
        <w:pStyle w:val="Surveylabel"/>
      </w:pPr>
      <w:r>
        <w:t>MOCK DATA - FOR DOCUMENT LAYOUT AND DEMONSTRATION ONLY</w:t>
      </w:r>
    </w:p>
    <w:p>
      <w:pPr>
        <w:pStyle w:val="Tablenote"/>
      </w:pPr>
      <w:r>
        <w:t>Replace the proposed questions and simulated counts with the validated questionnaire and actual survey results before using this material as research evidence.</w:t>
      </w:r>
    </w:p>
    <w:sectPr w:rsidR="00FC693F" w:rsidRPr="0006063C" w:rsidSect="00034616">
      <w:headerReference w:type="default" r:id="rId9"/>
      <w:footerReference w:type="default" r:id="rId10"/>
      <w:pgSz w:w="12240" w:h="15840"/>
      <w:pgMar w:top="1872" w:right="1440" w:bottom="1224" w:left="144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pPr>
    <w:r>
      <w:t>BFP SURVEY | MOCK DATA</w:t>
    </w:r>
    <w:r>
      <w:tab/>
    </w: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line="240" w:lineRule="auto"/>
      <w:jc w:val="center"/>
    </w:pPr>
    <w:r>
      <w:drawing>
        <wp:inline xmlns:a="http://schemas.openxmlformats.org/drawingml/2006/main" xmlns:pic="http://schemas.openxmlformats.org/drawingml/2006/picture">
          <wp:extent cx="347472" cy="335351"/>
          <wp:docPr id="1" name="Picture 1"/>
          <wp:cNvGraphicFramePr>
            <a:graphicFrameLocks noChangeAspect="1"/>
          </wp:cNvGraphicFramePr>
          <a:graphic>
            <a:graphicData uri="http://schemas.openxmlformats.org/drawingml/2006/picture">
              <pic:pic>
                <pic:nvPicPr>
                  <pic:cNvPr id="0" name="image1.png"/>
                  <pic:cNvPicPr/>
                </pic:nvPicPr>
                <pic:blipFill>
                  <a:blip r:embed="rId1"/>
                  <a:stretch>
                    <a:fillRect/>
                  </a:stretch>
                </pic:blipFill>
                <pic:spPr>
                  <a:xfrm>
                    <a:off x="0" y="0"/>
                    <a:ext cx="347472" cy="335351"/>
                  </a:xfrm>
                  <a:prstGeom prst="rect"/>
                </pic:spPr>
              </pic:pic>
            </a:graphicData>
          </a:graphic>
        </wp:inline>
      </w:drawing>
    </w:r>
  </w:p>
  <w:p>
    <w:pPr>
      <w:pStyle w:val="Institution"/>
      <w:jc w:val="center"/>
    </w:pPr>
    <w:r>
      <w:t>St. Anthony’s College</w:t>
    </w:r>
  </w:p>
  <w:p>
    <w:pPr>
      <w:pStyle w:val="Institution"/>
      <w:jc w:val="center"/>
    </w:pPr>
    <w:r>
      <w:t>INFORMATION TECHNOLOGY DEPARTMENT</w:t>
    </w:r>
  </w:p>
  <w:p>
    <w:pPr>
      <w:pStyle w:val="Institution"/>
      <w:jc w:val="center"/>
    </w:pPr>
    <w:r>
      <w:t>San Jose, Antique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Times New Roman" w:hAnsi="Times New Roman"/>
      <w:b w:val="0"/>
      <w:color w:val="20283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before="0"/>
    </w:pPr>
    <w:rPr>
      <w:rFonts w:ascii="Times New Roman" w:hAnsi="Times New Roman"/>
      <w:b w:val="0"/>
      <w:color w:val="596874"/>
      <w:sz w:val="17"/>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Times New Roman" w:hAnsi="Times New Roman"/>
      <w:b/>
      <w:bCs/>
      <w:color w:val="004B91"/>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Times New Roman" w:hAnsi="Times New Roman"/>
      <w:b/>
      <w:bCs/>
      <w:color w:val="004B91"/>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Times New Roman" w:hAnsi="Times New Roman"/>
      <w:b/>
      <w:bCs/>
      <w:color w:val="004B9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64" w:lineRule="auto" w:before="0"/>
      <w:contextualSpacing/>
    </w:pPr>
    <w:rPr>
      <w:rFonts w:asciiTheme="majorHAnsi" w:eastAsiaTheme="majorEastAsia" w:hAnsiTheme="majorHAnsi" w:cstheme="majorBidi" w:ascii="Times New Roman" w:hAnsi="Times New Roman"/>
      <w:b/>
      <w:color w:val="004B91"/>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60" w:line="264" w:lineRule="auto"/>
    </w:pPr>
    <w:rPr>
      <w:rFonts w:asciiTheme="majorHAnsi" w:eastAsiaTheme="majorEastAsia" w:hAnsiTheme="majorHAnsi" w:cstheme="majorBidi" w:ascii="Times New Roman" w:hAnsi="Times New Roman"/>
      <w:b w:val="0"/>
      <w:i/>
      <w:iCs/>
      <w:color w:val="485966"/>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4" w:lineRule="auto" w:before="100" w:after="120"/>
    </w:pPr>
    <w:rPr>
      <w:rFonts w:ascii="Times New Roman" w:hAnsi="Times New Roman"/>
      <w:b w:val="0"/>
      <w:bCs/>
      <w:color w:val="202830"/>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before="0" w:after="0" w:line="240" w:lineRule="auto"/>
    </w:pPr>
    <w:rPr>
      <w:rFonts w:ascii="Times New Roman" w:hAnsi="Times New Roman"/>
      <w:b w:val="0"/>
      <w:color w:val="202830"/>
      <w:sz w:val="20"/>
    </w:rPr>
  </w:style>
  <w:style w:type="paragraph" w:customStyle="1" w:styleId="Tablenote">
    <w:name w:val="Table note"/>
    <w:pPr>
      <w:spacing w:before="80" w:after="80" w:line="264" w:lineRule="auto"/>
    </w:pPr>
    <w:rPr>
      <w:rFonts w:ascii="Times New Roman" w:hAnsi="Times New Roman"/>
      <w:b w:val="0"/>
      <w:color w:val="485966"/>
      <w:sz w:val="19"/>
    </w:rPr>
  </w:style>
  <w:style w:type="paragraph" w:customStyle="1" w:styleId="Institution">
    <w:name w:val="Institution"/>
    <w:pPr>
      <w:spacing w:before="0" w:after="0" w:line="240" w:lineRule="auto"/>
    </w:pPr>
    <w:rPr>
      <w:rFonts w:ascii="Times New Roman" w:hAnsi="Times New Roman"/>
      <w:b/>
      <w:color w:val="202830"/>
      <w:sz w:val="17"/>
    </w:rPr>
  </w:style>
  <w:style w:type="paragraph" w:customStyle="1" w:styleId="Surveylabel">
    <w:name w:val="Survey label"/>
    <w:pPr>
      <w:spacing w:before="0" w:after="100" w:line="264" w:lineRule="auto"/>
    </w:pPr>
    <w:rPr>
      <w:rFonts w:ascii="Times New Roman" w:hAnsi="Times New Roman"/>
      <w:b/>
      <w:color w:val="0068B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Resident and BFP Mock Survey Results</dc:title>
  <dc:subject>Illustrative combined survey table and overall response pie chart</dc:subject>
  <dc:creator>python-docx</dc:creator>
  <cp:keywords>BFP, residents, mock data, survey, pie chart</cp:keywords>
  <dc:description>generated by python-docx</dc:description>
  <cp:lastModifiedBy/>
  <cp:revision>1</cp:revision>
  <dcterms:created xsi:type="dcterms:W3CDTF">2013-12-23T23:15:00Z</dcterms:created>
  <dcterms:modified xsi:type="dcterms:W3CDTF">2013-12-23T23:15:00Z</dcterms:modified>
  <cp:category/>
</cp:coreProperties>
</file>