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D0E77" w14:textId="21288E64" w:rsidR="00F43E0C" w:rsidRPr="00F43E0C" w:rsidRDefault="00F43E0C" w:rsidP="00F43E0C">
      <w:pPr>
        <w:rPr>
          <w:b/>
          <w:bCs/>
        </w:rPr>
      </w:pPr>
      <w:r w:rsidRPr="00F43E0C">
        <w:rPr>
          <w:b/>
          <w:bCs/>
        </w:rPr>
        <w:t>1 – Configuration des serveurs</w:t>
      </w:r>
    </w:p>
    <w:p w14:paraId="7BDEE1A2" w14:textId="7070C09B" w:rsidR="00F43E0C" w:rsidRDefault="00F43E0C" w:rsidP="00F43E0C">
      <w:pPr>
        <w:pStyle w:val="Paragraphedeliste"/>
        <w:numPr>
          <w:ilvl w:val="0"/>
          <w:numId w:val="2"/>
        </w:numPr>
      </w:pPr>
      <w:r>
        <w:t>Renommer le serveur DEBIAN en DEB01</w:t>
      </w:r>
    </w:p>
    <w:p w14:paraId="3BD6AA07" w14:textId="5728F671" w:rsidR="00F43E0C" w:rsidRDefault="00F43E0C" w:rsidP="00F43E0C">
      <w:pPr>
        <w:pStyle w:val="Paragraphedeliste"/>
        <w:numPr>
          <w:ilvl w:val="0"/>
          <w:numId w:val="2"/>
        </w:numPr>
      </w:pPr>
      <w:r>
        <w:t>Renommer le serveur CENTOS en CENT01</w:t>
      </w:r>
    </w:p>
    <w:p w14:paraId="1A26CB98" w14:textId="538616B8" w:rsidR="00F43E0C" w:rsidRDefault="00F43E0C" w:rsidP="00F43E0C">
      <w:pPr>
        <w:pStyle w:val="Paragraphedeliste"/>
        <w:numPr>
          <w:ilvl w:val="0"/>
          <w:numId w:val="2"/>
        </w:numPr>
      </w:pPr>
      <w:r>
        <w:t>Configuration des cartes réseau en statique (via fichier ou service)</w:t>
      </w:r>
    </w:p>
    <w:p w14:paraId="418E740C" w14:textId="16CA2E97" w:rsidR="00F43E0C" w:rsidRDefault="00F43E0C" w:rsidP="00F43E0C">
      <w:pPr>
        <w:pStyle w:val="Paragraphedeliste"/>
        <w:numPr>
          <w:ilvl w:val="0"/>
          <w:numId w:val="2"/>
        </w:numPr>
      </w:pPr>
      <w:r>
        <w:t>Ping fonctionnel entre les deux serveurs</w:t>
      </w:r>
    </w:p>
    <w:p w14:paraId="242BCBB6" w14:textId="688CEFAA" w:rsidR="00F43E0C" w:rsidRDefault="00F43E0C" w:rsidP="00F43E0C">
      <w:pPr>
        <w:pStyle w:val="Paragraphedeliste"/>
        <w:numPr>
          <w:ilvl w:val="0"/>
          <w:numId w:val="2"/>
        </w:numPr>
      </w:pPr>
      <w:r>
        <w:t xml:space="preserve">Ajout de la correspondance des noms d’hôtes avec l’adresse IP dans le fichier HOSTS pour permettre le PING entre </w:t>
      </w:r>
      <w:r w:rsidR="003074E0">
        <w:t xml:space="preserve">eux </w:t>
      </w:r>
      <w:r>
        <w:t>avec leurs noms d’hôte et non seulement via l’IP</w:t>
      </w:r>
    </w:p>
    <w:p w14:paraId="4C6A02A1" w14:textId="5117501E" w:rsidR="00C5412D" w:rsidRDefault="00F43E0C" w:rsidP="00C5412D">
      <w:pPr>
        <w:pStyle w:val="Paragraphedeliste"/>
        <w:numPr>
          <w:ilvl w:val="0"/>
          <w:numId w:val="2"/>
        </w:numPr>
      </w:pPr>
      <w:r>
        <w:t>Ajouter les adresse DNS 1.1.1.1</w:t>
      </w:r>
    </w:p>
    <w:p w14:paraId="6BD7E083" w14:textId="76D3E838" w:rsidR="00C5412D" w:rsidRDefault="00C5412D" w:rsidP="00C5412D">
      <w:pPr>
        <w:rPr>
          <w:b/>
          <w:bCs/>
        </w:rPr>
      </w:pPr>
      <w:r w:rsidRPr="00C5412D">
        <w:rPr>
          <w:b/>
          <w:bCs/>
        </w:rPr>
        <w:t>2 – Utilisateurs et groupes</w:t>
      </w:r>
    </w:p>
    <w:p w14:paraId="573DF2A2" w14:textId="5A97CC60" w:rsidR="00C5412D" w:rsidRPr="003074E0" w:rsidRDefault="00C5412D" w:rsidP="00C5412D">
      <w:pPr>
        <w:rPr>
          <w:b/>
          <w:bCs/>
          <w:color w:val="92D050"/>
          <w:u w:val="single"/>
        </w:rPr>
      </w:pPr>
      <w:r w:rsidRPr="003074E0">
        <w:rPr>
          <w:b/>
          <w:bCs/>
          <w:color w:val="92D050"/>
          <w:u w:val="single"/>
        </w:rPr>
        <w:t>Machine CENT01 </w:t>
      </w:r>
    </w:p>
    <w:p w14:paraId="4385D099" w14:textId="3F220155" w:rsidR="00C5412D" w:rsidRDefault="00C5412D" w:rsidP="00C5412D">
      <w:pPr>
        <w:pStyle w:val="Paragraphedeliste"/>
        <w:numPr>
          <w:ilvl w:val="0"/>
          <w:numId w:val="2"/>
        </w:numPr>
      </w:pPr>
      <w:r>
        <w:t>Créer l’utilisateurs techcent01. Le compte doit posséder son propre répertoire personnel.</w:t>
      </w:r>
    </w:p>
    <w:p w14:paraId="21968D1F" w14:textId="65B903AE" w:rsidR="00C5412D" w:rsidRDefault="00C5412D" w:rsidP="00C5412D">
      <w:pPr>
        <w:pStyle w:val="Paragraphedeliste"/>
        <w:numPr>
          <w:ilvl w:val="0"/>
          <w:numId w:val="2"/>
        </w:numPr>
      </w:pPr>
      <w:r>
        <w:t>Créer le groupe TECH et ajouter l’utilisateur dans ce groupe en tant que secondaire.</w:t>
      </w:r>
    </w:p>
    <w:p w14:paraId="7CBFD04B" w14:textId="3D4642AC" w:rsidR="00C5412D" w:rsidRDefault="00C5412D" w:rsidP="00C5412D">
      <w:pPr>
        <w:pStyle w:val="Paragraphedeliste"/>
        <w:numPr>
          <w:ilvl w:val="0"/>
          <w:numId w:val="2"/>
        </w:numPr>
      </w:pPr>
      <w:r>
        <w:t>L’utilisateurs techcent01 doit avoir comme groupe primaire USERS.</w:t>
      </w:r>
    </w:p>
    <w:p w14:paraId="07D0AFF4" w14:textId="560DC71B" w:rsidR="00C5412D" w:rsidRDefault="00C5412D" w:rsidP="00C5412D">
      <w:pPr>
        <w:pStyle w:val="Paragraphedeliste"/>
        <w:numPr>
          <w:ilvl w:val="0"/>
          <w:numId w:val="2"/>
        </w:numPr>
      </w:pPr>
      <w:r>
        <w:t>Ajouter le paquet SUDO si besoin et ajouter le techcent01 dans le groupe SUDO comme secondaire.</w:t>
      </w:r>
    </w:p>
    <w:p w14:paraId="765AE356" w14:textId="77777777" w:rsidR="00C5412D" w:rsidRDefault="00C5412D" w:rsidP="00C5412D">
      <w:pPr>
        <w:pStyle w:val="Paragraphedeliste"/>
        <w:numPr>
          <w:ilvl w:val="0"/>
          <w:numId w:val="2"/>
        </w:numPr>
      </w:pPr>
      <w:r>
        <w:t>Le compte doit être fonctionnel donc un mot de passe doit être saisie.</w:t>
      </w:r>
    </w:p>
    <w:p w14:paraId="2CDD53C0" w14:textId="77777777" w:rsidR="00C5412D" w:rsidRDefault="00C5412D" w:rsidP="00C5412D">
      <w:pPr>
        <w:pStyle w:val="Paragraphedeliste"/>
        <w:numPr>
          <w:ilvl w:val="0"/>
          <w:numId w:val="2"/>
        </w:numPr>
      </w:pPr>
    </w:p>
    <w:p w14:paraId="29058417" w14:textId="17D04B16" w:rsidR="00C5412D" w:rsidRPr="003074E0" w:rsidRDefault="00C5412D" w:rsidP="00C5412D">
      <w:pPr>
        <w:rPr>
          <w:b/>
          <w:bCs/>
          <w:color w:val="92D050"/>
          <w:u w:val="single"/>
        </w:rPr>
      </w:pPr>
      <w:r w:rsidRPr="003074E0">
        <w:rPr>
          <w:b/>
          <w:bCs/>
          <w:color w:val="92D050"/>
          <w:u w:val="single"/>
        </w:rPr>
        <w:t>Machine DEB01</w:t>
      </w:r>
    </w:p>
    <w:p w14:paraId="1D05D622" w14:textId="6EBE367A" w:rsidR="00C5412D" w:rsidRDefault="00C5412D" w:rsidP="00C5412D">
      <w:pPr>
        <w:pStyle w:val="Paragraphedeliste"/>
        <w:numPr>
          <w:ilvl w:val="0"/>
          <w:numId w:val="2"/>
        </w:numPr>
      </w:pPr>
      <w:r>
        <w:t xml:space="preserve">Créer un utilisateur </w:t>
      </w:r>
      <w:r w:rsidR="003074E0">
        <w:t>CLIENTDEB01</w:t>
      </w:r>
      <w:r>
        <w:t>. Le compte doit posséder son propre répertoire personnel.</w:t>
      </w:r>
    </w:p>
    <w:p w14:paraId="07C12B6A" w14:textId="7A25ED53" w:rsidR="00C5412D" w:rsidRDefault="00C5412D" w:rsidP="00C5412D">
      <w:pPr>
        <w:pStyle w:val="Paragraphedeliste"/>
        <w:numPr>
          <w:ilvl w:val="0"/>
          <w:numId w:val="2"/>
        </w:numPr>
      </w:pPr>
      <w:r>
        <w:t xml:space="preserve">Ce compte possède comme groupe primaire </w:t>
      </w:r>
      <w:r w:rsidR="00B239D0">
        <w:t>GRP</w:t>
      </w:r>
      <w:r>
        <w:t>CLIENT.</w:t>
      </w:r>
    </w:p>
    <w:p w14:paraId="7A095D6E" w14:textId="699C3BCF" w:rsidR="00C5412D" w:rsidRPr="00C5412D" w:rsidRDefault="00C5412D" w:rsidP="00C5412D">
      <w:pPr>
        <w:pStyle w:val="Paragraphedeliste"/>
        <w:numPr>
          <w:ilvl w:val="0"/>
          <w:numId w:val="2"/>
        </w:numPr>
      </w:pPr>
      <w:r>
        <w:t xml:space="preserve">Ajouter le paquet SUDO si besoin et ajouter le client01 dans </w:t>
      </w:r>
      <w:r w:rsidR="003074E0">
        <w:t>le</w:t>
      </w:r>
      <w:r>
        <w:t xml:space="preserve"> groupe</w:t>
      </w:r>
      <w:r w:rsidR="003074E0">
        <w:t xml:space="preserve"> SUDO</w:t>
      </w:r>
      <w:r>
        <w:t xml:space="preserve"> comme secondaire.</w:t>
      </w:r>
    </w:p>
    <w:p w14:paraId="48DE1A96" w14:textId="5F349C4A" w:rsidR="00F43E0C" w:rsidRPr="00F43E0C" w:rsidRDefault="00C5412D" w:rsidP="00F43E0C">
      <w:pPr>
        <w:rPr>
          <w:b/>
          <w:bCs/>
        </w:rPr>
      </w:pPr>
      <w:r>
        <w:rPr>
          <w:b/>
          <w:bCs/>
        </w:rPr>
        <w:t>3</w:t>
      </w:r>
      <w:r w:rsidR="00F43E0C" w:rsidRPr="00F43E0C">
        <w:rPr>
          <w:b/>
          <w:bCs/>
        </w:rPr>
        <w:t xml:space="preserve"> – SSH</w:t>
      </w:r>
    </w:p>
    <w:p w14:paraId="422F6BF3" w14:textId="5496E54A" w:rsidR="00F43E0C" w:rsidRDefault="00F43E0C" w:rsidP="00F43E0C">
      <w:r>
        <w:t xml:space="preserve">La machine linux DEB01 aura comme rôle client du serveur CENT01. Le service serveur SSH doit être installé sur le CENT01 et depuis le client DEB01 il sera possible d’accéder via le </w:t>
      </w:r>
      <w:proofErr w:type="spellStart"/>
      <w:r>
        <w:t>shell</w:t>
      </w:r>
      <w:proofErr w:type="spellEnd"/>
      <w:r>
        <w:t xml:space="preserve"> (terminal) au serveur CENT01 avec le protocole SSH avec l’authentification des clés.</w:t>
      </w:r>
    </w:p>
    <w:p w14:paraId="29EB705C" w14:textId="31D33672" w:rsidR="00F43E0C" w:rsidRDefault="00DF7C49" w:rsidP="00F43E0C">
      <w:pPr>
        <w:pStyle w:val="Paragraphedeliste"/>
        <w:numPr>
          <w:ilvl w:val="0"/>
          <w:numId w:val="2"/>
        </w:numPr>
      </w:pPr>
      <w:r>
        <w:t xml:space="preserve">Objectif : </w:t>
      </w:r>
      <w:r w:rsidR="00F43E0C">
        <w:t>Générer une paire de clé privée et publique depuis le client DEB01 et procéder à l’envoie de la clé publique vers le serveur CENT01</w:t>
      </w:r>
    </w:p>
    <w:p w14:paraId="1B559280" w14:textId="74E16B79" w:rsidR="00F43E0C" w:rsidRDefault="00F43E0C" w:rsidP="00F43E0C">
      <w:r>
        <w:t xml:space="preserve">Une fois la clé publique envoyer par le réseau. Il faut pouvoir se connecter sur le serveur CENT01 depuis le client DEB01 </w:t>
      </w:r>
      <w:r w:rsidR="00DF7C49">
        <w:t>sans avoir besoin de saisir le</w:t>
      </w:r>
      <w:r>
        <w:t xml:space="preserve"> mot de passe</w:t>
      </w:r>
      <w:r w:rsidR="00C5412D">
        <w:t xml:space="preserve"> avec l’utilisateurs </w:t>
      </w:r>
      <w:r w:rsidR="00C5412D" w:rsidRPr="00C5412D">
        <w:rPr>
          <w:color w:val="FF0000"/>
        </w:rPr>
        <w:t>techcent01</w:t>
      </w:r>
      <w:r w:rsidR="00C5412D">
        <w:t>.</w:t>
      </w:r>
    </w:p>
    <w:p w14:paraId="7098BBB2" w14:textId="0976F156" w:rsidR="00F43E0C" w:rsidRDefault="00F43E0C" w:rsidP="00F43E0C">
      <w:r>
        <w:t>A cela il faut pouvoir utiliser le port 5555 au lieu du port 22 par défaut de SSH donc prévoir une configuration du serveur SSH depuis le CEN01 pour la modification du port.</w:t>
      </w:r>
      <w:r w:rsidR="00C5412D">
        <w:t xml:space="preserve"> La connexion par root ne sera pas autorisée.</w:t>
      </w:r>
    </w:p>
    <w:p w14:paraId="522FD380" w14:textId="06E4E956" w:rsidR="003074E0" w:rsidRDefault="003074E0" w:rsidP="00F43E0C">
      <w:pPr>
        <w:rPr>
          <w:b/>
          <w:bCs/>
          <w:color w:val="FF0000"/>
          <w:u w:val="single"/>
        </w:rPr>
      </w:pPr>
    </w:p>
    <w:p w14:paraId="4A36EEEB" w14:textId="77777777" w:rsidR="001D2BA3" w:rsidRDefault="001D2BA3" w:rsidP="00F43E0C">
      <w:pPr>
        <w:rPr>
          <w:b/>
          <w:bCs/>
          <w:color w:val="FF0000"/>
          <w:u w:val="single"/>
        </w:rPr>
      </w:pPr>
    </w:p>
    <w:p w14:paraId="03C82A35" w14:textId="77777777" w:rsidR="001D2BA3" w:rsidRDefault="001D2BA3" w:rsidP="00F43E0C">
      <w:pPr>
        <w:rPr>
          <w:b/>
          <w:bCs/>
          <w:color w:val="FF0000"/>
          <w:u w:val="single"/>
        </w:rPr>
      </w:pPr>
    </w:p>
    <w:p w14:paraId="14EC7F79" w14:textId="77777777" w:rsidR="001D2BA3" w:rsidRDefault="001D2BA3" w:rsidP="00F43E0C">
      <w:pPr>
        <w:rPr>
          <w:b/>
          <w:bCs/>
          <w:color w:val="FF0000"/>
          <w:u w:val="single"/>
        </w:rPr>
      </w:pPr>
    </w:p>
    <w:p w14:paraId="54192CB3" w14:textId="77777777" w:rsidR="001D2BA3" w:rsidRPr="001D2BA3" w:rsidRDefault="001D2BA3" w:rsidP="00F43E0C">
      <w:pPr>
        <w:rPr>
          <w:b/>
          <w:bCs/>
          <w:color w:val="FF0000"/>
          <w:u w:val="single"/>
        </w:rPr>
      </w:pPr>
    </w:p>
    <w:p w14:paraId="5905CE71" w14:textId="427CE722" w:rsidR="00C5412D" w:rsidRDefault="00C5412D" w:rsidP="00F43E0C">
      <w:pPr>
        <w:rPr>
          <w:b/>
          <w:bCs/>
        </w:rPr>
      </w:pPr>
      <w:r w:rsidRPr="00C5412D">
        <w:rPr>
          <w:b/>
          <w:bCs/>
        </w:rPr>
        <w:lastRenderedPageBreak/>
        <w:t>4 – Arborescence</w:t>
      </w:r>
      <w:r w:rsidR="00B239D0">
        <w:rPr>
          <w:b/>
          <w:bCs/>
        </w:rPr>
        <w:t xml:space="preserve">, </w:t>
      </w:r>
      <w:r w:rsidRPr="00C5412D">
        <w:rPr>
          <w:b/>
          <w:bCs/>
        </w:rPr>
        <w:t>droit accès</w:t>
      </w:r>
      <w:r w:rsidR="00B239D0">
        <w:rPr>
          <w:b/>
          <w:bCs/>
        </w:rPr>
        <w:t xml:space="preserve"> et propriétaire.</w:t>
      </w:r>
    </w:p>
    <w:p w14:paraId="254B92BA" w14:textId="7E250723" w:rsidR="00C5412D" w:rsidRPr="003074E0" w:rsidRDefault="00C5412D" w:rsidP="00F43E0C">
      <w:pPr>
        <w:rPr>
          <w:b/>
          <w:bCs/>
          <w:color w:val="92D050"/>
          <w:u w:val="single"/>
        </w:rPr>
      </w:pPr>
      <w:r w:rsidRPr="003074E0">
        <w:rPr>
          <w:b/>
          <w:bCs/>
          <w:color w:val="92D050"/>
          <w:u w:val="single"/>
        </w:rPr>
        <w:t>Machine CENT01 :</w:t>
      </w:r>
    </w:p>
    <w:p w14:paraId="3EBEA0B9" w14:textId="1A327A77" w:rsidR="00C5412D" w:rsidRDefault="00C5412D" w:rsidP="00C5412D">
      <w:pPr>
        <w:pStyle w:val="Paragraphedeliste"/>
        <w:numPr>
          <w:ilvl w:val="0"/>
          <w:numId w:val="2"/>
        </w:numPr>
      </w:pPr>
      <w:r>
        <w:t xml:space="preserve">Créer un répertoire SAVE dans la racine. </w:t>
      </w:r>
    </w:p>
    <w:p w14:paraId="5A56B596" w14:textId="49BF96EC" w:rsidR="00C5412D" w:rsidRDefault="00C5412D" w:rsidP="00C5412D">
      <w:pPr>
        <w:pStyle w:val="Paragraphedeliste"/>
        <w:numPr>
          <w:ilvl w:val="0"/>
          <w:numId w:val="2"/>
        </w:numPr>
      </w:pPr>
      <w:r>
        <w:t xml:space="preserve">Changer le propriétaire du répertoire et le groupe propriétaire </w:t>
      </w:r>
      <w:r w:rsidR="00B239D0">
        <w:t>en indiquant techcent01 et le groupe TECH.</w:t>
      </w:r>
    </w:p>
    <w:p w14:paraId="13AD8E66" w14:textId="324B356A" w:rsidR="00B239D0" w:rsidRDefault="00B239D0" w:rsidP="00B239D0">
      <w:pPr>
        <w:pStyle w:val="Paragraphedeliste"/>
        <w:numPr>
          <w:ilvl w:val="0"/>
          <w:numId w:val="2"/>
        </w:numPr>
      </w:pPr>
      <w:r>
        <w:t>Les droits d’accès pour le UID et GID en RWX et les autres RX.</w:t>
      </w:r>
    </w:p>
    <w:p w14:paraId="43A09389" w14:textId="77777777" w:rsidR="00B239D0" w:rsidRDefault="00B239D0" w:rsidP="00B239D0"/>
    <w:p w14:paraId="406BC730" w14:textId="59BD8DD0" w:rsidR="00B239D0" w:rsidRPr="003074E0" w:rsidRDefault="00B239D0" w:rsidP="00B239D0">
      <w:pPr>
        <w:rPr>
          <w:b/>
          <w:bCs/>
          <w:color w:val="92D050"/>
          <w:u w:val="single"/>
        </w:rPr>
      </w:pPr>
      <w:r w:rsidRPr="003074E0">
        <w:rPr>
          <w:b/>
          <w:bCs/>
          <w:color w:val="92D050"/>
          <w:u w:val="single"/>
        </w:rPr>
        <w:t>Machine DEB01</w:t>
      </w:r>
    </w:p>
    <w:p w14:paraId="7F4B861E" w14:textId="20FAD1A2" w:rsidR="00B239D0" w:rsidRDefault="00B239D0" w:rsidP="00B239D0">
      <w:pPr>
        <w:pStyle w:val="Paragraphedeliste"/>
        <w:numPr>
          <w:ilvl w:val="0"/>
          <w:numId w:val="2"/>
        </w:numPr>
      </w:pPr>
      <w:r>
        <w:t>Créer un répertoire dans la racine qui se nomme CLIENT</w:t>
      </w:r>
      <w:r w:rsidR="003074E0">
        <w:t>DATA</w:t>
      </w:r>
    </w:p>
    <w:p w14:paraId="51C2E77E" w14:textId="4D898494" w:rsidR="00B239D0" w:rsidRDefault="003074E0" w:rsidP="00B239D0">
      <w:pPr>
        <w:pStyle w:val="Paragraphedeliste"/>
        <w:numPr>
          <w:ilvl w:val="0"/>
          <w:numId w:val="2"/>
        </w:numPr>
      </w:pPr>
      <w:r>
        <w:t>Changer le propriétaire et</w:t>
      </w:r>
      <w:r w:rsidR="00B239D0">
        <w:t xml:space="preserve"> le groupe propriétaire par </w:t>
      </w:r>
      <w:r>
        <w:t xml:space="preserve">CLIENTDEB01 : </w:t>
      </w:r>
      <w:r w:rsidR="00B239D0">
        <w:t>GRP</w:t>
      </w:r>
      <w:r>
        <w:t>CLIENT</w:t>
      </w:r>
      <w:r w:rsidR="00B239D0">
        <w:t>.</w:t>
      </w:r>
    </w:p>
    <w:p w14:paraId="6B3357A7" w14:textId="3DE80C35" w:rsidR="003074E0" w:rsidRDefault="00B239D0" w:rsidP="003074E0">
      <w:pPr>
        <w:pStyle w:val="Paragraphedeliste"/>
        <w:numPr>
          <w:ilvl w:val="0"/>
          <w:numId w:val="2"/>
        </w:numPr>
      </w:pPr>
      <w:r>
        <w:t>Pour les droits accès RWX pour le UID et GID et aucun pour les autres.</w:t>
      </w:r>
    </w:p>
    <w:p w14:paraId="791A87D7" w14:textId="4DCF1621" w:rsidR="00B239D0" w:rsidRDefault="00B239D0" w:rsidP="00B239D0">
      <w:pPr>
        <w:rPr>
          <w:b/>
          <w:bCs/>
        </w:rPr>
      </w:pPr>
      <w:r w:rsidRPr="00B239D0">
        <w:rPr>
          <w:b/>
          <w:bCs/>
        </w:rPr>
        <w:t xml:space="preserve">5 </w:t>
      </w:r>
      <w:r>
        <w:rPr>
          <w:b/>
          <w:bCs/>
        </w:rPr>
        <w:t>–</w:t>
      </w:r>
      <w:r w:rsidRPr="00B239D0">
        <w:rPr>
          <w:b/>
          <w:bCs/>
        </w:rPr>
        <w:t xml:space="preserve"> Automatisatio</w:t>
      </w:r>
      <w:r>
        <w:rPr>
          <w:b/>
          <w:bCs/>
        </w:rPr>
        <w:t>n</w:t>
      </w:r>
      <w:r w:rsidR="003074E0">
        <w:rPr>
          <w:b/>
          <w:bCs/>
        </w:rPr>
        <w:t xml:space="preserve"> script, archivage et sauvegarde.</w:t>
      </w:r>
    </w:p>
    <w:p w14:paraId="1D0DD86E" w14:textId="3734B560" w:rsidR="00B239D0" w:rsidRPr="003074E0" w:rsidRDefault="00B239D0" w:rsidP="00B239D0">
      <w:pPr>
        <w:rPr>
          <w:b/>
          <w:bCs/>
          <w:color w:val="92D050"/>
          <w:u w:val="single"/>
        </w:rPr>
      </w:pPr>
      <w:r w:rsidRPr="003074E0">
        <w:rPr>
          <w:b/>
          <w:bCs/>
          <w:color w:val="92D050"/>
          <w:u w:val="single"/>
        </w:rPr>
        <w:t>Depuis DEB01</w:t>
      </w:r>
    </w:p>
    <w:p w14:paraId="588E6BA3" w14:textId="3DE2277D" w:rsidR="00B239D0" w:rsidRDefault="00B239D0" w:rsidP="00B239D0">
      <w:r>
        <w:t xml:space="preserve">Vous allez automatiser l’exécution d’un script qui permet de : </w:t>
      </w:r>
    </w:p>
    <w:p w14:paraId="667395D7" w14:textId="7BACE6EE" w:rsidR="00B239D0" w:rsidRDefault="00B239D0" w:rsidP="00B239D0">
      <w:pPr>
        <w:pStyle w:val="Paragraphedeliste"/>
        <w:numPr>
          <w:ilvl w:val="0"/>
          <w:numId w:val="2"/>
        </w:numPr>
      </w:pPr>
      <w:r>
        <w:t>Archiver et compresser le home de CLIENTDEB01 en CLIEN</w:t>
      </w:r>
      <w:r w:rsidR="003074E0">
        <w:t>T</w:t>
      </w:r>
      <w:r>
        <w:t>DEB01</w:t>
      </w:r>
      <w:r w:rsidR="003074E0">
        <w:t>DATA</w:t>
      </w:r>
      <w:r>
        <w:t>.tar.gz directement dans le répertoire /CLIENT</w:t>
      </w:r>
      <w:r w:rsidR="003074E0">
        <w:t xml:space="preserve"> dans la racine</w:t>
      </w:r>
      <w:r>
        <w:t>.</w:t>
      </w:r>
    </w:p>
    <w:p w14:paraId="769AF7C7" w14:textId="14B09A10" w:rsidR="00B239D0" w:rsidRDefault="00B239D0" w:rsidP="00B239D0">
      <w:pPr>
        <w:pStyle w:val="Paragraphedeliste"/>
        <w:numPr>
          <w:ilvl w:val="0"/>
          <w:numId w:val="2"/>
        </w:numPr>
        <w:rPr>
          <w:color w:val="FF0000"/>
        </w:rPr>
      </w:pPr>
      <w:r>
        <w:t xml:space="preserve">Synchroniser le répertoire CLIENT </w:t>
      </w:r>
      <w:r w:rsidR="003074E0">
        <w:t xml:space="preserve">de la racine </w:t>
      </w:r>
      <w:r>
        <w:t xml:space="preserve">avec RSYNC en utilisant les options archivage, compression, </w:t>
      </w:r>
      <w:r w:rsidR="003074E0">
        <w:t>récursive</w:t>
      </w:r>
      <w:r>
        <w:t xml:space="preserve"> et le </w:t>
      </w:r>
      <w:proofErr w:type="spellStart"/>
      <w:r>
        <w:t>delete</w:t>
      </w:r>
      <w:proofErr w:type="spellEnd"/>
      <w:r>
        <w:t xml:space="preserve"> </w:t>
      </w:r>
      <w:proofErr w:type="spellStart"/>
      <w:r>
        <w:t>after</w:t>
      </w:r>
      <w:proofErr w:type="spellEnd"/>
      <w:r>
        <w:t xml:space="preserve"> </w:t>
      </w:r>
      <w:r w:rsidRPr="003074E0">
        <w:rPr>
          <w:color w:val="FF0000"/>
        </w:rPr>
        <w:t>vers le serveur CENT01 dans le répertoire /SAVE</w:t>
      </w:r>
    </w:p>
    <w:p w14:paraId="693E58BF" w14:textId="4A2C206E" w:rsidR="003074E0" w:rsidRPr="003074E0" w:rsidRDefault="003074E0" w:rsidP="003074E0">
      <w:pPr>
        <w:rPr>
          <w:color w:val="FF0000"/>
        </w:rPr>
      </w:pPr>
      <w:r>
        <w:rPr>
          <w:color w:val="FF0000"/>
        </w:rPr>
        <w:t>Pour le SYNC si vous n’avez pas créer les clé SSH l’opération ne peux pas fonctionner car vous avez besoin du compte techcent01 du serveur CENT01 pour accéder au dossier SAVE.</w:t>
      </w:r>
    </w:p>
    <w:p w14:paraId="507CD3CB" w14:textId="532A945B" w:rsidR="00B239D0" w:rsidRDefault="00B239D0" w:rsidP="00B239D0">
      <w:r>
        <w:t xml:space="preserve">Ce script doit être exécuté automatiquement tous les dimanches à 9H00. Il faut utiliser le </w:t>
      </w:r>
      <w:proofErr w:type="spellStart"/>
      <w:r>
        <w:t>crontab</w:t>
      </w:r>
      <w:proofErr w:type="spellEnd"/>
      <w:r>
        <w:t xml:space="preserve"> de l’utilisateurs CLIENTDEB01.</w:t>
      </w:r>
    </w:p>
    <w:p w14:paraId="7DDF205A" w14:textId="7D0F9E01" w:rsidR="003074E0" w:rsidRPr="00B239D0" w:rsidRDefault="003074E0" w:rsidP="00B239D0">
      <w:r>
        <w:t>Exécuter manuellement le script pour le tester.</w:t>
      </w:r>
    </w:p>
    <w:p w14:paraId="4CB809AE" w14:textId="77777777" w:rsidR="00B239D0" w:rsidRDefault="00B239D0" w:rsidP="00B239D0"/>
    <w:p w14:paraId="708C308C" w14:textId="77777777" w:rsidR="00B239D0" w:rsidRDefault="00B239D0" w:rsidP="00B239D0"/>
    <w:p w14:paraId="2111679F" w14:textId="77777777" w:rsidR="00B239D0" w:rsidRPr="00C5412D" w:rsidRDefault="00B239D0" w:rsidP="00B239D0"/>
    <w:sectPr w:rsidR="00B239D0" w:rsidRPr="00C5412D" w:rsidSect="006A545A">
      <w:headerReference w:type="default" r:id="rId7"/>
      <w:footerReference w:type="default" r:id="rId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38FA1" w14:textId="77777777" w:rsidR="002614E6" w:rsidRDefault="002614E6" w:rsidP="006A545A">
      <w:pPr>
        <w:spacing w:after="0" w:line="240" w:lineRule="auto"/>
      </w:pPr>
      <w:r>
        <w:separator/>
      </w:r>
    </w:p>
  </w:endnote>
  <w:endnote w:type="continuationSeparator" w:id="0">
    <w:p w14:paraId="6B6E2607" w14:textId="77777777" w:rsidR="002614E6" w:rsidRDefault="002614E6" w:rsidP="006A5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2588602"/>
      <w:docPartObj>
        <w:docPartGallery w:val="Page Numbers (Bottom of Page)"/>
        <w:docPartUnique/>
      </w:docPartObj>
    </w:sdtPr>
    <w:sdtContent>
      <w:p w14:paraId="5FD9AF5E" w14:textId="7D6E8708" w:rsidR="006A545A" w:rsidRDefault="006A545A">
        <w:pPr>
          <w:pStyle w:val="Pieddepage"/>
        </w:pPr>
        <w:r>
          <w:rPr>
            <w:noProof/>
          </w:rPr>
          <mc:AlternateContent>
            <mc:Choice Requires="wps">
              <w:drawing>
                <wp:anchor distT="0" distB="0" distL="114300" distR="114300" simplePos="0" relativeHeight="251659264" behindDoc="0" locked="0" layoutInCell="0" allowOverlap="1" wp14:anchorId="4683BEB0" wp14:editId="43D8422D">
                  <wp:simplePos x="0" y="0"/>
                  <wp:positionH relativeFrom="rightMargin">
                    <wp:align>left</wp:align>
                  </wp:positionH>
                  <mc:AlternateContent>
                    <mc:Choice Requires="wp14">
                      <wp:positionV relativeFrom="bottomMargin">
                        <wp14:pctPosVOffset>7000</wp14:pctPosVOffset>
                      </wp:positionV>
                    </mc:Choice>
                    <mc:Fallback>
                      <wp:positionV relativeFrom="page">
                        <wp:posOffset>9854565</wp:posOffset>
                      </wp:positionV>
                    </mc:Fallback>
                  </mc:AlternateContent>
                  <wp:extent cx="368300" cy="274320"/>
                  <wp:effectExtent l="9525" t="9525" r="12700" b="11430"/>
                  <wp:wrapNone/>
                  <wp:docPr id="1744186108"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473737D6" w14:textId="77777777" w:rsidR="006A545A" w:rsidRDefault="006A545A">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83BEB0"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473737D6" w14:textId="77777777" w:rsidR="006A545A" w:rsidRDefault="006A545A">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r>
          <w:tab/>
        </w:r>
        <w:r w:rsidRPr="003A62C3">
          <w:rPr>
            <w:sz w:val="14"/>
            <w:szCs w:val="14"/>
          </w:rPr>
          <w:t>Alex HASAR</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625E8" w14:textId="77777777" w:rsidR="002614E6" w:rsidRDefault="002614E6" w:rsidP="006A545A">
      <w:pPr>
        <w:spacing w:after="0" w:line="240" w:lineRule="auto"/>
      </w:pPr>
      <w:r>
        <w:separator/>
      </w:r>
    </w:p>
  </w:footnote>
  <w:footnote w:type="continuationSeparator" w:id="0">
    <w:p w14:paraId="0E5CEACE" w14:textId="77777777" w:rsidR="002614E6" w:rsidRDefault="002614E6" w:rsidP="006A54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9AC3C" w14:textId="13EEC717" w:rsidR="006A545A" w:rsidRDefault="006A545A">
    <w:pPr>
      <w:pStyle w:val="En-tte"/>
    </w:pPr>
    <w:r>
      <w:t>Exercice Linux</w:t>
    </w:r>
    <w:r w:rsidR="003A62C3">
      <w:t xml:space="preserv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263"/>
    <w:multiLevelType w:val="hybridMultilevel"/>
    <w:tmpl w:val="A54863CE"/>
    <w:lvl w:ilvl="0" w:tplc="69CC524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2865EF"/>
    <w:multiLevelType w:val="hybridMultilevel"/>
    <w:tmpl w:val="9B769CF8"/>
    <w:lvl w:ilvl="0" w:tplc="BEA8BF12">
      <w:start w:val="1"/>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238397406">
    <w:abstractNumId w:val="0"/>
  </w:num>
  <w:num w:numId="2" w16cid:durableId="173881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CDE"/>
    <w:rsid w:val="001D2BA3"/>
    <w:rsid w:val="00205976"/>
    <w:rsid w:val="002614E6"/>
    <w:rsid w:val="003074E0"/>
    <w:rsid w:val="003A62C3"/>
    <w:rsid w:val="00445A94"/>
    <w:rsid w:val="006A545A"/>
    <w:rsid w:val="006B3CDE"/>
    <w:rsid w:val="00B239D0"/>
    <w:rsid w:val="00C5412D"/>
    <w:rsid w:val="00DF7C49"/>
    <w:rsid w:val="00F43E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7FD63C"/>
  <w15:chartTrackingRefBased/>
  <w15:docId w15:val="{8728111B-E23F-4B3D-9C4F-BA417844C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43E0C"/>
    <w:pPr>
      <w:ind w:left="720"/>
      <w:contextualSpacing/>
    </w:pPr>
  </w:style>
  <w:style w:type="paragraph" w:styleId="En-tte">
    <w:name w:val="header"/>
    <w:basedOn w:val="Normal"/>
    <w:link w:val="En-tteCar"/>
    <w:uiPriority w:val="99"/>
    <w:unhideWhenUsed/>
    <w:rsid w:val="006A545A"/>
    <w:pPr>
      <w:tabs>
        <w:tab w:val="center" w:pos="4536"/>
        <w:tab w:val="right" w:pos="9072"/>
      </w:tabs>
      <w:spacing w:after="0" w:line="240" w:lineRule="auto"/>
    </w:pPr>
  </w:style>
  <w:style w:type="character" w:customStyle="1" w:styleId="En-tteCar">
    <w:name w:val="En-tête Car"/>
    <w:basedOn w:val="Policepardfaut"/>
    <w:link w:val="En-tte"/>
    <w:uiPriority w:val="99"/>
    <w:rsid w:val="006A545A"/>
  </w:style>
  <w:style w:type="paragraph" w:styleId="Pieddepage">
    <w:name w:val="footer"/>
    <w:basedOn w:val="Normal"/>
    <w:link w:val="PieddepageCar"/>
    <w:uiPriority w:val="99"/>
    <w:unhideWhenUsed/>
    <w:rsid w:val="006A54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5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39673EA80DF1488405D1F45B59E161" ma:contentTypeVersion="11" ma:contentTypeDescription="Crée un document." ma:contentTypeScope="" ma:versionID="3cee6883e4a52c1e8cd7a7cd9d0ed9e6">
  <xsd:schema xmlns:xsd="http://www.w3.org/2001/XMLSchema" xmlns:xs="http://www.w3.org/2001/XMLSchema" xmlns:p="http://schemas.microsoft.com/office/2006/metadata/properties" xmlns:ns2="365602bb-6f46-4f8e-b3c6-7c434dd75c30" xmlns:ns3="fbc3a86f-3f86-406c-8b67-3a0ffafda83a" targetNamespace="http://schemas.microsoft.com/office/2006/metadata/properties" ma:root="true" ma:fieldsID="77a90f1c4e72d60d89da29794c424d2d" ns2:_="" ns3:_="">
    <xsd:import namespace="365602bb-6f46-4f8e-b3c6-7c434dd75c30"/>
    <xsd:import namespace="fbc3a86f-3f86-406c-8b67-3a0ffafda83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5602bb-6f46-4f8e-b3c6-7c434dd75c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d4b6e4fd-4af2-4f07-b7d1-18266e58562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c3a86f-3f86-406c-8b67-3a0ffafda83a"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f7f5d2e2-f2ac-4dac-8386-708ef87b6b81}" ma:internalName="TaxCatchAll" ma:showField="CatchAllData" ma:web="fbc3a86f-3f86-406c-8b67-3a0ffafda8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574B2F-85F9-4776-AA58-EBD22BDFFC1C}"/>
</file>

<file path=customXml/itemProps2.xml><?xml version="1.0" encoding="utf-8"?>
<ds:datastoreItem xmlns:ds="http://schemas.openxmlformats.org/officeDocument/2006/customXml" ds:itemID="{6B6934E3-A415-4319-8989-37924B0EAEFF}"/>
</file>

<file path=docProps/app.xml><?xml version="1.0" encoding="utf-8"?>
<Properties xmlns="http://schemas.openxmlformats.org/officeDocument/2006/extended-properties" xmlns:vt="http://schemas.openxmlformats.org/officeDocument/2006/docPropsVTypes">
  <Template>Normal.dotm</Template>
  <TotalTime>18</TotalTime>
  <Pages>2</Pages>
  <Words>501</Words>
  <Characters>2756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hasar</dc:creator>
  <cp:keywords/>
  <dc:description/>
  <cp:lastModifiedBy>alex hasar</cp:lastModifiedBy>
  <cp:revision>6</cp:revision>
  <cp:lastPrinted>2023-05-17T14:07:00Z</cp:lastPrinted>
  <dcterms:created xsi:type="dcterms:W3CDTF">2023-05-17T14:07:00Z</dcterms:created>
  <dcterms:modified xsi:type="dcterms:W3CDTF">2023-06-30T07:58:00Z</dcterms:modified>
</cp:coreProperties>
</file>