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ind w:start="4536" w:hanging="0"/>
        <w:rPr/>
      </w:pPr>
      <w:r>
        <w:rPr/>
      </w:r>
    </w:p>
    <w:p>
      <w:pPr>
        <w:pStyle w:val="Heading2"/>
        <w:ind w:start="0" w:hanging="0"/>
        <w:rPr/>
      </w:pPr>
      <w:r>
        <w:rPr/>
      </w:r>
    </w:p>
    <w:p>
      <w:pPr>
        <w:pStyle w:val="Heading2"/>
        <w:ind w:start="4536" w:hanging="0"/>
        <w:rPr/>
      </w:pPr>
      <w:r>
        <w:rPr/>
      </w:r>
    </w:p>
    <w:p>
      <w:pPr>
        <w:pStyle w:val="Heading2"/>
        <w:tabs>
          <w:tab w:val="clear" w:pos="709"/>
          <w:tab w:val="left" w:pos="4536" w:leader="none"/>
        </w:tabs>
        <w:ind w:start="0" w:hanging="0"/>
        <w:rPr>
          <w:sz w:val="24"/>
          <w:szCs w:val="24"/>
        </w:rPr>
      </w:pPr>
      <w:r>
        <w:rPr/>
        <w:tab/>
        <w:tab/>
      </w:r>
      <w:r>
        <w:rPr>
          <w:sz w:val="24"/>
          <w:szCs w:val="24"/>
        </w:rPr>
        <w:t>ENTREPRISE</w:t>
      </w:r>
    </w:p>
    <w:p>
      <w:pPr>
        <w:pStyle w:val="Normal"/>
        <w:rPr>
          <w:rFonts w:ascii="Times New Roman" w:hAnsi="Times New Roman" w:cs="Times New Roman"/>
          <w:bCs/>
          <w:sz w:val="24"/>
          <w:szCs w:val="24"/>
        </w:rPr>
      </w:pPr>
      <w:r>
        <w:rPr>
          <w:rFonts w:cs="Times New Roman" w:ascii="Times New Roman" w:hAnsi="Times New Roman"/>
          <w:bCs/>
          <w:sz w:val="24"/>
          <w:szCs w:val="24"/>
        </w:rPr>
        <w:tab/>
        <w:tab/>
        <w:tab/>
        <w:tab/>
        <w:tab/>
        <w:tab/>
        <w:t xml:space="preserve">  </w:t>
        <w:tab/>
        <w:t>M. (Nom)</w:t>
      </w:r>
    </w:p>
    <w:p>
      <w:pPr>
        <w:pStyle w:val="Normal"/>
        <w:rPr>
          <w:rFonts w:ascii="Times New Roman" w:hAnsi="Times New Roman" w:cs="Times New Roman"/>
          <w:bCs/>
          <w:sz w:val="24"/>
          <w:szCs w:val="24"/>
        </w:rPr>
      </w:pPr>
      <w:r>
        <w:rPr>
          <w:rFonts w:cs="Times New Roman" w:ascii="Times New Roman" w:hAnsi="Times New Roman"/>
          <w:bCs/>
          <w:sz w:val="24"/>
          <w:szCs w:val="24"/>
        </w:rPr>
        <w:tab/>
        <w:tab/>
        <w:tab/>
        <w:tab/>
        <w:tab/>
        <w:tab/>
        <w:tab/>
        <w:t xml:space="preserve">Adresse :  </w:t>
      </w:r>
    </w:p>
    <w:p>
      <w:pPr>
        <w:pStyle w:val="Normal"/>
        <w:rPr>
          <w:rFonts w:ascii="Times New Roman" w:hAnsi="Times New Roman" w:cs="Times New Roman"/>
          <w:bCs/>
          <w:sz w:val="24"/>
          <w:szCs w:val="24"/>
        </w:rPr>
      </w:pPr>
      <w:r>
        <w:rPr>
          <w:rFonts w:cs="Times New Roman" w:ascii="Times New Roman" w:hAnsi="Times New Roman"/>
          <w:bCs/>
          <w:sz w:val="24"/>
          <w:szCs w:val="24"/>
        </w:rPr>
        <w:tab/>
        <w:tab/>
        <w:tab/>
        <w:tab/>
        <w:tab/>
        <w:tab/>
        <w:tab/>
        <w:t>75 008 PARIS</w:t>
      </w:r>
    </w:p>
    <w:p>
      <w:pPr>
        <w:pStyle w:val="Normal"/>
        <w:rPr/>
      </w:pPr>
      <w:r>
        <w:rPr/>
        <w:tab/>
        <w:tab/>
        <w:tab/>
        <w:tab/>
        <w:tab/>
        <w:tab/>
      </w:r>
    </w:p>
    <w:p>
      <w:pPr>
        <w:pStyle w:val="Normal"/>
        <w:rPr/>
      </w:pPr>
      <w:r>
        <w:rPr/>
        <w:tab/>
        <w:tab/>
        <w:tab/>
        <w:tab/>
        <w:tab/>
        <w:tab/>
      </w:r>
    </w:p>
    <w:p>
      <w:pPr>
        <w:pStyle w:val="Normal"/>
        <w:ind w:start="4536" w:firstLine="427"/>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Méré,</w:t>
      </w:r>
    </w:p>
    <w:p>
      <w:pPr>
        <w:pStyle w:val="Normal"/>
        <w:ind w:start="4536" w:firstLine="427"/>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Le 12 Janvier 2026</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 xml:space="preserve">Monsieur, </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bCs/>
          <w:sz w:val="22"/>
          <w:szCs w:val="22"/>
        </w:rPr>
      </w:pPr>
      <w:r>
        <w:rPr>
          <w:rFonts w:cs="Times New Roman" w:ascii="Times New Roman" w:hAnsi="Times New Roman"/>
          <w:bCs/>
          <w:sz w:val="22"/>
          <w:szCs w:val="22"/>
        </w:rPr>
        <w:t>Nous vous remercions de la confiance que vous nous avez témoignée lors de notre dernier entretien en envisageant de nous confier, en qualité d’expert-comptable, une mission déterminée sur la base de procédures convenues.</w:t>
      </w:r>
    </w:p>
    <w:p>
      <w:pPr>
        <w:pStyle w:val="Normal"/>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ind w:start="1134" w:hanging="0"/>
        <w:jc w:val="both"/>
        <w:rPr>
          <w:rFonts w:ascii="Times New Roman" w:hAnsi="Times New Roman" w:cs="Times New Roman"/>
          <w:bCs/>
          <w:kern w:val="2"/>
          <w:sz w:val="22"/>
          <w:szCs w:val="22"/>
        </w:rPr>
      </w:pPr>
      <w:r>
        <w:rPr>
          <w:rFonts w:cs="Times New Roman" w:ascii="Times New Roman" w:hAnsi="Times New Roman"/>
          <w:bCs/>
          <w:sz w:val="22"/>
          <w:szCs w:val="22"/>
        </w:rPr>
        <w:t>La présente lettre est établie afin de se conformer aux dispositions du Code de déontologie de notre profession. Elle a pour objet de vous confirmer les termes et les objectifs de notre mission tels que nous les avons fixés lors de notre dernier entretien ainsi que la nature et les limites de celle-ci.</w:t>
      </w:r>
    </w:p>
    <w:p>
      <w:pPr>
        <w:pStyle w:val="Normal"/>
        <w:ind w:start="1134" w:hanging="0"/>
        <w:jc w:val="both"/>
        <w:rPr>
          <w:rFonts w:ascii="Times New Roman" w:hAnsi="Times New Roman" w:cs="Times New Roman"/>
          <w:b/>
          <w:b/>
          <w:bCs/>
          <w:kern w:val="2"/>
          <w:sz w:val="22"/>
          <w:szCs w:val="22"/>
        </w:rPr>
      </w:pPr>
      <w:r>
        <w:rPr>
          <w:rFonts w:cs="Times New Roman" w:ascii="Times New Roman" w:hAnsi="Times New Roman"/>
          <w:b/>
          <w:bCs/>
          <w:kern w:val="2"/>
          <w:sz w:val="22"/>
          <w:szCs w:val="22"/>
        </w:rPr>
      </w:r>
    </w:p>
    <w:p>
      <w:pPr>
        <w:pStyle w:val="Normal"/>
        <w:ind w:start="1134" w:hanging="0"/>
        <w:jc w:val="both"/>
        <w:rPr>
          <w:rFonts w:ascii="Times New Roman" w:hAnsi="Times New Roman" w:cs="Times New Roman"/>
          <w:b/>
          <w:b/>
          <w:sz w:val="22"/>
          <w:szCs w:val="22"/>
        </w:rPr>
      </w:pPr>
      <w:r>
        <w:rPr>
          <w:rFonts w:cs="Times New Roman" w:ascii="Times New Roman" w:hAnsi="Times New Roman"/>
          <w:b/>
          <w:sz w:val="22"/>
          <w:szCs w:val="22"/>
        </w:rPr>
      </w:r>
    </w:p>
    <w:p>
      <w:pPr>
        <w:pStyle w:val="Normal"/>
        <w:numPr>
          <w:ilvl w:val="0"/>
          <w:numId w:val="5"/>
        </w:numPr>
        <w:jc w:val="both"/>
        <w:rPr>
          <w:rFonts w:ascii="Times New Roman" w:hAnsi="Times New Roman" w:cs="Times New Roman"/>
          <w:b/>
          <w:b/>
          <w:sz w:val="22"/>
          <w:szCs w:val="22"/>
        </w:rPr>
      </w:pPr>
      <w:r>
        <w:rPr>
          <w:rFonts w:cs="Times New Roman" w:ascii="Times New Roman" w:hAnsi="Times New Roman"/>
          <w:b/>
          <w:sz w:val="22"/>
          <w:szCs w:val="22"/>
        </w:rPr>
        <w:t>Votre entreprise</w:t>
      </w:r>
    </w:p>
    <w:p>
      <w:pPr>
        <w:pStyle w:val="Normal"/>
        <w:jc w:val="both"/>
        <w:rPr>
          <w:rFonts w:ascii="Times New Roman" w:hAnsi="Times New Roman" w:cs="Times New Roman"/>
          <w:b/>
          <w:b/>
          <w:sz w:val="22"/>
          <w:szCs w:val="22"/>
        </w:rPr>
      </w:pPr>
      <w:r>
        <w:rPr>
          <w:rFonts w:cs="Times New Roman" w:ascii="Times New Roman" w:hAnsi="Times New Roman"/>
          <w:b/>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Vous exercez, sous la forme d’une SASU dont vous êtes le président, une activité de services de protection rapprochée pour la protection physique des personnes.</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Vous exercez votre activité à partir du siège social situé ADRESSE</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pPr>
      <w:r>
        <w:rPr>
          <w:rFonts w:cs="Times New Roman" w:ascii="Times New Roman" w:hAnsi="Times New Roman"/>
          <w:sz w:val="22"/>
          <w:szCs w:val="22"/>
        </w:rPr>
        <w:t>L’exercice social clôture le 31 Décembre de chaque année.</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La société est soumise à l’impôt sur les sociétés et assujettie à la TVA au régime réel normal.</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b/>
          <w:b/>
          <w:sz w:val="22"/>
          <w:szCs w:val="22"/>
        </w:rPr>
      </w:pPr>
      <w:r>
        <w:rPr>
          <w:rFonts w:cs="Times New Roman" w:ascii="Times New Roman" w:hAnsi="Times New Roman"/>
          <w:b/>
          <w:sz w:val="22"/>
          <w:szCs w:val="22"/>
        </w:rPr>
      </w:r>
    </w:p>
    <w:p>
      <w:pPr>
        <w:pStyle w:val="Normal"/>
        <w:ind w:start="1134" w:hanging="0"/>
        <w:jc w:val="both"/>
        <w:rPr>
          <w:rFonts w:ascii="Times New Roman" w:hAnsi="Times New Roman" w:cs="Times New Roman"/>
          <w:b/>
          <w:b/>
          <w:sz w:val="22"/>
          <w:szCs w:val="22"/>
        </w:rPr>
      </w:pPr>
      <w:r>
        <w:rPr>
          <w:rFonts w:cs="Times New Roman" w:ascii="Times New Roman" w:hAnsi="Times New Roman"/>
          <w:b/>
          <w:sz w:val="22"/>
          <w:szCs w:val="22"/>
        </w:rPr>
        <w:t>2) Notre mission</w:t>
      </w:r>
    </w:p>
    <w:p>
      <w:pPr>
        <w:pStyle w:val="Normal"/>
        <w:ind w:start="1134" w:hanging="0"/>
        <w:jc w:val="both"/>
        <w:rPr>
          <w:rFonts w:ascii="Times New Roman" w:hAnsi="Times New Roman" w:cs="Times New Roman"/>
          <w:b/>
          <w:b/>
          <w:sz w:val="22"/>
          <w:szCs w:val="22"/>
        </w:rPr>
      </w:pPr>
      <w:r>
        <w:rPr>
          <w:rFonts w:cs="Times New Roman" w:ascii="Times New Roman" w:hAnsi="Times New Roman"/>
          <w:b/>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Vous envisagez de nous confier une mission d’établissement des comptes annuels et des déclarations fiscales et sociales afférentes.</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Notre mission ne comporte pas de contrôle de la matérialité des opérations ; sauf demande expresse, les existants physiques ne sont pas vérifiés matériellement.</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pPr>
      <w:r>
        <w:rPr>
          <w:rFonts w:cs="Times New Roman" w:ascii="Times New Roman" w:hAnsi="Times New Roman"/>
          <w:sz w:val="22"/>
          <w:szCs w:val="22"/>
        </w:rPr>
        <w:t>Il est bien entendu que la mission pourra, sur votre demande, être complétée par d'autres interventions en matière fiscale, sociale, juridique, financière ou de gestion.</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Nos relations seront réglées sur le plan juridique tant par les termes de cette lettre que par les conditions générales d'intervention ci-jointes établies par notre profession.</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Notre mission prendra effet à compter du 1</w:t>
      </w:r>
      <w:r>
        <w:rPr>
          <w:rFonts w:cs="Times New Roman" w:ascii="Times New Roman" w:hAnsi="Times New Roman"/>
          <w:sz w:val="22"/>
          <w:szCs w:val="22"/>
          <w:vertAlign w:val="superscript"/>
        </w:rPr>
        <w:t>er</w:t>
      </w:r>
      <w:r>
        <w:rPr>
          <w:rFonts w:cs="Times New Roman" w:ascii="Times New Roman" w:hAnsi="Times New Roman"/>
          <w:sz w:val="22"/>
          <w:szCs w:val="22"/>
        </w:rPr>
        <w:t xml:space="preserve"> Janvier 2026.</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ind w:start="1134" w:hanging="0"/>
        <w:jc w:val="both"/>
        <w:rPr/>
      </w:pPr>
      <w:r>
        <w:rPr>
          <w:rFonts w:cs="Times New Roman" w:ascii="Times New Roman" w:hAnsi="Times New Roman"/>
          <w:sz w:val="22"/>
          <w:szCs w:val="22"/>
        </w:rPr>
        <w:t xml:space="preserve">Pour les différents travaux demandés, nous vous proposons le budget d’honoraires hors taxes suivant : </w:t>
      </w:r>
    </w:p>
    <w:p>
      <w:pPr>
        <w:pStyle w:val="Normal"/>
        <w:jc w:val="both"/>
        <w:rPr>
          <w:rFonts w:ascii="Times New Roman" w:hAnsi="Times New Roman" w:cs="Times New Roman"/>
          <w:b/>
          <w:b/>
          <w:sz w:val="22"/>
          <w:szCs w:val="22"/>
          <w:u w:val="single"/>
        </w:rPr>
      </w:pPr>
      <w:r>
        <w:rPr>
          <w:rFonts w:cs="Times New Roman" w:ascii="Times New Roman" w:hAnsi="Times New Roman"/>
          <w:b/>
          <w:sz w:val="22"/>
          <w:szCs w:val="22"/>
          <w:u w:val="single"/>
        </w:rPr>
      </w:r>
    </w:p>
    <w:p>
      <w:pPr>
        <w:pStyle w:val="Normal"/>
        <w:ind w:start="1134" w:hanging="0"/>
        <w:jc w:val="both"/>
        <w:rPr>
          <w:rFonts w:ascii="Times New Roman" w:hAnsi="Times New Roman" w:cs="Times New Roman"/>
          <w:b/>
          <w:b/>
          <w:sz w:val="22"/>
          <w:szCs w:val="22"/>
          <w:u w:val="single"/>
        </w:rPr>
      </w:pPr>
      <w:r>
        <w:rPr>
          <w:rFonts w:cs="Times New Roman" w:ascii="Times New Roman" w:hAnsi="Times New Roman"/>
          <w:b/>
          <w:sz w:val="22"/>
          <w:szCs w:val="22"/>
          <w:u w:val="single"/>
        </w:rPr>
        <w:t>MISSION D’ASSISTANCE COMPTABLE</w:t>
      </w:r>
    </w:p>
    <w:p>
      <w:pPr>
        <w:pStyle w:val="Normal"/>
        <w:ind w:start="1134" w:hanging="0"/>
        <w:jc w:val="both"/>
        <w:rPr>
          <w:rFonts w:ascii="Times New Roman" w:hAnsi="Times New Roman" w:cs="Times New Roman"/>
          <w:b/>
          <w:b/>
          <w:sz w:val="22"/>
          <w:szCs w:val="22"/>
          <w:u w:val="single"/>
        </w:rPr>
      </w:pPr>
      <w:r>
        <w:rPr>
          <w:rFonts w:cs="Times New Roman" w:ascii="Times New Roman" w:hAnsi="Times New Roman"/>
          <w:b/>
          <w:sz w:val="22"/>
          <w:szCs w:val="22"/>
          <w:u w:val="single"/>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Heading6"/>
        <w:numPr>
          <w:ilvl w:val="0"/>
          <w:numId w:val="3"/>
        </w:numPr>
        <w:ind w:start="1134" w:firstLine="414"/>
        <w:rPr>
          <w:bCs/>
          <w:szCs w:val="22"/>
        </w:rPr>
      </w:pPr>
      <w:r>
        <w:rPr>
          <w:bCs/>
          <w:szCs w:val="22"/>
        </w:rPr>
        <w:t>Mission de suivi de la comptabilité et de la fiscalité courante</w:t>
      </w:r>
    </w:p>
    <w:p>
      <w:pPr>
        <w:pStyle w:val="Normal"/>
        <w:rPr>
          <w:bCs/>
          <w:szCs w:val="22"/>
        </w:rPr>
      </w:pPr>
      <w:r>
        <w:rPr>
          <w:bCs/>
          <w:szCs w:val="22"/>
        </w:rPr>
      </w:r>
    </w:p>
    <w:p>
      <w:pPr>
        <w:pStyle w:val="Normal"/>
        <w:tabs>
          <w:tab w:val="clear" w:pos="709"/>
          <w:tab w:val="right" w:pos="5103" w:leader="none"/>
          <w:tab w:val="right" w:pos="6804" w:leader="none"/>
        </w:tabs>
        <w:ind w:start="1134" w:hanging="0"/>
        <w:jc w:val="both"/>
        <w:rPr/>
      </w:pPr>
      <w:r>
        <w:rPr>
          <w:rFonts w:cs="Times New Roman" w:ascii="Times New Roman" w:hAnsi="Times New Roman"/>
          <w:sz w:val="22"/>
          <w:szCs w:val="22"/>
        </w:rPr>
        <w:t xml:space="preserve">Le suivi de la comptabilité est défini comme la revue de votre enregistrement comptable des factures d’achats, de ventes, des pièces de caisse, des opérations bancaires, des opérations de synthèse mensuelle issues de la paie. </w:t>
      </w:r>
    </w:p>
    <w:p>
      <w:pPr>
        <w:pStyle w:val="Normal"/>
        <w:tabs>
          <w:tab w:val="clear" w:pos="709"/>
          <w:tab w:val="right" w:pos="5103"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right" w:pos="5103" w:leader="none"/>
          <w:tab w:val="right" w:pos="6804" w:leader="none"/>
        </w:tabs>
        <w:ind w:start="1134" w:hanging="0"/>
        <w:jc w:val="both"/>
        <w:rPr/>
      </w:pPr>
      <w:r>
        <w:rPr>
          <w:rFonts w:cs="Times New Roman" w:ascii="Times New Roman" w:hAnsi="Times New Roman"/>
          <w:sz w:val="22"/>
          <w:szCs w:val="22"/>
        </w:rPr>
        <w:t>Le suivi de la fiscalité courante est défini comme la revue de vos déclarations des taxes assises sur les salaires, la vérification des déclarations mensuelles de TVA et des avis d’imposition CFA/CVAE, et d’une manière générale de toutes les déclarations fiscales périodiques liées à l’activité.</w:t>
      </w:r>
    </w:p>
    <w:p>
      <w:pPr>
        <w:pStyle w:val="Normal"/>
        <w:tabs>
          <w:tab w:val="clear" w:pos="709"/>
          <w:tab w:val="right" w:pos="5103"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right" w:pos="5103"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t>Il est convenu que le cabinet assurera par téléphone une réponse aux questions fiscales et comptables de caractère courant eu égard aux compétences normales</w:t>
      </w:r>
    </w:p>
    <w:p>
      <w:pPr>
        <w:pStyle w:val="Normal"/>
        <w:tabs>
          <w:tab w:val="clear" w:pos="709"/>
          <w:tab w:val="right" w:pos="5103" w:leader="none"/>
          <w:tab w:val="right" w:pos="6804" w:leader="none"/>
        </w:tabs>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4"/>
        </w:numPr>
        <w:tabs>
          <w:tab w:val="clear" w:pos="709"/>
          <w:tab w:val="right" w:pos="5103" w:leader="none"/>
          <w:tab w:val="right" w:pos="6804" w:leader="none"/>
        </w:tabs>
        <w:jc w:val="both"/>
        <w:rPr/>
      </w:pPr>
      <w:r>
        <w:rPr>
          <w:rFonts w:cs="Times New Roman" w:ascii="Times New Roman" w:hAnsi="Times New Roman"/>
          <w:b/>
          <w:bCs/>
          <w:sz w:val="22"/>
          <w:szCs w:val="22"/>
        </w:rPr>
        <w:t>Etablissement des comptes annuels et liasses fiscales en découlant</w:t>
      </w:r>
      <w:r>
        <w:rPr>
          <w:rFonts w:cs="Times New Roman" w:ascii="Times New Roman" w:hAnsi="Times New Roman"/>
          <w:sz w:val="22"/>
          <w:szCs w:val="22"/>
        </w:rPr>
        <w:t xml:space="preserve"> </w:t>
      </w:r>
    </w:p>
    <w:p>
      <w:pPr>
        <w:pStyle w:val="Normal"/>
        <w:tabs>
          <w:tab w:val="clear" w:pos="709"/>
          <w:tab w:val="right" w:pos="5103"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pPr>
      <w:r>
        <w:rPr>
          <w:rFonts w:cs="Times New Roman" w:ascii="Times New Roman" w:hAnsi="Times New Roman"/>
          <w:sz w:val="22"/>
          <w:szCs w:val="22"/>
        </w:rPr>
        <w:t>L’établissement des comptes annuels est encadré par les normes de la profession, par le code général des impôts, le code du commerce, et le code pénal. Notre prestation se résume globalement par :</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6"/>
        </w:numPr>
        <w:jc w:val="both"/>
        <w:rPr>
          <w:rFonts w:ascii="Times New Roman" w:hAnsi="Times New Roman" w:cs="Times New Roman"/>
          <w:sz w:val="22"/>
          <w:szCs w:val="22"/>
        </w:rPr>
      </w:pPr>
      <w:r>
        <w:rPr>
          <w:rFonts w:cs="Times New Roman" w:ascii="Times New Roman" w:hAnsi="Times New Roman"/>
          <w:sz w:val="22"/>
          <w:szCs w:val="22"/>
        </w:rPr>
        <w:t xml:space="preserve">la révision de chacun des comptes de la balance (opérations de pointage, lettrage, mise en évidence de problèmes et documents à obtenir, justification de soldes), </w:t>
      </w:r>
    </w:p>
    <w:p>
      <w:pPr>
        <w:pStyle w:val="Normal"/>
        <w:numPr>
          <w:ilvl w:val="0"/>
          <w:numId w:val="6"/>
        </w:numPr>
        <w:jc w:val="both"/>
        <w:rPr>
          <w:rFonts w:ascii="Times New Roman" w:hAnsi="Times New Roman" w:cs="Times New Roman"/>
          <w:sz w:val="22"/>
          <w:szCs w:val="22"/>
        </w:rPr>
      </w:pPr>
      <w:r>
        <w:rPr>
          <w:rFonts w:cs="Times New Roman" w:ascii="Times New Roman" w:hAnsi="Times New Roman"/>
          <w:sz w:val="22"/>
          <w:szCs w:val="22"/>
        </w:rPr>
        <w:t>la mise en œuvre de divers contrôles de cohérence générale ;</w:t>
      </w:r>
    </w:p>
    <w:p>
      <w:pPr>
        <w:pStyle w:val="Normal"/>
        <w:numPr>
          <w:ilvl w:val="0"/>
          <w:numId w:val="6"/>
        </w:numPr>
        <w:jc w:val="both"/>
        <w:rPr>
          <w:rFonts w:ascii="Times New Roman" w:hAnsi="Times New Roman" w:cs="Times New Roman"/>
          <w:sz w:val="22"/>
          <w:szCs w:val="22"/>
        </w:rPr>
      </w:pPr>
      <w:r>
        <w:rPr>
          <w:rFonts w:cs="Times New Roman" w:ascii="Times New Roman" w:hAnsi="Times New Roman"/>
          <w:sz w:val="22"/>
          <w:szCs w:val="22"/>
        </w:rPr>
        <w:t>la mise en œuvre de divers contrôles juridique et fiscaux.</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pPr>
      <w:r>
        <w:rPr>
          <w:rFonts w:cs="Times New Roman" w:ascii="Times New Roman" w:hAnsi="Times New Roman"/>
          <w:sz w:val="22"/>
          <w:szCs w:val="22"/>
        </w:rPr>
        <w:t>Cette prestation vise à l’élaboration des comptes sociaux (Bilan, Résultat et annexes), l’élaboration de la liasse fiscale, l’élaboration de l’avis de liquidation d’impôt société annuelle, ainsi que de la déclaration annuelle de CVAE et la déclaration annuelle des honoraires versés.</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Il est prévu d’établir deux exemplaires de plaquette reliée des comptes sociaux.</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pBdr>
          <w:top w:val="single" w:sz="4" w:space="1" w:color="000000"/>
          <w:left w:val="single" w:sz="4" w:space="4" w:color="000000"/>
          <w:bottom w:val="single" w:sz="4" w:space="1" w:color="000000"/>
          <w:right w:val="single" w:sz="4" w:space="4" w:color="000000"/>
        </w:pBdr>
        <w:ind w:start="1134" w:hanging="0"/>
        <w:jc w:val="center"/>
        <w:rPr>
          <w:rFonts w:ascii="Times New Roman" w:hAnsi="Times New Roman" w:cs="Times New Roman"/>
          <w:b/>
          <w:b/>
          <w:sz w:val="22"/>
          <w:szCs w:val="22"/>
        </w:rPr>
      </w:pPr>
      <w:r>
        <w:rPr>
          <w:rFonts w:cs="Times New Roman" w:ascii="Times New Roman" w:hAnsi="Times New Roman"/>
          <w:b/>
          <w:sz w:val="22"/>
          <w:szCs w:val="22"/>
        </w:rPr>
        <w:t>Nous vous proposons un budget d’honoraires annuel de 3 600 € HT facturable à raison de 300 € HT par mois pour l’exercice 2026 payables par prélèvement automatique le 01 de chaque mois sur votre compte bancaire.</w:t>
      </w:r>
    </w:p>
    <w:p>
      <w:pPr>
        <w:pStyle w:val="Normal"/>
        <w:pBdr>
          <w:top w:val="single" w:sz="4" w:space="1" w:color="000000"/>
          <w:left w:val="single" w:sz="4" w:space="4" w:color="000000"/>
          <w:bottom w:val="single" w:sz="4" w:space="1" w:color="000000"/>
          <w:right w:val="single" w:sz="4" w:space="4" w:color="000000"/>
        </w:pBdr>
        <w:ind w:start="1134" w:hanging="0"/>
        <w:jc w:val="center"/>
        <w:rPr>
          <w:rFonts w:ascii="Times New Roman" w:hAnsi="Times New Roman" w:cs="Times New Roman"/>
          <w:b/>
          <w:b/>
          <w:sz w:val="22"/>
          <w:szCs w:val="22"/>
        </w:rPr>
      </w:pPr>
      <w:r>
        <w:rPr>
          <w:rFonts w:cs="Times New Roman" w:ascii="Times New Roman" w:hAnsi="Times New Roman"/>
          <w:b/>
          <w:sz w:val="22"/>
          <w:szCs w:val="22"/>
        </w:rPr>
      </w:r>
    </w:p>
    <w:p>
      <w:pPr>
        <w:pStyle w:val="Normal"/>
        <w:tabs>
          <w:tab w:val="clear" w:pos="709"/>
          <w:tab w:val="right" w:pos="7938" w:leader="none"/>
        </w:tabs>
        <w:ind w:start="1134" w:hanging="0"/>
        <w:jc w:val="both"/>
        <w:rPr>
          <w:rFonts w:ascii="Times New Roman" w:hAnsi="Times New Roman" w:cs="Times New Roman"/>
          <w:b/>
          <w:b/>
          <w:sz w:val="22"/>
          <w:szCs w:val="22"/>
        </w:rPr>
      </w:pPr>
      <w:r>
        <w:rPr>
          <w:rFonts w:cs="Times New Roman" w:ascii="Times New Roman" w:hAnsi="Times New Roman"/>
          <w:b/>
          <w:sz w:val="22"/>
          <w:szCs w:val="22"/>
        </w:rPr>
      </w:r>
    </w:p>
    <w:p>
      <w:pPr>
        <w:pStyle w:val="Normal"/>
        <w:tabs>
          <w:tab w:val="clear" w:pos="709"/>
          <w:tab w:val="left" w:pos="1080" w:leader="none"/>
        </w:tabs>
        <w:jc w:val="both"/>
        <w:rPr>
          <w:rFonts w:ascii="Times New Roman" w:hAnsi="Times New Roman" w:cs="Times New Roman"/>
          <w:bCs/>
          <w:sz w:val="22"/>
          <w:szCs w:val="22"/>
          <w:highlight w:val="yellow"/>
        </w:rPr>
      </w:pPr>
      <w:r>
        <w:rPr>
          <w:rFonts w:cs="Times New Roman" w:ascii="Times New Roman" w:hAnsi="Times New Roman"/>
          <w:bCs/>
          <w:sz w:val="22"/>
          <w:szCs w:val="22"/>
          <w:highlight w:val="yellow"/>
        </w:rPr>
      </w:r>
    </w:p>
    <w:p>
      <w:pPr>
        <w:pStyle w:val="Normal"/>
        <w:tabs>
          <w:tab w:val="clear" w:pos="709"/>
          <w:tab w:val="left" w:pos="1080" w:leader="none"/>
        </w:tabs>
        <w:ind w:start="1134" w:hanging="0"/>
        <w:jc w:val="both"/>
        <w:rPr/>
      </w:pPr>
      <w:r>
        <w:rPr>
          <w:rFonts w:cs="Times New Roman" w:ascii="Times New Roman" w:hAnsi="Times New Roman"/>
          <w:bCs/>
          <w:sz w:val="22"/>
          <w:szCs w:val="22"/>
        </w:rPr>
        <w:t xml:space="preserve">La présente mission est conclue pour une durée d’un an. Elle sera </w:t>
      </w:r>
      <w:r>
        <w:rPr>
          <w:rFonts w:cs="Times New Roman" w:ascii="Times New Roman" w:hAnsi="Times New Roman"/>
          <w:b/>
          <w:sz w:val="22"/>
          <w:szCs w:val="22"/>
        </w:rPr>
        <w:t>reconduite tacitement</w:t>
      </w:r>
      <w:r>
        <w:rPr>
          <w:rFonts w:cs="Times New Roman" w:ascii="Times New Roman" w:hAnsi="Times New Roman"/>
          <w:bCs/>
          <w:sz w:val="22"/>
          <w:szCs w:val="22"/>
        </w:rPr>
        <w:t xml:space="preserve"> chaque année pour une durée équivalente, sauf dénonciation par l’une ou l’autre des parties.</w:t>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t>Le client dispose de la faculté de ne pas renouveler la mission, à condition d’en informer le cabinet par lettre recommandée avec accusé de réception, au plus tard trente (30) jours avant la reconduction de la mission.</w:t>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t>A défaut de dénonciation dans ce délai, le cabinet se réserve le droit de demander au client de s’acquitter de l’intégralité des honoraires dus au titre de ladite année.</w:t>
      </w:r>
    </w:p>
    <w:p>
      <w:pPr>
        <w:pStyle w:val="Normal"/>
        <w:tabs>
          <w:tab w:val="clear" w:pos="709"/>
          <w:tab w:val="left" w:pos="1080" w:leader="none"/>
        </w:tabs>
        <w:ind w:start="1134" w:hanging="0"/>
        <w:jc w:val="both"/>
        <w:rPr>
          <w:rFonts w:ascii="Times New Roman" w:hAnsi="Times New Roman" w:cs="Times New Roman"/>
          <w:bCs/>
          <w:sz w:val="22"/>
          <w:szCs w:val="22"/>
          <w:highlight w:val="yellow"/>
        </w:rPr>
      </w:pPr>
      <w:r>
        <w:rPr>
          <w:rFonts w:cs="Times New Roman" w:ascii="Times New Roman" w:hAnsi="Times New Roman"/>
          <w:bCs/>
          <w:sz w:val="22"/>
          <w:szCs w:val="22"/>
          <w:highlight w:val="yellow"/>
        </w:rPr>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t>Cette estimation d’honoraires repose sur des conditions de déroulement normal de notre mission. En cas de dépassement des temps prévus, une régularisation des honoraires pourra être facturée en fin d’exercice.</w:t>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080" w:leader="none"/>
        </w:tabs>
        <w:ind w:start="1134" w:hanging="0"/>
        <w:jc w:val="both"/>
        <w:rPr/>
      </w:pPr>
      <w:r>
        <w:rPr>
          <w:rFonts w:cs="Times New Roman" w:ascii="Times New Roman" w:hAnsi="Times New Roman"/>
          <w:bCs/>
          <w:sz w:val="22"/>
          <w:szCs w:val="22"/>
        </w:rPr>
        <w:t xml:space="preserve">Les procédures et les travaux que nous mettrons en œuvre ne constitueront ni un audit ni un examen limité de comptes et, en conséquence, aucune expression d’assurance ne sera donnée dans notre </w:t>
      </w:r>
      <w:r>
        <w:rPr>
          <w:rFonts w:cs="Times New Roman" w:ascii="Times New Roman" w:hAnsi="Times New Roman"/>
          <w:bCs/>
          <w:spacing w:val="-2"/>
          <w:sz w:val="22"/>
          <w:szCs w:val="22"/>
        </w:rPr>
        <w:t>rapport.</w:t>
      </w:r>
      <w:r>
        <w:rPr>
          <w:rFonts w:cs="Times New Roman" w:ascii="Times New Roman" w:hAnsi="Times New Roman"/>
          <w:bCs/>
          <w:sz w:val="22"/>
          <w:szCs w:val="22"/>
        </w:rPr>
        <w:t xml:space="preserve"> </w:t>
      </w:r>
    </w:p>
    <w:p>
      <w:pPr>
        <w:pStyle w:val="Normal"/>
        <w:tabs>
          <w:tab w:val="clear" w:pos="709"/>
          <w:tab w:val="right" w:pos="6804" w:leader="none"/>
        </w:tabs>
        <w:ind w:start="1134" w:hanging="0"/>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pacing w:val="1"/>
          <w:sz w:val="22"/>
          <w:szCs w:val="22"/>
        </w:rPr>
        <w:t xml:space="preserve">Nous comptons sur votre entière coopération afin de mettre à notre </w:t>
      </w:r>
      <w:r>
        <w:rPr>
          <w:rFonts w:cs="Times New Roman" w:ascii="Times New Roman" w:hAnsi="Times New Roman"/>
          <w:bCs/>
          <w:sz w:val="22"/>
          <w:szCs w:val="22"/>
        </w:rPr>
        <w:t>disposition tous les documents, livres comptables et autres informations nécessaires qui nous permettront de mener à bien notre mission.</w:t>
      </w:r>
    </w:p>
    <w:p>
      <w:pPr>
        <w:pStyle w:val="Normal"/>
        <w:tabs>
          <w:tab w:val="clear" w:pos="709"/>
          <w:tab w:val="right" w:pos="6804" w:leader="none"/>
        </w:tabs>
        <w:jc w:val="both"/>
        <w:rPr>
          <w:rFonts w:ascii="Times New Roman" w:hAnsi="Times New Roman" w:cs="Times New Roman"/>
          <w:bCs/>
          <w:sz w:val="22"/>
          <w:szCs w:val="22"/>
        </w:rPr>
      </w:pPr>
      <w:r>
        <w:rPr>
          <w:rFonts w:cs="Times New Roman" w:ascii="Times New Roman" w:hAnsi="Times New Roman"/>
          <w:bCs/>
          <w:sz w:val="22"/>
          <w:szCs w:val="22"/>
        </w:rPr>
      </w:r>
    </w:p>
    <w:p>
      <w:pPr>
        <w:pStyle w:val="Normal"/>
        <w:ind w:start="1134" w:hanging="0"/>
        <w:jc w:val="both"/>
        <w:rPr>
          <w:rFonts w:ascii="Times New Roman" w:hAnsi="Times New Roman" w:cs="Times New Roman"/>
          <w:b/>
          <w:b/>
          <w:bCs/>
          <w:sz w:val="22"/>
          <w:szCs w:val="22"/>
          <w:u w:val="single"/>
        </w:rPr>
      </w:pPr>
      <w:r>
        <w:rPr>
          <w:rFonts w:cs="Times New Roman" w:ascii="Times New Roman" w:hAnsi="Times New Roman"/>
          <w:b/>
          <w:bCs/>
          <w:sz w:val="22"/>
          <w:szCs w:val="22"/>
          <w:u w:val="single"/>
        </w:rPr>
        <w:t>MISSION DE SUIVI SOCIAL</w:t>
      </w:r>
    </w:p>
    <w:p>
      <w:pPr>
        <w:pStyle w:val="Normal"/>
        <w:ind w:start="1134" w:hanging="0"/>
        <w:jc w:val="both"/>
        <w:rPr>
          <w:rFonts w:ascii="Times New Roman" w:hAnsi="Times New Roman" w:cs="Times New Roman"/>
          <w:b/>
          <w:b/>
          <w:bCs/>
          <w:sz w:val="22"/>
          <w:szCs w:val="22"/>
          <w:u w:val="single"/>
        </w:rPr>
      </w:pPr>
      <w:r>
        <w:rPr>
          <w:rFonts w:cs="Times New Roman" w:ascii="Times New Roman" w:hAnsi="Times New Roman"/>
          <w:b/>
          <w:bCs/>
          <w:sz w:val="22"/>
          <w:szCs w:val="22"/>
          <w:u w:val="single"/>
        </w:rPr>
      </w:r>
    </w:p>
    <w:p>
      <w:pPr>
        <w:pStyle w:val="Normal"/>
        <w:tabs>
          <w:tab w:val="clear" w:pos="709"/>
          <w:tab w:val="right" w:pos="7938" w:leader="none"/>
        </w:tabs>
        <w:ind w:start="1134" w:hanging="0"/>
        <w:rPr/>
      </w:pPr>
      <w:r>
        <w:rPr>
          <w:rFonts w:cs="Times New Roman" w:ascii="Times New Roman" w:hAnsi="Times New Roman"/>
          <w:sz w:val="22"/>
          <w:szCs w:val="22"/>
        </w:rPr>
        <w:t>L’établissement de la paie et des déclarations sociales vous sera facturé sur la base du nombre de bulletins de paie établis chaque mois et suivant le barème ci-dessous (tarifs 2024) :</w:t>
      </w:r>
    </w:p>
    <w:p>
      <w:pPr>
        <w:pStyle w:val="Normal"/>
        <w:tabs>
          <w:tab w:val="clear" w:pos="709"/>
          <w:tab w:val="right" w:pos="7938" w:leader="none"/>
        </w:tabs>
        <w:ind w:start="1134" w:hanging="0"/>
        <w:rPr>
          <w:rFonts w:ascii="Times New Roman" w:hAnsi="Times New Roman" w:cs="Times New Roman"/>
          <w:sz w:val="22"/>
          <w:szCs w:val="22"/>
        </w:rPr>
      </w:pPr>
      <w:r>
        <w:rPr>
          <w:rFonts w:cs="Times New Roman" w:ascii="Times New Roman" w:hAnsi="Times New Roman"/>
          <w:sz w:val="22"/>
          <w:szCs w:val="22"/>
        </w:rPr>
      </w:r>
    </w:p>
    <w:tbl>
      <w:tblPr>
        <w:tblW w:w="6449" w:type="dxa"/>
        <w:jc w:val="start"/>
        <w:tblInd w:w="1267" w:type="dxa"/>
        <w:tblLayout w:type="fixed"/>
        <w:tblCellMar>
          <w:top w:w="57" w:type="dxa"/>
          <w:start w:w="45" w:type="dxa"/>
          <w:bottom w:w="57" w:type="dxa"/>
          <w:end w:w="70" w:type="dxa"/>
        </w:tblCellMar>
      </w:tblPr>
      <w:tblGrid>
        <w:gridCol w:w="4465"/>
        <w:gridCol w:w="1984"/>
      </w:tblGrid>
      <w:tr>
        <w:trPr/>
        <w:tc>
          <w:tcPr>
            <w:tcW w:w="4465" w:type="dxa"/>
            <w:tcBorders>
              <w:top w:val="single" w:sz="4" w:space="0" w:color="00000A"/>
              <w:start w:val="single" w:sz="4" w:space="0" w:color="00000A"/>
              <w:bottom w:val="single" w:sz="4" w:space="0" w:color="00000A"/>
              <w:end w:val="single" w:sz="4" w:space="0" w:color="00000A"/>
            </w:tcBorders>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b/>
                <w:b/>
                <w:color w:val="00000A"/>
                <w:sz w:val="22"/>
                <w:szCs w:val="22"/>
              </w:rPr>
            </w:pPr>
            <w:r>
              <w:rPr>
                <w:rFonts w:cs="Times New Roman" w:ascii="Times New Roman" w:hAnsi="Times New Roman"/>
                <w:b/>
                <w:sz w:val="22"/>
                <w:szCs w:val="22"/>
              </w:rPr>
              <w:t>Nombre de bulletins de paie dans le mois</w:t>
            </w:r>
          </w:p>
        </w:tc>
        <w:tc>
          <w:tcPr>
            <w:tcW w:w="1984" w:type="dxa"/>
            <w:tcBorders>
              <w:top w:val="single" w:sz="4" w:space="0" w:color="00000A"/>
              <w:start w:val="single" w:sz="4" w:space="0" w:color="00000A"/>
              <w:bottom w:val="single" w:sz="4" w:space="0" w:color="00000A"/>
              <w:end w:val="single" w:sz="4" w:space="0" w:color="00000A"/>
            </w:tcBorders>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b/>
                <w:b/>
                <w:color w:val="00000A"/>
                <w:sz w:val="22"/>
                <w:szCs w:val="22"/>
              </w:rPr>
            </w:pPr>
            <w:r>
              <w:rPr>
                <w:rFonts w:cs="Times New Roman" w:ascii="Times New Roman" w:hAnsi="Times New Roman"/>
                <w:b/>
                <w:sz w:val="22"/>
                <w:szCs w:val="22"/>
              </w:rPr>
              <w:t>Prix par bulletin</w:t>
            </w:r>
          </w:p>
        </w:tc>
      </w:tr>
      <w:tr>
        <w:trPr/>
        <w:tc>
          <w:tcPr>
            <w:tcW w:w="4465"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jc w:val="both"/>
              <w:rPr>
                <w:rFonts w:ascii="Times New Roman" w:hAnsi="Times New Roman" w:cs="Times New Roman"/>
                <w:color w:val="00000A"/>
                <w:sz w:val="22"/>
                <w:szCs w:val="22"/>
              </w:rPr>
            </w:pPr>
            <w:r>
              <w:rPr>
                <w:rFonts w:cs="Times New Roman" w:ascii="Times New Roman" w:hAnsi="Times New Roman"/>
                <w:sz w:val="22"/>
                <w:szCs w:val="22"/>
              </w:rPr>
              <w:t>1 bulletin de paie</w:t>
            </w:r>
          </w:p>
        </w:tc>
        <w:tc>
          <w:tcPr>
            <w:tcW w:w="1984"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A"/>
                <w:sz w:val="22"/>
                <w:szCs w:val="22"/>
              </w:rPr>
            </w:pPr>
            <w:r>
              <w:rPr>
                <w:rFonts w:cs="Times New Roman" w:ascii="Times New Roman" w:hAnsi="Times New Roman"/>
                <w:sz w:val="22"/>
                <w:szCs w:val="22"/>
              </w:rPr>
              <w:t>Inclus</w:t>
            </w:r>
          </w:p>
        </w:tc>
      </w:tr>
      <w:tr>
        <w:trPr/>
        <w:tc>
          <w:tcPr>
            <w:tcW w:w="4465"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jc w:val="both"/>
              <w:rPr>
                <w:rFonts w:ascii="Times New Roman" w:hAnsi="Times New Roman" w:cs="Times New Roman"/>
                <w:color w:val="00000A"/>
                <w:sz w:val="22"/>
                <w:szCs w:val="22"/>
              </w:rPr>
            </w:pPr>
            <w:r>
              <w:rPr>
                <w:rFonts w:cs="Times New Roman" w:ascii="Times New Roman" w:hAnsi="Times New Roman"/>
                <w:sz w:val="22"/>
                <w:szCs w:val="22"/>
              </w:rPr>
              <w:t>2 à 5 bulletins de paie</w:t>
            </w:r>
          </w:p>
        </w:tc>
        <w:tc>
          <w:tcPr>
            <w:tcW w:w="1984"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A"/>
                <w:sz w:val="22"/>
                <w:szCs w:val="22"/>
              </w:rPr>
            </w:pPr>
            <w:r>
              <w:rPr>
                <w:rFonts w:cs="Times New Roman" w:ascii="Times New Roman" w:hAnsi="Times New Roman"/>
                <w:sz w:val="22"/>
                <w:szCs w:val="22"/>
              </w:rPr>
              <w:t>29,00 €</w:t>
            </w:r>
          </w:p>
        </w:tc>
      </w:tr>
      <w:tr>
        <w:trPr/>
        <w:tc>
          <w:tcPr>
            <w:tcW w:w="4465"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jc w:val="both"/>
              <w:rPr>
                <w:rFonts w:ascii="Times New Roman" w:hAnsi="Times New Roman" w:cs="Times New Roman"/>
                <w:color w:val="00000A"/>
                <w:sz w:val="22"/>
                <w:szCs w:val="22"/>
              </w:rPr>
            </w:pPr>
            <w:r>
              <w:rPr>
                <w:rFonts w:cs="Times New Roman" w:ascii="Times New Roman" w:hAnsi="Times New Roman"/>
                <w:sz w:val="22"/>
                <w:szCs w:val="22"/>
              </w:rPr>
              <w:t>6 à 20 bulletins de paie</w:t>
            </w:r>
          </w:p>
        </w:tc>
        <w:tc>
          <w:tcPr>
            <w:tcW w:w="1984"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A"/>
                <w:sz w:val="22"/>
                <w:szCs w:val="22"/>
              </w:rPr>
            </w:pPr>
            <w:r>
              <w:rPr>
                <w:rFonts w:cs="Times New Roman" w:ascii="Times New Roman" w:hAnsi="Times New Roman"/>
                <w:sz w:val="22"/>
                <w:szCs w:val="22"/>
              </w:rPr>
              <w:t>19,70 €</w:t>
            </w:r>
          </w:p>
        </w:tc>
      </w:tr>
      <w:tr>
        <w:trPr/>
        <w:tc>
          <w:tcPr>
            <w:tcW w:w="4465"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jc w:val="both"/>
              <w:rPr>
                <w:rFonts w:ascii="Times New Roman" w:hAnsi="Times New Roman" w:cs="Times New Roman"/>
                <w:color w:val="00000A"/>
                <w:sz w:val="22"/>
                <w:szCs w:val="22"/>
              </w:rPr>
            </w:pPr>
            <w:r>
              <w:rPr>
                <w:rFonts w:cs="Times New Roman" w:ascii="Times New Roman" w:hAnsi="Times New Roman"/>
                <w:sz w:val="22"/>
                <w:szCs w:val="22"/>
              </w:rPr>
              <w:t>21 bulletins ou plus</w:t>
            </w:r>
          </w:p>
        </w:tc>
        <w:tc>
          <w:tcPr>
            <w:tcW w:w="1984"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A"/>
                <w:sz w:val="22"/>
                <w:szCs w:val="22"/>
              </w:rPr>
            </w:pPr>
            <w:r>
              <w:rPr>
                <w:rFonts w:cs="Times New Roman" w:ascii="Times New Roman" w:hAnsi="Times New Roman"/>
                <w:sz w:val="22"/>
                <w:szCs w:val="22"/>
              </w:rPr>
              <w:t>17,50 €</w:t>
            </w:r>
          </w:p>
        </w:tc>
      </w:tr>
    </w:tbl>
    <w:p>
      <w:pPr>
        <w:pStyle w:val="Normal"/>
        <w:tabs>
          <w:tab w:val="clear" w:pos="709"/>
          <w:tab w:val="right" w:pos="7938" w:leader="none"/>
        </w:tabs>
        <w:ind w:start="1134" w:hanging="0"/>
        <w:rPr>
          <w:rFonts w:ascii="Times New Roman" w:hAnsi="Times New Roman" w:cs="Times New Roman"/>
          <w:color w:val="00000A"/>
          <w:sz w:val="22"/>
          <w:szCs w:val="22"/>
        </w:rPr>
      </w:pPr>
      <w:r>
        <w:rPr>
          <w:rFonts w:cs="Times New Roman" w:ascii="Times New Roman" w:hAnsi="Times New Roman"/>
          <w:color w:val="00000A"/>
          <w:sz w:val="22"/>
          <w:szCs w:val="22"/>
        </w:rPr>
      </w:r>
    </w:p>
    <w:p>
      <w:pPr>
        <w:pStyle w:val="Normal"/>
        <w:tabs>
          <w:tab w:val="clear" w:pos="709"/>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Il doit être également tenu compte des travaux exceptionnels effectués pour chaque dossier. Aussi, les prestations suivantes feront l’objet d’une facturation supplémentaire :</w:t>
      </w:r>
    </w:p>
    <w:p>
      <w:pPr>
        <w:pStyle w:val="Normal"/>
        <w:tabs>
          <w:tab w:val="clear" w:pos="709"/>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r>
    </w:p>
    <w:tbl>
      <w:tblPr>
        <w:tblW w:w="6379" w:type="dxa"/>
        <w:jc w:val="start"/>
        <w:tblInd w:w="1305" w:type="dxa"/>
        <w:tblLayout w:type="fixed"/>
        <w:tblCellMar>
          <w:top w:w="57" w:type="dxa"/>
          <w:start w:w="45" w:type="dxa"/>
          <w:bottom w:w="57" w:type="dxa"/>
          <w:end w:w="45" w:type="dxa"/>
        </w:tblCellMar>
      </w:tblPr>
      <w:tblGrid>
        <w:gridCol w:w="4394"/>
        <w:gridCol w:w="1985"/>
      </w:tblGrid>
      <w:tr>
        <w:trPr>
          <w:trHeight w:val="374" w:hRule="atLeast"/>
        </w:trPr>
        <w:tc>
          <w:tcPr>
            <w:tcW w:w="43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b/>
                <w:b/>
                <w:color w:val="000000"/>
                <w:sz w:val="22"/>
                <w:szCs w:val="22"/>
              </w:rPr>
            </w:pPr>
            <w:r>
              <w:rPr>
                <w:rFonts w:cs="Times New Roman" w:ascii="Times New Roman" w:hAnsi="Times New Roman"/>
                <w:b/>
                <w:color w:val="000000"/>
                <w:sz w:val="22"/>
                <w:szCs w:val="22"/>
              </w:rPr>
              <w:t>Prestation</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b/>
                <w:b/>
                <w:color w:val="000000"/>
                <w:sz w:val="22"/>
                <w:szCs w:val="22"/>
              </w:rPr>
            </w:pPr>
            <w:r>
              <w:rPr>
                <w:rFonts w:cs="Times New Roman" w:ascii="Times New Roman" w:hAnsi="Times New Roman"/>
                <w:b/>
                <w:color w:val="000000"/>
                <w:sz w:val="22"/>
                <w:szCs w:val="22"/>
              </w:rPr>
              <w:t>Prix unitaire</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Contrat de travail simple</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Création d’un dossier paye (reprise de votre dossier)</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tabs>
                <w:tab w:val="clear" w:pos="709"/>
                <w:tab w:val="right" w:pos="7938" w:leader="none"/>
              </w:tabs>
              <w:snapToGrid w:val="false"/>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 xml:space="preserve">Inclus </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Simulation de bulletin de paye</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Dossier « aide à l’embauche »</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Déclaration accident du travail</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Dossier arrêt de travail pour prévoyance</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Entrée nouveau salarié</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Sortie salarié (certificat de travail, solde de tout compte, attestation Pôle emploi, portabilité...)</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tabs>
                <w:tab w:val="clear" w:pos="709"/>
                <w:tab w:val="right" w:pos="7938" w:leader="none"/>
              </w:tabs>
              <w:snapToGrid w:val="false"/>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Rupture conventionnelle</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pPr>
            <w:r>
              <w:rPr>
                <w:rFonts w:cs="Times New Roman" w:ascii="Times New Roman" w:hAnsi="Times New Roman"/>
                <w:color w:val="000000"/>
                <w:sz w:val="22"/>
                <w:szCs w:val="22"/>
              </w:rPr>
              <w:t>150 €</w:t>
            </w:r>
          </w:p>
        </w:tc>
      </w:tr>
    </w:tbl>
    <w:p>
      <w:pPr>
        <w:pStyle w:val="Normal"/>
        <w:tabs>
          <w:tab w:val="clear" w:pos="709"/>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09"/>
          <w:tab w:val="right" w:pos="7938" w:leader="none"/>
        </w:tabs>
        <w:ind w:start="1134" w:hanging="0"/>
        <w:jc w:val="both"/>
        <w:rPr>
          <w:rFonts w:ascii="Times New Roman" w:hAnsi="Times New Roman" w:cs="Times New Roman"/>
          <w:sz w:val="22"/>
        </w:rPr>
      </w:pPr>
      <w:r>
        <w:rPr>
          <w:rFonts w:cs="Times New Roman" w:ascii="Times New Roman" w:hAnsi="Times New Roman"/>
          <w:sz w:val="22"/>
        </w:rPr>
        <w:t xml:space="preserve"> </w:t>
      </w:r>
    </w:p>
    <w:p>
      <w:pPr>
        <w:pStyle w:val="Heading8"/>
        <w:ind w:start="1134" w:hanging="0"/>
        <w:rPr>
          <w:b/>
          <w:b/>
          <w:bCs w:val="false"/>
          <w:sz w:val="22"/>
          <w:szCs w:val="22"/>
          <w:u w:val="single"/>
        </w:rPr>
      </w:pPr>
      <w:r>
        <w:rPr>
          <w:b/>
          <w:bCs w:val="false"/>
          <w:sz w:val="22"/>
          <w:szCs w:val="22"/>
          <w:u w:val="single"/>
        </w:rPr>
        <w:t>MISSION DE SUIVI JURIDIQUE</w:t>
      </w:r>
    </w:p>
    <w:p>
      <w:pPr>
        <w:pStyle w:val="Normal"/>
        <w:ind w:start="1134" w:hanging="0"/>
        <w:rPr>
          <w:b/>
          <w:b/>
          <w:bCs/>
          <w:sz w:val="22"/>
          <w:szCs w:val="22"/>
          <w:u w:val="single"/>
        </w:rPr>
      </w:pPr>
      <w:r>
        <w:rPr>
          <w:b/>
          <w:bCs/>
          <w:sz w:val="22"/>
          <w:szCs w:val="22"/>
          <w:u w:val="single"/>
        </w:rPr>
      </w:r>
    </w:p>
    <w:p>
      <w:pPr>
        <w:pStyle w:val="TextBody"/>
        <w:ind w:start="1134" w:hanging="0"/>
        <w:rPr/>
      </w:pPr>
      <w:r>
        <w:rPr>
          <w:szCs w:val="22"/>
        </w:rPr>
        <w:t xml:space="preserve">Nous pouvons par ailleurs assurer le suivi juridique de la société consistant en la préparation du dossier en vue du dépôt au Greffe du Tribunal de Commerce du dossier d’approbation des comptes de l’exercice au plus tard dans les six mois de la date de clôture. </w:t>
      </w:r>
    </w:p>
    <w:p>
      <w:pPr>
        <w:pStyle w:val="TextBody"/>
        <w:ind w:start="1134" w:hanging="0"/>
        <w:rPr>
          <w:szCs w:val="22"/>
        </w:rPr>
      </w:pPr>
      <w:r>
        <w:rPr>
          <w:szCs w:val="22"/>
        </w:rPr>
      </w:r>
    </w:p>
    <w:p>
      <w:pPr>
        <w:pStyle w:val="TextBody"/>
        <w:ind w:start="1134" w:hanging="0"/>
        <w:rPr/>
      </w:pPr>
      <w:r>
        <w:rPr>
          <w:szCs w:val="22"/>
        </w:rPr>
        <w:t>Nous vous proposons que cette prestation soit facturée 350 € HT, hors frais en l’absence de distribution de dividendes et 450 € HT si un dividende est distribué (différence justifiée par la nécessité d’établir les formulaires 2.777 et 2561).</w:t>
      </w:r>
    </w:p>
    <w:p>
      <w:pPr>
        <w:pStyle w:val="Normal"/>
        <w:tabs>
          <w:tab w:val="clear" w:pos="709"/>
          <w:tab w:val="right" w:pos="5103"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right" w:pos="5103" w:leader="none"/>
          <w:tab w:val="right" w:pos="6804" w:leader="none"/>
        </w:tabs>
        <w:ind w:start="1134" w:hanging="0"/>
        <w:jc w:val="both"/>
        <w:rPr/>
      </w:pPr>
      <w:r>
        <w:rPr>
          <w:rFonts w:cs="Times New Roman" w:ascii="Times New Roman" w:hAnsi="Times New Roman"/>
          <w:sz w:val="22"/>
          <w:szCs w:val="22"/>
        </w:rPr>
        <w:t>Nos forfaits seront réévalués annuellement en fonction de la variation de l’indice INSEE des prix des services. Cette réévaluation sera effective à compter du 1</w:t>
      </w:r>
      <w:r>
        <w:rPr>
          <w:rFonts w:cs="Times New Roman" w:ascii="Times New Roman" w:hAnsi="Times New Roman"/>
          <w:sz w:val="22"/>
          <w:szCs w:val="22"/>
          <w:vertAlign w:val="superscript"/>
        </w:rPr>
        <w:t>er</w:t>
      </w:r>
      <w:r>
        <w:rPr>
          <w:rFonts w:cs="Times New Roman" w:ascii="Times New Roman" w:hAnsi="Times New Roman"/>
          <w:sz w:val="22"/>
          <w:szCs w:val="22"/>
        </w:rPr>
        <w:t xml:space="preserve"> janvier de chaque année civile.</w:t>
      </w:r>
    </w:p>
    <w:p>
      <w:pPr>
        <w:pStyle w:val="Normal"/>
        <w:tabs>
          <w:tab w:val="clear" w:pos="709"/>
          <w:tab w:val="left" w:pos="1080" w:leader="none"/>
        </w:tabs>
        <w:ind w:start="1080"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418" w:leader="none"/>
        </w:tabs>
        <w:ind w:start="1134" w:hanging="0"/>
        <w:jc w:val="both"/>
        <w:rPr/>
      </w:pPr>
      <w:r>
        <w:rPr>
          <w:rFonts w:cs="Times New Roman" w:ascii="Times New Roman" w:hAnsi="Times New Roman"/>
          <w:bCs/>
          <w:spacing w:val="-2"/>
          <w:sz w:val="22"/>
          <w:szCs w:val="22"/>
        </w:rPr>
        <w:t>Nous joignons en annexe les conditions générales et financières de notre contrat.</w:t>
      </w:r>
    </w:p>
    <w:p>
      <w:pPr>
        <w:pStyle w:val="Normal"/>
        <w:tabs>
          <w:tab w:val="clear" w:pos="709"/>
          <w:tab w:val="left" w:pos="-1418" w:leader="none"/>
        </w:tabs>
        <w:ind w:start="1134" w:hanging="0"/>
        <w:jc w:val="both"/>
        <w:rPr>
          <w:rFonts w:ascii="Times New Roman" w:hAnsi="Times New Roman" w:cs="Times New Roman"/>
          <w:bCs/>
          <w:spacing w:val="-2"/>
          <w:sz w:val="22"/>
          <w:szCs w:val="22"/>
        </w:rPr>
      </w:pPr>
      <w:r>
        <w:rPr>
          <w:rFonts w:cs="Times New Roman" w:ascii="Times New Roman" w:hAnsi="Times New Roman"/>
          <w:bCs/>
          <w:spacing w:val="-2"/>
          <w:sz w:val="22"/>
          <w:szCs w:val="22"/>
        </w:rPr>
      </w:r>
    </w:p>
    <w:p>
      <w:pPr>
        <w:pStyle w:val="Normal"/>
        <w:tabs>
          <w:tab w:val="clear" w:pos="709"/>
          <w:tab w:val="left" w:pos="-1418" w:leader="none"/>
        </w:tabs>
        <w:ind w:start="1134" w:hanging="0"/>
        <w:rPr>
          <w:rFonts w:ascii="Times New Roman" w:hAnsi="Times New Roman" w:cs="Times New Roman"/>
          <w:bCs/>
          <w:sz w:val="22"/>
          <w:szCs w:val="22"/>
        </w:rPr>
      </w:pPr>
      <w:r>
        <w:rPr>
          <w:rFonts w:cs="Times New Roman" w:ascii="Times New Roman" w:hAnsi="Times New Roman"/>
          <w:bCs/>
          <w:spacing w:val="-2"/>
          <w:sz w:val="22"/>
          <w:szCs w:val="22"/>
        </w:rPr>
        <w:t xml:space="preserve">La continuation de la mission implique le paiement à bonne date de nos honoraires. </w:t>
      </w:r>
    </w:p>
    <w:p>
      <w:pPr>
        <w:pStyle w:val="Normal"/>
        <w:tabs>
          <w:tab w:val="clear" w:pos="709"/>
          <w:tab w:val="left" w:pos="-1418"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418"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t>Cette lettre reste en vigueur pour les exercices futurs, sauf en cas de résiliation, de modification ou d'annulation de notre mission selon les modalités décrites dans les conditions générales jointes.</w:t>
      </w:r>
    </w:p>
    <w:p>
      <w:pPr>
        <w:pStyle w:val="Normal"/>
        <w:tabs>
          <w:tab w:val="clear" w:pos="709"/>
          <w:tab w:val="left" w:pos="-1418" w:leader="none"/>
          <w:tab w:val="right" w:pos="6804"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418"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t>Les prestations sont payables à 15 jours, date de facturation. Au delà, elles porteraient intérêt au taux de 0,85% par mois.</w:t>
      </w:r>
    </w:p>
    <w:p>
      <w:pPr>
        <w:pStyle w:val="Normal"/>
        <w:tabs>
          <w:tab w:val="clear" w:pos="709"/>
          <w:tab w:val="left" w:pos="-1418"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left" w:pos="-1418" w:leader="none"/>
        </w:tabs>
        <w:ind w:start="1134" w:hanging="0"/>
        <w:jc w:val="both"/>
        <w:rPr/>
      </w:pPr>
      <w:r>
        <w:rPr>
          <w:rFonts w:cs="Times New Roman" w:ascii="Times New Roman" w:hAnsi="Times New Roman"/>
          <w:sz w:val="22"/>
          <w:szCs w:val="22"/>
        </w:rPr>
        <w:t>Pour la réalisation de la mission, vous nous autorisez à faire intervenir tout prestataire sous-traitant auquel nous pouvons souhaiter recourir et à lui communiquer vos pièces comptables pour les besoins de la mission uniquement.</w:t>
      </w:r>
    </w:p>
    <w:p>
      <w:pPr>
        <w:pStyle w:val="Normal"/>
        <w:tabs>
          <w:tab w:val="clear" w:pos="709"/>
          <w:tab w:val="left" w:pos="-1418" w:leader="none"/>
        </w:tabs>
        <w:ind w:start="1134" w:hanging="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tabs>
          <w:tab w:val="clear" w:pos="709"/>
          <w:tab w:val="left" w:pos="-1418" w:leader="none"/>
        </w:tabs>
        <w:ind w:start="1134" w:hanging="0"/>
        <w:jc w:val="both"/>
        <w:rPr/>
      </w:pPr>
      <w:r>
        <w:rPr>
          <w:rFonts w:cs="Times New Roman" w:ascii="Times New Roman" w:hAnsi="Times New Roman"/>
          <w:sz w:val="22"/>
          <w:szCs w:val="22"/>
        </w:rPr>
        <w:t>Notre mission prendra effet à compter de votre acceptation. Nous vous demandons de bien vouloir nous retourner un exemplaire de la présente et des annexes jointes, présentant notamment la répartition des tâches et les échéances à respecter, qui font partie intégrante de la lettre de mission, revêtues de la formule "Bon pour accord" suivie de votre signature.</w:t>
      </w:r>
    </w:p>
    <w:p>
      <w:pPr>
        <w:pStyle w:val="Normal"/>
        <w:tabs>
          <w:tab w:val="clear" w:pos="709"/>
          <w:tab w:val="left" w:pos="-1418"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left" w:pos="-1418" w:leader="none"/>
        </w:tabs>
        <w:ind w:start="1134" w:hanging="0"/>
        <w:jc w:val="both"/>
        <w:rPr/>
      </w:pPr>
      <w:r>
        <w:rPr>
          <w:rFonts w:cs="Times New Roman" w:ascii="Times New Roman" w:hAnsi="Times New Roman"/>
          <w:sz w:val="22"/>
          <w:szCs w:val="22"/>
        </w:rPr>
        <w:t>En vous remerciant de la confiance que vous voulez bien nous témoigner, nous vous prions d'agréer, Madame, l'expression de notre entière considération.</w:t>
      </w:r>
    </w:p>
    <w:p>
      <w:pPr>
        <w:pStyle w:val="Normal"/>
        <w:tabs>
          <w:tab w:val="clear" w:pos="709"/>
          <w:tab w:val="left" w:pos="-1418"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left" w:pos="-1418"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TextBody"/>
        <w:tabs>
          <w:tab w:val="clear" w:pos="709"/>
          <w:tab w:val="left" w:pos="-1418" w:leader="none"/>
        </w:tabs>
        <w:ind w:start="1134" w:hanging="0"/>
        <w:rPr>
          <w:szCs w:val="22"/>
        </w:rPr>
      </w:pPr>
      <w:r>
        <w:rPr>
          <w:szCs w:val="22"/>
        </w:rPr>
        <w:t>Méré, le 12/01/2026</w:t>
      </w:r>
    </w:p>
    <w:p>
      <w:pPr>
        <w:pStyle w:val="TextBody"/>
        <w:tabs>
          <w:tab w:val="clear" w:pos="709"/>
          <w:tab w:val="left" w:pos="-1418" w:leader="none"/>
        </w:tabs>
        <w:ind w:start="1134" w:hanging="0"/>
        <w:rPr>
          <w:szCs w:val="22"/>
        </w:rPr>
      </w:pPr>
      <w:r>
        <w:rPr>
          <w:szCs w:val="22"/>
        </w:rPr>
      </w:r>
    </w:p>
    <w:p>
      <w:pPr>
        <w:pStyle w:val="Normal"/>
        <w:tabs>
          <w:tab w:val="clear" w:pos="709"/>
          <w:tab w:val="left" w:pos="-1418"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left" w:pos="-1418" w:leader="none"/>
          <w:tab w:val="center" w:pos="1701" w:leader="none"/>
        </w:tabs>
        <w:ind w:start="1134" w:hanging="0"/>
        <w:jc w:val="both"/>
        <w:rPr/>
      </w:pPr>
      <w:r>
        <w:rPr>
          <w:rFonts w:cs="Times New Roman" w:ascii="Times New Roman" w:hAnsi="Times New Roman"/>
          <w:sz w:val="22"/>
          <w:szCs w:val="22"/>
        </w:rPr>
        <w:tab/>
        <w:t xml:space="preserve">         ARHAB Mounir </w:t>
        <w:tab/>
        <w:tab/>
        <w:tab/>
        <w:tab/>
        <w:tab/>
        <w:t>Le client</w:t>
      </w:r>
    </w:p>
    <w:p>
      <w:pPr>
        <w:pStyle w:val="Normal"/>
        <w:tabs>
          <w:tab w:val="clear" w:pos="709"/>
          <w:tab w:val="left" w:pos="-1418" w:leader="none"/>
          <w:tab w:val="center" w:pos="1701" w:leader="none"/>
          <w:tab w:val="center" w:pos="6237" w:leader="none"/>
        </w:tabs>
        <w:ind w:start="1134" w:hanging="0"/>
        <w:jc w:val="both"/>
        <w:rPr/>
      </w:pPr>
      <w:r>
        <w:rPr>
          <w:rFonts w:cs="Times New Roman" w:ascii="Times New Roman" w:hAnsi="Times New Roman"/>
          <w:sz w:val="22"/>
          <w:szCs w:val="22"/>
        </w:rPr>
        <w:t xml:space="preserve">         </w:t>
      </w:r>
      <w:r>
        <w:rPr>
          <w:rFonts w:cs="Times New Roman" w:ascii="Times New Roman" w:hAnsi="Times New Roman"/>
          <w:sz w:val="22"/>
          <w:szCs w:val="22"/>
        </w:rPr>
        <w:t>Directeur Général</w:t>
        <w:tab/>
      </w:r>
    </w:p>
    <w:p>
      <w:pPr>
        <w:pStyle w:val="Normal"/>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jc w:val="center"/>
        <w:rPr>
          <w:rFonts w:ascii="Times New Roman" w:hAnsi="Times New Roman" w:cs="Times New Roman"/>
          <w:b/>
          <w:b/>
          <w:bCs/>
          <w:sz w:val="22"/>
          <w:szCs w:val="22"/>
        </w:rPr>
      </w:pPr>
      <w:r>
        <w:rPr>
          <w:rFonts w:cs="Times New Roman" w:ascii="Times New Roman" w:hAnsi="Times New Roman"/>
          <w:b/>
          <w:bCs/>
          <w:sz w:val="22"/>
          <w:szCs w:val="22"/>
        </w:rPr>
        <w:t>CONDITIONS GENERALES D’INTERVENTION</w:t>
      </w:r>
    </w:p>
    <w:p>
      <w:pPr>
        <w:pStyle w:val="Normal"/>
        <w:rPr>
          <w:rFonts w:ascii="Times New Roman" w:hAnsi="Times New Roman" w:cs="Times New Roman"/>
          <w:b/>
          <w:b/>
          <w:bCs/>
          <w:sz w:val="22"/>
          <w:szCs w:val="22"/>
        </w:rPr>
      </w:pPr>
      <w:r>
        <w:rPr>
          <w:rFonts w:cs="Times New Roman" w:ascii="Times New Roman" w:hAnsi="Times New Roman"/>
          <w:b/>
          <w:bCs/>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b/>
          <w:b/>
          <w:bCs/>
          <w:sz w:val="22"/>
          <w:szCs w:val="22"/>
        </w:rPr>
      </w:pPr>
      <w:r>
        <w:rPr>
          <w:rFonts w:cs="Times New Roman" w:ascii="Times New Roman" w:hAnsi="Times New Roman"/>
          <w:b/>
          <w:bCs/>
          <w:sz w:val="22"/>
          <w:szCs w:val="22"/>
        </w:rPr>
        <w:t>1/ OBLIGATIONS DU MEMBRE DE L’ORDRE</w:t>
      </w:r>
    </w:p>
    <w:p>
      <w:pPr>
        <w:pStyle w:val="Normal"/>
        <w:rPr>
          <w:rFonts w:ascii="Times New Roman" w:hAnsi="Times New Roman" w:cs="Times New Roman"/>
          <w:b/>
          <w:b/>
          <w:bCs/>
          <w:sz w:val="22"/>
          <w:szCs w:val="22"/>
        </w:rPr>
      </w:pPr>
      <w:r>
        <w:rPr>
          <w:rFonts w:cs="Times New Roman" w:ascii="Times New Roman" w:hAnsi="Times New Roman"/>
          <w:b/>
          <w:bCs/>
          <w:sz w:val="22"/>
          <w:szCs w:val="22"/>
        </w:rPr>
      </w:r>
    </w:p>
    <w:p>
      <w:pPr>
        <w:pStyle w:val="Normal"/>
        <w:jc w:val="both"/>
        <w:rPr/>
      </w:pPr>
      <w:r>
        <w:rPr>
          <w:rFonts w:cs="Times New Roman" w:ascii="Times New Roman" w:hAnsi="Times New Roman"/>
          <w:sz w:val="22"/>
          <w:szCs w:val="22"/>
        </w:rPr>
        <w:t>Le membre de l’Ordre effectue la mission qui lui est confiée conformément aux normes établies par l’Ordre des Experts comptables. Il contracte, en raison de cette mission, une obligation de moyens et non de résultat.</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t>Il peut se faire assister par les collaborateurs de son choix. Le nom du collaborateur principalement chargé du dossier est indiqué au client.</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t>A l’achèvement de sa mission, le membre de l’Ordre restitue les documents que lui a confiés le client pour l’exécution de la mission.</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2/ SECRET PROFESSIONNEL</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t>Le membre de l’Ordre est tenu au secret professionnel dans les conditions prévues à l’article 226-13 du nouveau Code pénal.</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pPr>
      <w:r>
        <w:rPr>
          <w:rFonts w:cs="Times New Roman" w:ascii="Times New Roman" w:hAnsi="Times New Roman"/>
          <w:sz w:val="22"/>
          <w:szCs w:val="22"/>
        </w:rPr>
        <w:t>Les documents établis par le membre de l’Ordre sont adressés au client, à l’exclusion de tout envoi direct à un tiers, sauf accord écrit du client.</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3/ OBLIGATIONS DU CLIENT</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t>Le client s’interdit tout acte portant atteinte à l’indépendance des membres de l’Ordre ou de leurs collaborateurs. Ceci s’applique particulièrement aux offres faites à des collaborateurs d’exécuter des missions pour leur propre compte ou de devenir salarié du client.</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t>Le client s’engage :</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jc w:val="both"/>
        <w:rPr/>
      </w:pPr>
      <w:r>
        <w:rPr>
          <w:rFonts w:cs="Times New Roman" w:ascii="Times New Roman" w:hAnsi="Times New Roman"/>
          <w:sz w:val="22"/>
          <w:szCs w:val="22"/>
        </w:rPr>
        <w:t>à mettre à la disposition du membre de l’Ordre, dans les délais convenus, l’ensemble des documents et informations nécessaires à l’exécution de la mission,</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jc w:val="both"/>
        <w:rPr>
          <w:rFonts w:ascii="Times New Roman" w:hAnsi="Times New Roman" w:cs="Times New Roman"/>
          <w:sz w:val="22"/>
          <w:szCs w:val="22"/>
        </w:rPr>
      </w:pPr>
      <w:r>
        <w:rPr>
          <w:rFonts w:cs="Times New Roman" w:ascii="Times New Roman" w:hAnsi="Times New Roman"/>
          <w:sz w:val="22"/>
          <w:szCs w:val="22"/>
        </w:rPr>
        <w:t>à réaliser les travaux lui incombant conformément à la répartition convenue avec le membre de l’ordre,</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TextBodyIndent"/>
        <w:ind w:start="705" w:hanging="345"/>
        <w:rPr>
          <w:sz w:val="22"/>
          <w:szCs w:val="22"/>
        </w:rPr>
      </w:pPr>
      <w:r>
        <w:rPr>
          <w:sz w:val="22"/>
          <w:szCs w:val="22"/>
        </w:rPr>
        <w:t>-</w:t>
        <w:tab/>
        <w:t>à porter à la connaissance du membre de l’Ordre les faits importants ou exceptionnels. Il lui signale également les engagements susceptibles d’affecter les résultats ou la situation patrimoniale de l’entreprise. ;</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705" w:hanging="345"/>
        <w:jc w:val="both"/>
        <w:rPr/>
      </w:pPr>
      <w:r>
        <w:rPr>
          <w:rFonts w:cs="Times New Roman" w:ascii="Times New Roman" w:hAnsi="Times New Roman"/>
          <w:sz w:val="22"/>
          <w:szCs w:val="22"/>
        </w:rPr>
        <w:t>-</w:t>
        <w:tab/>
        <w:t>à confirmer par écrit, si le membre de l’Ordre le lui demande, que les documents, renseignements et explications fournis sont complets.</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Conformément à la législation en vigueur, le client doit prendre les mesures nécessaires pour conserver les pièces justificatives et, d’une façon générale, l’ensemble de la comptabilité pendant un délai minimal de dix ans.</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Le client devra assurer la sauvegarde des données et traitements informatiques pour en garantir la conservation et l’inviolabilité.</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t>4/HONORAIRES</w:t>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ind w:start="360" w:hanging="0"/>
        <w:jc w:val="both"/>
        <w:rPr/>
      </w:pPr>
      <w:r>
        <w:rPr>
          <w:rFonts w:cs="Times New Roman" w:ascii="Times New Roman" w:hAnsi="Times New Roman"/>
          <w:sz w:val="22"/>
          <w:szCs w:val="22"/>
        </w:rPr>
        <w:t>Le membre de l’Ordre reçoit du client des honoraires librement convenus qui sont exclusifs de toute autre rémunération, même indirecte. Il est remboursé de ses frais de déplacement et débours.</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Les honoraires ne peuvent ni prendre la forme d’un abonnement ni être lié aux résultats financiers du client.</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Des provisions sur honoraires peuvent être demandées périodiquement.</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Conformément à la loi du 31 décembre 1992, les conditions de paiement des honoraires sont obligatoirement mentionnées sur la note d’honoraires.</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pPr>
      <w:r>
        <w:rPr>
          <w:rFonts w:cs="Times New Roman" w:ascii="Times New Roman" w:hAnsi="Times New Roman"/>
          <w:sz w:val="22"/>
          <w:szCs w:val="22"/>
        </w:rPr>
        <w:t>En cas de non-paiement des honoraires, le membre de l’Ordre bénéficie du droit de rétention dans les conditions de droit commun.</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t>5/ RESPONSABILITE</w:t>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Le membre de l’Ordre assume dans tous les cas la responsabilité des ses travaux.</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La responsabilité civile du membre de l’Ordre pouvant résulter de l’exercice de ses missions comptables, fait l’objet d’une assurance obligatoire.</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pPr>
      <w:r>
        <w:rPr>
          <w:rFonts w:cs="Times New Roman" w:ascii="Times New Roman" w:hAnsi="Times New Roman"/>
          <w:sz w:val="22"/>
          <w:szCs w:val="22"/>
        </w:rPr>
        <w:t>Toute demande de dommages intérêts ne pourra être produite que pendant la période de prescription légale. Elle devra être introduite dans les trois mois suivant la date à laquelle le client aura eu connaissance du sinistre.</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Le membre de l’Ordre ne peut être tenu pour responsable ni des conséquences dommageables des fautes commises par des tiers intervenant chez le client, ni des retards d’exécution lorsque ceux-ci résultent d’une communication tardive des documents par le client.</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t xml:space="preserve">6/ DIFFERENDS </w:t>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ind w:start="360" w:hanging="0"/>
        <w:jc w:val="both"/>
        <w:rPr/>
      </w:pPr>
      <w:r>
        <w:rPr>
          <w:rFonts w:cs="Times New Roman" w:ascii="Times New Roman" w:hAnsi="Times New Roman"/>
          <w:sz w:val="22"/>
          <w:szCs w:val="22"/>
        </w:rPr>
        <w:t>Les litiges qui pourraient éventuellement survenir entre le membre de l’Ordre et son client pourront être portés, avant toute action judiciaire, devant le Président du Conseil Régional de l’Ordre compétent aux fins de conciliation.</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TextBody"/>
        <w:ind w:firstLine="360"/>
        <w:rPr>
          <w:szCs w:val="22"/>
        </w:rPr>
      </w:pPr>
      <w:r>
        <w:rPr>
          <w:szCs w:val="22"/>
        </w:rPr>
        <w:t>Méré, le 12/01/2026</w:t>
      </w:r>
    </w:p>
    <w:p>
      <w:pPr>
        <w:pStyle w:val="TextBody"/>
        <w:ind w:start="1843" w:firstLine="284"/>
        <w:rPr>
          <w:szCs w:val="22"/>
        </w:rPr>
      </w:pPr>
      <w:r>
        <w:rPr>
          <w:szCs w:val="22"/>
        </w:rPr>
      </w:r>
    </w:p>
    <w:p>
      <w:pPr>
        <w:pStyle w:val="TextBody"/>
        <w:ind w:start="1843" w:firstLine="284"/>
        <w:rPr>
          <w:szCs w:val="22"/>
        </w:rPr>
      </w:pPr>
      <w:r>
        <w:rPr>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center" w:pos="1701" w:leader="none"/>
        </w:tabs>
        <w:ind w:start="1134" w:hanging="0"/>
        <w:jc w:val="both"/>
        <w:rPr/>
      </w:pPr>
      <w:r>
        <w:rPr>
          <w:rFonts w:cs="Times New Roman" w:ascii="Times New Roman" w:hAnsi="Times New Roman"/>
          <w:sz w:val="22"/>
          <w:szCs w:val="22"/>
        </w:rPr>
        <w:tab/>
        <w:t xml:space="preserve">         ARHAB Mounir</w:t>
        <w:tab/>
        <w:tab/>
        <w:tab/>
        <w:tab/>
        <w:t>Le client</w:t>
      </w:r>
    </w:p>
    <w:p>
      <w:pPr>
        <w:pStyle w:val="Normal"/>
        <w:tabs>
          <w:tab w:val="clear" w:pos="709"/>
          <w:tab w:val="center" w:pos="1701" w:leader="none"/>
          <w:tab w:val="center" w:pos="6237" w:leader="none"/>
        </w:tabs>
        <w:ind w:start="1134" w:hanging="0"/>
        <w:jc w:val="both"/>
        <w:rPr/>
      </w:pPr>
      <w:r>
        <w:rPr>
          <w:rFonts w:cs="Times New Roman" w:ascii="Times New Roman" w:hAnsi="Times New Roman"/>
          <w:sz w:val="22"/>
          <w:szCs w:val="22"/>
        </w:rPr>
        <w:t xml:space="preserve">         </w:t>
      </w:r>
      <w:r>
        <w:rPr>
          <w:rFonts w:cs="Times New Roman" w:ascii="Times New Roman" w:hAnsi="Times New Roman"/>
          <w:sz w:val="22"/>
          <w:szCs w:val="22"/>
        </w:rPr>
        <w:t>Directeur Général</w:t>
        <w:tab/>
      </w:r>
    </w:p>
    <w:sectPr>
      <w:headerReference w:type="default" r:id="rId2"/>
      <w:headerReference w:type="first" r:id="rId3"/>
      <w:footerReference w:type="default" r:id="rId4"/>
      <w:footerReference w:type="first" r:id="rId5"/>
      <w:type w:val="nextPage"/>
      <w:pgSz w:w="11906" w:h="16838"/>
      <w:pgMar w:left="1418" w:right="1418" w:gutter="0" w:header="851" w:top="1418" w:footer="720"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Univers (WN)">
    <w:altName w:val="Calibri"/>
    <w:charset w:val="00" w:characterSet="windows-1252"/>
    <w:family w:val="swiss"/>
    <w:pitch w:val="variable"/>
  </w:font>
  <w:font w:name="Wingdings">
    <w:charset w:val="02"/>
    <w:family w:val="auto"/>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i/>
        <w:i/>
      </w:rPr>
    </w:pPr>
    <w:r>
      <w:rPr>
        <w:rFonts w:cs="Times New Roman" w:ascii="Times New Roman" w:hAnsi="Times New Roman"/>
        <w:i/>
      </w:rPr>
      <w:t xml:space="preserve">ACPM </w:t>
    </w:r>
  </w:p>
  <w:p>
    <w:pPr>
      <w:pStyle w:val="Footer"/>
      <w:jc w:val="center"/>
      <w:rPr/>
    </w:pPr>
    <w:r>
      <w:rPr>
        <w:rFonts w:cs="Times New Roman" w:ascii="Times New Roman" w:hAnsi="Times New Roman"/>
        <w:i/>
      </w:rPr>
      <w:t>2 RUE FRANCOIS DEZORT – 78490 MERE</w:t>
    </w:r>
  </w:p>
  <w:p>
    <w:pPr>
      <w:pStyle w:val="Footer"/>
      <w:jc w:val="center"/>
      <w:rPr/>
    </w:pPr>
    <w:r>
      <w:rPr>
        <w:rFonts w:cs="Times New Roman" w:ascii="Times New Roman" w:hAnsi="Times New Roman"/>
        <w:i/>
      </w:rPr>
      <w:t>SAS AU CAPITAL DE 1 000€ SIRET 842 178 063 00017AU RCS DE VERSAILLES</w:t>
    </w:r>
  </w:p>
  <w:p>
    <w:pPr>
      <w:pStyle w:val="Footer"/>
      <w:jc w:val="center"/>
      <w:rPr>
        <w:rFonts w:ascii="Times New Roman" w:hAnsi="Times New Roman" w:cs="Times New Roman"/>
        <w:i/>
        <w:i/>
      </w:rPr>
    </w:pPr>
    <w:r>
      <w:rPr>
        <w:rFonts w:cs="Times New Roman" w:ascii="Times New Roman" w:hAnsi="Times New Roman"/>
        <w:i/>
      </w:rPr>
      <w:t>INSCRIPTION A L’OEC D’IDF : 14 00006289 01</w:t>
    </w:r>
  </w:p>
  <w:p>
    <w:pPr>
      <w:pStyle w:val="Footer"/>
      <w:rPr>
        <w:rFonts w:ascii="Times New Roman" w:hAnsi="Times New Roman" w:cs="Times New Roman"/>
        <w:i/>
        <w:i/>
      </w:rPr>
    </w:pPr>
    <w:r>
      <w:rPr>
        <w:rFonts w:cs="Times New Roman" w:ascii="Times New Roman" w:hAnsi="Times New Roman"/>
        <w:i/>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i/>
        <w:i/>
      </w:rPr>
    </w:pPr>
    <w:r>
      <w:rPr>
        <w:rFonts w:cs="Times New Roman" w:ascii="Times New Roman" w:hAnsi="Times New Roman"/>
        <w:i/>
      </w:rPr>
      <w:t xml:space="preserve">ACPM </w:t>
    </w:r>
  </w:p>
  <w:p>
    <w:pPr>
      <w:pStyle w:val="Footer"/>
      <w:jc w:val="center"/>
      <w:rPr/>
    </w:pPr>
    <w:r>
      <w:rPr>
        <w:rFonts w:cs="Times New Roman" w:ascii="Times New Roman" w:hAnsi="Times New Roman"/>
        <w:i/>
      </w:rPr>
      <w:t>2 RUE FRANCOIS DEZORT – 78490 MERE</w:t>
    </w:r>
  </w:p>
  <w:p>
    <w:pPr>
      <w:pStyle w:val="Footer"/>
      <w:jc w:val="center"/>
      <w:rPr>
        <w:rFonts w:ascii="Times New Roman" w:hAnsi="Times New Roman" w:cs="Times New Roman"/>
        <w:i/>
        <w:i/>
      </w:rPr>
    </w:pPr>
    <w:r>
      <w:rPr>
        <w:rFonts w:cs="Times New Roman" w:ascii="Times New Roman" w:hAnsi="Times New Roman"/>
        <w:i/>
      </w:rPr>
      <w:t>SAS AU CAPITAL DE 1 000€ SIRET 842 178 063 00017AU RCS DE VERSAILLES</w:t>
    </w:r>
  </w:p>
  <w:p>
    <w:pPr>
      <w:pStyle w:val="Footer"/>
      <w:jc w:val="center"/>
      <w:rPr/>
    </w:pPr>
    <w:r>
      <w:rPr>
        <w:rFonts w:cs="Times New Roman" w:ascii="Times New Roman" w:hAnsi="Times New Roman"/>
        <w:i/>
      </w:rPr>
      <w:t>INSCRIPTION A L’OEC D’IDF : 14 00006289 01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160"/>
      <w:ind w:end="5954" w:hanging="0"/>
      <w:jc w:val="center"/>
      <w:rPr>
        <w:rFonts w:ascii="Univers (WN);Calibri" w:hAnsi="Univers (WN);Calibri" w:cs="Univers (WN);Calibri"/>
        <w:b/>
        <w:b/>
        <w:i/>
        <w:i/>
        <w:sz w:val="24"/>
      </w:rPr>
    </w:pPr>
    <w:r>
      <w:rPr>
        <w:rFonts w:cs="Univers (WN);Calibri" w:ascii="Univers (WN);Calibri" w:hAnsi="Univers (WN);Calibri"/>
        <w:b/>
        <w:i/>
        <w:sz w:val="24"/>
      </w:rPr>
    </w:r>
  </w:p>
  <w:p>
    <w:pPr>
      <w:pStyle w:val="Header"/>
      <w:rPr>
        <w:rFonts w:ascii="Univers (WN);Calibri" w:hAnsi="Univers (WN);Calibri" w:cs="Univers (WN);Calibri"/>
        <w:b/>
        <w:b/>
        <w:i/>
        <w:i/>
        <w:sz w:val="24"/>
      </w:rPr>
    </w:pPr>
    <w:r>
      <w:rPr>
        <w:rFonts w:cs="Univers (WN);Calibri" w:ascii="Univers (WN);Calibri" w:hAnsi="Univers (WN);Calibri"/>
        <w:b/>
        <w:i/>
        <w:sz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120"/>
      <w:ind w:end="5954" w:hanging="0"/>
      <w:jc w:val="center"/>
      <w:rPr>
        <w:rFonts w:ascii="Univers (WN);Calibri" w:hAnsi="Univers (WN);Calibri" w:cs="Univers (WN);Calibri"/>
        <w:i/>
        <w:i/>
        <w:sz w:val="12"/>
      </w:rPr>
    </w:pPr>
    <w:r>
      <w:rPr>
        <w:rFonts w:cs="Univers (WN);Calibri" w:ascii="Univers (WN);Calibri" w:hAnsi="Univers (WN);Calibri"/>
        <w:i/>
        <w:sz w:val="12"/>
      </w:rPr>
    </w:r>
  </w:p>
  <w:p>
    <w:pPr>
      <w:pStyle w:val="Normal"/>
      <w:spacing w:lineRule="exact" w:line="120"/>
      <w:ind w:end="5954" w:hanging="0"/>
      <w:jc w:val="center"/>
      <w:rPr>
        <w:rFonts w:ascii="Univers (WN);Calibri" w:hAnsi="Univers (WN);Calibri" w:cs="Univers (WN);Calibri"/>
        <w:i/>
        <w:i/>
        <w:sz w:val="16"/>
      </w:rPr>
    </w:pPr>
    <w:r>
      <w:rPr>
        <w:rFonts w:cs="Univers (WN);Calibri" w:ascii="Univers (WN);Calibri" w:hAnsi="Univers (WN);Calibri"/>
        <w:i/>
        <w:sz w:val="16"/>
      </w:rPr>
    </w:r>
  </w:p>
  <w:p>
    <w:pPr>
      <w:pStyle w:val="Header"/>
      <w:jc w:val="center"/>
      <w:rPr>
        <w:rFonts w:ascii="Times New Roman" w:hAnsi="Times New Roman" w:cs="Times New Roman"/>
        <w:b/>
        <w:b/>
        <w:i/>
        <w:i/>
        <w:sz w:val="36"/>
        <w:szCs w:val="36"/>
      </w:rPr>
    </w:pPr>
    <w:r>
      <w:rPr>
        <w:rFonts w:cs="Times New Roman" w:ascii="Times New Roman" w:hAnsi="Times New Roman"/>
        <w:b/>
        <w:i/>
        <w:sz w:val="36"/>
        <w:szCs w:val="36"/>
      </w:rPr>
      <w:t>ACPM</w:t>
    </w:r>
  </w:p>
  <w:p>
    <w:pPr>
      <w:pStyle w:val="Header"/>
      <w:jc w:val="center"/>
      <w:rPr>
        <w:rFonts w:ascii="Times New Roman" w:hAnsi="Times New Roman" w:cs="Times New Roman"/>
        <w:b/>
        <w:b/>
        <w:i/>
        <w:i/>
        <w:sz w:val="36"/>
        <w:szCs w:val="36"/>
      </w:rPr>
    </w:pPr>
    <w:r>
      <w:rPr>
        <w:rFonts w:cs="Times New Roman" w:ascii="Times New Roman" w:hAnsi="Times New Roman"/>
        <w:b/>
        <w:i/>
        <w:sz w:val="36"/>
        <w:szCs w:val="36"/>
      </w:rPr>
      <w:t>CABINET D’EXPERTISE COMPTABLE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720"/>
        </w:tabs>
        <w:ind w:start="720" w:hanging="360"/>
      </w:pPr>
      <w:rPr>
        <w:rFonts w:ascii="Times New Roman" w:hAnsi="Times New Roman" w:cs="Times New Roman"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abstractNum>
  <w:abstractNum w:abstractNumId="4">
    <w:lvl w:ilvl="0">
      <w:start w:val="1"/>
      <w:numFmt w:val="bullet"/>
      <w:lvlText w:val=""/>
      <w:lvlJc w:val="start"/>
      <w:pPr>
        <w:tabs>
          <w:tab w:val="num" w:pos="1854"/>
        </w:tabs>
        <w:ind w:start="1854" w:hanging="360"/>
      </w:pPr>
      <w:rPr>
        <w:rFonts w:ascii="Wingdings" w:hAnsi="Wingdings" w:cs="Wingdings" w:hint="default"/>
      </w:rPr>
    </w:lvl>
  </w:abstractNum>
  <w:abstractNum w:abstractNumId="5">
    <w:lvl w:ilvl="0">
      <w:start w:val="1"/>
      <w:numFmt w:val="decimal"/>
      <w:lvlText w:val="%1)"/>
      <w:lvlJc w:val="start"/>
      <w:pPr>
        <w:tabs>
          <w:tab w:val="num" w:pos="0"/>
        </w:tabs>
        <w:ind w:start="1494" w:hanging="360"/>
      </w:pPr>
      <w:rPr/>
    </w:lvl>
  </w:abstractNum>
  <w:abstractNum w:abstractNumId="6">
    <w:lvl w:ilvl="0">
      <w:start w:val="1"/>
      <w:numFmt w:val="bullet"/>
      <w:lvlText w:val="-"/>
      <w:lvlJc w:val="start"/>
      <w:pPr>
        <w:tabs>
          <w:tab w:val="num" w:pos="1494"/>
        </w:tabs>
        <w:ind w:start="1494"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ourier New" w:hAnsi="Courier New" w:eastAsia="Times New Roman" w:cs="Courier New"/>
      <w:color w:val="auto"/>
      <w:sz w:val="20"/>
      <w:szCs w:val="20"/>
      <w:lang w:val="fr-FR" w:bidi="ar-SA" w:eastAsia="zh-CN"/>
    </w:rPr>
  </w:style>
  <w:style w:type="paragraph" w:styleId="Heading1">
    <w:name w:val="Heading 1"/>
    <w:basedOn w:val="Normal"/>
    <w:next w:val="Normal"/>
    <w:qFormat/>
    <w:pPr>
      <w:numPr>
        <w:ilvl w:val="0"/>
        <w:numId w:val="1"/>
      </w:numPr>
      <w:outlineLvl w:val="0"/>
    </w:pPr>
    <w:rPr/>
  </w:style>
  <w:style w:type="paragraph" w:styleId="Heading2">
    <w:name w:val="Heading 2"/>
    <w:basedOn w:val="Normal"/>
    <w:next w:val="Normal"/>
    <w:qFormat/>
    <w:pPr>
      <w:keepNext w:val="true"/>
      <w:numPr>
        <w:ilvl w:val="1"/>
        <w:numId w:val="1"/>
      </w:numPr>
      <w:ind w:start="4536" w:hanging="0"/>
      <w:jc w:val="both"/>
      <w:outlineLvl w:val="1"/>
    </w:pPr>
    <w:rPr>
      <w:rFonts w:ascii="Times New Roman" w:hAnsi="Times New Roman" w:cs="Times New Roman"/>
      <w:b/>
      <w:sz w:val="22"/>
    </w:rPr>
  </w:style>
  <w:style w:type="paragraph" w:styleId="Heading3">
    <w:name w:val="Heading 3"/>
    <w:basedOn w:val="Normal"/>
    <w:next w:val="Normal"/>
    <w:qFormat/>
    <w:pPr>
      <w:keepNext w:val="true"/>
      <w:numPr>
        <w:ilvl w:val="2"/>
        <w:numId w:val="1"/>
      </w:numPr>
      <w:jc w:val="both"/>
      <w:outlineLvl w:val="2"/>
    </w:pPr>
    <w:rPr>
      <w:rFonts w:ascii="Times New Roman" w:hAnsi="Times New Roman" w:cs="Times New Roman"/>
      <w:sz w:val="22"/>
      <w:u w:val="single"/>
    </w:rPr>
  </w:style>
  <w:style w:type="paragraph" w:styleId="Heading4">
    <w:name w:val="Heading 4"/>
    <w:basedOn w:val="Normal"/>
    <w:next w:val="Normal"/>
    <w:qFormat/>
    <w:pPr>
      <w:keepNext w:val="true"/>
      <w:numPr>
        <w:ilvl w:val="3"/>
        <w:numId w:val="1"/>
      </w:numPr>
      <w:spacing w:lineRule="exact" w:line="160"/>
      <w:ind w:end="5954" w:hanging="0"/>
      <w:jc w:val="center"/>
      <w:outlineLvl w:val="3"/>
    </w:pPr>
    <w:rPr>
      <w:rFonts w:ascii="Univers (WN);Calibri" w:hAnsi="Univers (WN);Calibri" w:cs="Univers (WN);Calibri"/>
      <w:i/>
      <w:sz w:val="16"/>
    </w:rPr>
  </w:style>
  <w:style w:type="paragraph" w:styleId="Heading5">
    <w:name w:val="Heading 5"/>
    <w:basedOn w:val="Normal"/>
    <w:next w:val="Normal"/>
    <w:qFormat/>
    <w:pPr>
      <w:keepNext w:val="true"/>
      <w:numPr>
        <w:ilvl w:val="4"/>
        <w:numId w:val="1"/>
      </w:numPr>
      <w:ind w:start="4536" w:hanging="0"/>
      <w:outlineLvl w:val="4"/>
    </w:pPr>
    <w:rPr>
      <w:rFonts w:ascii="Times New Roman" w:hAnsi="Times New Roman" w:cs="Times New Roman"/>
      <w:b/>
      <w:sz w:val="22"/>
    </w:rPr>
  </w:style>
  <w:style w:type="paragraph" w:styleId="Heading6">
    <w:name w:val="Heading 6"/>
    <w:basedOn w:val="Normal"/>
    <w:next w:val="Normal"/>
    <w:qFormat/>
    <w:pPr>
      <w:keepNext w:val="true"/>
      <w:numPr>
        <w:ilvl w:val="5"/>
        <w:numId w:val="1"/>
      </w:numPr>
      <w:jc w:val="both"/>
      <w:outlineLvl w:val="5"/>
    </w:pPr>
    <w:rPr>
      <w:rFonts w:ascii="Times New Roman" w:hAnsi="Times New Roman" w:cs="Times New Roman"/>
      <w:b/>
      <w:sz w:val="22"/>
    </w:rPr>
  </w:style>
  <w:style w:type="paragraph" w:styleId="Heading7">
    <w:name w:val="Heading 7"/>
    <w:basedOn w:val="Normal"/>
    <w:next w:val="Normal"/>
    <w:qFormat/>
    <w:pPr>
      <w:keepNext w:val="true"/>
      <w:numPr>
        <w:ilvl w:val="6"/>
        <w:numId w:val="1"/>
      </w:numPr>
      <w:tabs>
        <w:tab w:val="clear" w:pos="709"/>
        <w:tab w:val="right" w:pos="7938" w:leader="none"/>
      </w:tabs>
      <w:jc w:val="center"/>
      <w:outlineLvl w:val="6"/>
    </w:pPr>
    <w:rPr>
      <w:rFonts w:ascii="Times New Roman" w:hAnsi="Times New Roman" w:cs="Times New Roman"/>
      <w:b/>
      <w:sz w:val="22"/>
    </w:rPr>
  </w:style>
  <w:style w:type="paragraph" w:styleId="Heading8">
    <w:name w:val="Heading 8"/>
    <w:basedOn w:val="Normal"/>
    <w:next w:val="Normal"/>
    <w:qFormat/>
    <w:pPr>
      <w:keepNext w:val="true"/>
      <w:numPr>
        <w:ilvl w:val="7"/>
        <w:numId w:val="1"/>
      </w:numPr>
      <w:jc w:val="both"/>
      <w:outlineLvl w:val="7"/>
    </w:pPr>
    <w:rPr>
      <w:rFonts w:ascii="Times New Roman" w:hAnsi="Times New Roman" w:cs="Times New Roman"/>
      <w:bCs/>
      <w:sz w:val="24"/>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7z0">
    <w:name w:val="WW8Num17z0"/>
    <w:qFormat/>
    <w:rPr>
      <w:rFonts w:ascii="Wingdings" w:hAnsi="Wingdings" w:cs="Wingdings"/>
    </w:rPr>
  </w:style>
  <w:style w:type="character" w:styleId="WW8Num18z0">
    <w:name w:val="WW8Num18z0"/>
    <w:qFormat/>
    <w:rPr>
      <w:rFonts w:ascii="Wingdings" w:hAnsi="Wingdings" w:cs="Wingdings"/>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Wingdings" w:hAnsi="Wingdings" w:cs="Wingdings"/>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Wingdings" w:hAnsi="Wingdings" w:cs="Wingdings"/>
    </w:rPr>
  </w:style>
  <w:style w:type="character" w:styleId="WW8Num27z1">
    <w:name w:val="WW8Num27z1"/>
    <w:qFormat/>
    <w:rPr>
      <w:rFonts w:ascii="Courier New" w:hAnsi="Courier New" w:cs="Courier New"/>
    </w:rPr>
  </w:style>
  <w:style w:type="character" w:styleId="WW8Num27z3">
    <w:name w:val="WW8Num27z3"/>
    <w:qFormat/>
    <w:rPr>
      <w:rFonts w:ascii="Symbol" w:hAnsi="Symbol" w:cs="Symbol"/>
    </w:rPr>
  </w:style>
  <w:style w:type="character" w:styleId="WW8Num28z0">
    <w:name w:val="WW8Num28z0"/>
    <w:qFormat/>
    <w:rPr>
      <w:rFonts w:ascii="Wingdings" w:hAnsi="Wingdings" w:cs="Wingdings"/>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St1z0">
    <w:name w:val="WW8NumSt1z0"/>
    <w:qFormat/>
    <w:rPr>
      <w:rFonts w:ascii="Symbol" w:hAnsi="Symbol" w:cs="Symbol"/>
    </w:rPr>
  </w:style>
  <w:style w:type="character" w:styleId="Policepardfaut">
    <w:name w:val="Police par défaut"/>
    <w:qFormat/>
    <w:rPr/>
  </w:style>
  <w:style w:type="paragraph" w:styleId="Heading">
    <w:name w:val="Heading"/>
    <w:basedOn w:val="Normal"/>
    <w:next w:val="TextBody"/>
    <w:qFormat/>
    <w:pPr>
      <w:keepNext w:val="true"/>
      <w:spacing w:before="240" w:after="120"/>
    </w:pPr>
    <w:rPr>
      <w:rFonts w:ascii="Liberation Sans" w:hAnsi="Liberation Sans" w:eastAsia="Noto Sans CJK SC" w:cs="DejaVu Sans"/>
      <w:sz w:val="28"/>
      <w:szCs w:val="28"/>
    </w:rPr>
  </w:style>
  <w:style w:type="paragraph" w:styleId="TextBody">
    <w:name w:val="Body Text"/>
    <w:basedOn w:val="Normal"/>
    <w:pPr>
      <w:jc w:val="both"/>
    </w:pPr>
    <w:rPr>
      <w:rFonts w:ascii="Times New Roman" w:hAnsi="Times New Roman" w:cs="Times New Roman"/>
      <w:sz w:val="22"/>
    </w:rPr>
  </w:style>
  <w:style w:type="paragraph" w:styleId="List">
    <w:name w:val="List"/>
    <w:basedOn w:val="TextBody"/>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TextBodyIndent">
    <w:name w:val="Body Text Indent"/>
    <w:basedOn w:val="Normal"/>
    <w:pPr>
      <w:ind w:start="720" w:hanging="0"/>
      <w:jc w:val="both"/>
    </w:pPr>
    <w:rPr>
      <w:rFonts w:ascii="Times New Roman" w:hAnsi="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INBATEX Lettre de mission 1999.dot</Template>
  <TotalTime>4332</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2025-11-18T09:01:00Z</dcterms:created>
  <dc:creator>marionneau</dc:creator>
  <dc:description/>
  <cp:keywords>Lettre de mission </cp:keywords>
  <dc:language>en-US</dc:language>
  <cp:lastModifiedBy>Brigitte MAGDELONNETTE</cp:lastModifiedBy>
  <cp:lastPrinted>2025-12-03T10:23:00Z</cp:lastPrinted>
  <dcterms:modified xsi:type="dcterms:W3CDTF">2026-01-12T10:21:00Z</dcterms:modified>
  <cp:revision>9</cp:revision>
  <dc:subject/>
  <dc:title>LETTRE DE MISSION 1995</dc:title>
</cp:coreProperties>
</file>