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STATUTS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Société par Actions Simplifiée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Les soussignés 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associe_civilite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associe_prenom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associe_nom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Né(e) le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associe_date_naissance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à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associe_lieu_naissance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Demeurant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associe_adresse_complete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Ont établi ainsi qu'il suit les statuts d'une société par actions simplifiée qu'ils déclarent constituer entre eux.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TITRE I : FORME - DÉNOMINATION - SIÈGE - OBJET - DURÉE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1 - FORME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Il est formé une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forme_juridique_complete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régie par les dispositions législatives et réglementaires en vigueur, et par les présents statuts.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2 - DÉNOMINATION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La société a pour dénomination sociale :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denomination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Dans tous les actes, la dénomination doit être précédée ou suivie de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forme_juridique_complete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ou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forme_juridique_sigle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et du montant du capital.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3 - SIÈGE SOCIAL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 siège social est fixé à :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adresse_siege_complete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Il pourra être transféré par décision du président, sous réserve de ratification par l'assemblée générale.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4 - OBJET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La société a pour objet 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objet_social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Et toutes opérations se rattachant directement ou indirectement à cet objet.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5 - DURÉE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La durée de la société est fixée à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duree_societe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années à compter de son immatriculation au RCS.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TITRE II : APPORTS - CAPITAL SOCIAL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6 - APPORTS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Les associés font apport à la société de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capital_social_formate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euros en numéraire.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7 - CAPITAL SOCIAL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 capital social est fixé à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capital_social_formate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euros.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Il est divisé en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nombre_actions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actions de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valeur_nominale_formate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euros chacune, libérées à hauteur de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montant_libere_formate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euros.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8 - MODIFICATION DU CAPITAL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 capital social peut être augmenté, réduit ou amorti dans les conditions légales.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9 - FORME DES ACTIONS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Les actions sont nominatives et donnent lieu à une inscription en compte.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10 - TRANSMISSION DES ACTIONS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La cession des actions est libre entre associés. Elle est soumise à agrément pour les tiers.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TITRE III : DIRECTION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11 - PRÉSIDENCE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La société est représentée par un président.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 premier président est :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associe_civilite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associe_prenom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associe_nom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 président est nommé pour une durée illimitée.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12 - POUVOIRS DU PRÉSIDENT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 président est investi des pouvoirs les plus étendus pour agir au nom de la société dans la limite de l'objet social.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13 - RÉMUNÉRATION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L'assemblée générale peut allouer au président une rémunération.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TITRE IV : DÉCISIONS COLLECTIVES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14 - ASSEMBLÉES GÉNÉRALES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Les associés sont réunis en assemblée au moins une fois par an pour l'approbation des comptes.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15 - CONVOCATION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Les associés sont convoqués par le président par tous moyens 7 jours avant l'assemblée.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16 - QUORUM ET MAJORITÉ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Chaque action donne droit à une voix. Les décisions sont prises à la majorité des voix exprimées.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TITRE V : EXERCICE SOCIAL - COMPTES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17 - EXERCICE SOCIAL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L'exercice social commence le 1er janvier et se termine le 31 décembre.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 premier exercice se terminera le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premier_exercice_fin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18 - COMPTES ANNUELS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 président établit les comptes annuels qui sont soumis à l'approbation de l'assemblée.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19 - AFFECTATION DU RÉSULTAT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 bénéfice est réparti entre les associés proportionnellement au nombre d'actions.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TITRE VI : DISSOLUTION - LIQUIDATION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20 - DISSOLUTION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La société prend fin par l'arrivée du terme, par décision de l'assemblée, ou pour toute cause légale.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Article 21 - LIQUIDATION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En cas de dissolution, un ou plusieurs liquidateurs sont désignés par l'assemblée.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Fait à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adresse_siege_complete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Le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date_signature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Signature 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rFonts w:ascii="Courier New" w:cs="Courier New" w:eastAsia="Courier New" w:hAnsi="Courier New"/>
          <w:color w:val="2429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associe_prenom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Fonts w:ascii="Courier New" w:cs="Courier New" w:eastAsia="Courier New" w:hAnsi="Courier New"/>
          <w:color w:val="24292e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22863a"/>
          <w:sz w:val="21"/>
          <w:szCs w:val="21"/>
          <w:rtl w:val="0"/>
        </w:rPr>
        <w:t xml:space="preserve">associe_nom</w:t>
      </w:r>
      <w:r w:rsidDel="00000000" w:rsidR="00000000" w:rsidRPr="00000000">
        <w:rPr>
          <w:rFonts w:ascii="Courier New" w:cs="Courier New" w:eastAsia="Courier New" w:hAnsi="Courier New"/>
          <w:color w:val="d73a49"/>
          <w:sz w:val="21"/>
          <w:szCs w:val="21"/>
          <w:rtl w:val="0"/>
        </w:rPr>
        <w:t xml:space="preserve">}}</w:t>
      </w:r>
      <w:r w:rsidDel="00000000" w:rsidR="00000000" w:rsidRPr="00000000">
        <w:rPr>
          <w:rtl w:val="0"/>
        </w:rPr>
      </w:r>
    </w:p>
    <w:sectPr>
      <w:pgSz w:h="16840" w:w="11900" w:orient="portrait"/>
      <w:pgMar w:bottom="280" w:top="1340" w:left="1417" w:right="141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ook Antiqua" w:cs="Book Antiqua" w:eastAsia="Book Antiqua" w:hAnsi="Book Antiqua"/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"/>
      <w:jc w:val="both"/>
    </w:pPr>
    <w:rPr>
      <w:rFonts w:ascii="Book Antiqua" w:cs="Book Antiqua" w:eastAsia="Book Antiqua" w:hAnsi="Book Antiqua"/>
      <w:b w:val="1"/>
      <w:bCs w:val="1"/>
      <w:sz w:val="28"/>
      <w:szCs w:val="28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2025-09-11T00:00:00Z</vt:lpwstr>
  </property>
  <property fmtid="{D5CDD505-2E9C-101B-9397-08002B2CF9AE}" pid="3" name="Creator">
    <vt:lpwstr>PDF24 Creator</vt:lpwstr>
  </property>
  <property fmtid="{D5CDD505-2E9C-101B-9397-08002B2CF9AE}" pid="4" name="LastSaved">
    <vt:lpwstr>2025-09-19T00:00:00Z</vt:lpwstr>
  </property>
  <property fmtid="{D5CDD505-2E9C-101B-9397-08002B2CF9AE}" pid="5" name="Producer">
    <vt:lpwstr>GPL Ghostscript 9.21</vt:lpwstr>
  </property>
</Properties>
</file>