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Text with first footnote</w:t>
      </w:r>
      <w:r>
        <w:rPr>
          <w:rStyle w:val="FootnoteReference"/>
        </w:rPr>
        <w:footnoteReference w:id="1"/>
      </w:r>
      <w:r>
        <w:t xml:space="preserve"> and second footnote</w:t>
      </w:r>
      <w:r>
        <w:rPr>
          <w:rStyle w:val="FootnoteReference"/>
        </w:rPr>
        <w:footnoteReference w:id="2"/>
      </w:r>
      <w:r>
        <w:t>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First footnote content.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Second footnote content.</w:t>
      </w:r>
    </w:p>
  </w:footnote>
</w:footnot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footnotes" Target="footnotes.xml"/>
</Relationships>
</file>