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  <w:highlight w:val="none"/>
          <w:u w:val="none"/>
        </w:rPr>
      </w:pPr>
      <w:r>
        <w:rPr>
          <w:rFonts w:ascii="Arial" w:hAnsi="Arial" w:eastAsia="Arial" w:cs="Arial"/>
          <w:b/>
          <w:bCs/>
          <w:sz w:val="28"/>
          <w:szCs w:val="28"/>
          <w:u w:val="none"/>
          <w:lang w:val="bg-BG"/>
        </w:rPr>
        <w:t xml:space="preserve">Документация на сървърната част: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u w:val="none"/>
          <w:lang w:val="bg-BG"/>
        </w:rPr>
      </w:r>
      <w:r>
        <w:rPr>
          <w:rFonts w:ascii="Arial" w:hAnsi="Arial" w:cs="Arial"/>
          <w:b/>
          <w:bCs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Сървъра е написан на nodejs с express. </w:t>
      </w:r>
      <w:r>
        <w:rPr>
          <w:rFonts w:ascii="Arial" w:hAnsi="Arial" w:eastAsia="Arial" w:cs="Arial"/>
          <w:highlight w:val="none"/>
          <w:u w:val="none"/>
          <w:lang w:val="bg-BG"/>
        </w:rPr>
        <w:t xml:space="preserve">За да се стартира, в терминал, отворен в директорията на сървъра (“./server”) напишете npm install и след това npm run start. Този скрипт от своя стран</w:t>
      </w:r>
      <w:r>
        <w:rPr>
          <w:rFonts w:ascii="Arial" w:hAnsi="Arial" w:eastAsia="Arial" w:cs="Arial"/>
          <w:highlight w:val="none"/>
          <w:u w:val="none"/>
          <w:lang w:val="bg-BG"/>
        </w:rPr>
        <w:t xml:space="preserve">а ще стартира сървъра, използвайки nodemon. Nodemon следи за промени по кода (в папката “./server/src”) и рестартира сървъра на всяка промяна. Като стартираща команда се използва “bun run src/index.ts”. Bun е нов и доста бърз all-in-one JavaScript runtime.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b/>
          <w:bCs/>
          <w:highlight w:val="none"/>
          <w:u w:val="none"/>
          <w:lang w:val="bg-BG"/>
        </w:rPr>
        <w:t xml:space="preserve">Dependency list</w:t>
      </w:r>
      <w:r>
        <w:rPr>
          <w:rFonts w:ascii="Arial" w:hAnsi="Arial" w:eastAsia="Arial" w:cs="Arial"/>
          <w:highlight w:val="none"/>
          <w:u w:val="none"/>
          <w:lang w:val="bg-BG"/>
        </w:rPr>
        <w:t xml:space="preserve"> на сървъра: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Axios – използван за заявки към външни източници (uploadthing)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Bcrypt – използва се за криптиране или хеширане (в случая за хеширане на пароли на потребители)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Cors – използва се за забраняване на достъпа от устройства, от които не искаме да могат да достъпват сървъра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Dotenv – библиотека за използване на environment variables в кода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Express – библиотеката, използвана за реализация на сървъра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Jsonwebtoken – използва се заедно с passport-jwt за запазване на сесии на потребители в localstorage/sessionstorage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Mongodb, mongoose – библиотеки за работа с mongoDB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Passport + passport-jwt + passport-local – библиотека, използвана за регистриране и логване на потребители, както и за запазване и обновяване на тяхната сесия в сайта.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Uploadthing – библиотека, направена от </w:t>
      </w:r>
      <w:r>
        <w:rPr>
          <w:rFonts w:ascii="Arial" w:hAnsi="Arial" w:eastAsia="Arial" w:cs="Arial"/>
          <w:highlight w:val="none"/>
          <w:u w:val="none"/>
          <w:lang w:val="bg-BG"/>
        </w:rPr>
      </w:r>
      <w:hyperlink r:id="rId9" w:tooltip="https://uploadthing.com/" w:history="1">
        <w:r>
          <w:rPr>
            <w:rStyle w:val="861"/>
            <w:rFonts w:ascii="Arial" w:hAnsi="Arial" w:eastAsia="Arial" w:cs="Arial"/>
            <w:highlight w:val="none"/>
            <w:u w:val="none"/>
            <w:lang w:val="bg-BG"/>
          </w:rPr>
          <w:t xml:space="preserve">https://uploadthing.com/</w:t>
        </w:r>
        <w:r>
          <w:rPr>
            <w:rStyle w:val="861"/>
            <w:rFonts w:ascii="Arial" w:hAnsi="Arial" w:eastAsia="Arial" w:cs="Arial"/>
            <w:highlight w:val="none"/>
            <w:u w:val="none"/>
            <w:lang w:val="bg-BG"/>
          </w:rPr>
        </w:r>
      </w:hyperlink>
      <w:r>
        <w:rPr>
          <w:rFonts w:ascii="Arial" w:hAnsi="Arial" w:eastAsia="Arial" w:cs="Arial"/>
          <w:highlight w:val="none"/>
          <w:u w:val="none"/>
          <w:lang w:val="bg-BG"/>
        </w:rPr>
        <w:t xml:space="preserve">, добавяща компоненти за добавяне на снимки и съхранението им и функционалността зад тях.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Style w:val="869"/>
        <w:numPr>
          <w:ilvl w:val="0"/>
          <w:numId w:val="1"/>
        </w:num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Zod – използва се за валидация на данни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b/>
          <w:bCs/>
          <w:highlight w:val="none"/>
          <w:u w:val="none"/>
        </w:rPr>
      </w:pPr>
      <w:r>
        <w:rPr>
          <w:rFonts w:ascii="Arial" w:hAnsi="Arial" w:eastAsia="Arial" w:cs="Arial"/>
          <w:b/>
          <w:bCs/>
          <w:highlight w:val="none"/>
          <w:u w:val="none"/>
          <w:lang w:val="bg-BG"/>
        </w:rPr>
        <w:t xml:space="preserve">Относно самата реализация на сървъра:</w:t>
      </w:r>
      <w:r>
        <w:rPr>
          <w:rFonts w:ascii="Arial" w:hAnsi="Arial" w:eastAsia="Arial" w:cs="Arial"/>
          <w:b/>
          <w:bCs/>
          <w:highlight w:val="none"/>
          <w:u w:val="none"/>
          <w:lang w:val="bg-BG"/>
        </w:rPr>
      </w:r>
      <w:r>
        <w:rPr>
          <w:rFonts w:ascii="Arial" w:hAnsi="Arial" w:cs="Arial"/>
          <w:b/>
          <w:bCs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В index.ts се инициализира сървър</w:t>
      </w:r>
      <w:r>
        <w:rPr>
          <w:rFonts w:ascii="Arial" w:hAnsi="Arial" w:eastAsia="Arial" w:cs="Arial"/>
          <w:highlight w:val="none"/>
          <w:u w:val="none"/>
          <w:lang w:val="bg-BG"/>
        </w:rPr>
        <w:t xml:space="preserve">а, осъществява се връзка с базата данни (метода за което е дефиниран в друг файл), задава опции на cors, както и опции на сървъра, след което задава на сървъра да използват import-нати route-ове на съответните пътища за тях. След което се стартира сървъра.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color w:val="000000"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rout-овете са дефинирани в `src/routes` и всеки от тях задава специфични методи за манипулиране на съответните ресурси.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authRoutes.ts съдържа rout-ове, свързани с аутентикацияна потребители. Използва `AuthService` за управление на логиката за логване, регистрация и проверка на сесии. 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6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POST /auth/password: Регистрира или логва потребител в акаунта му.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6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GET /auth/profile: Проверява дали потребителя има достъп до това което иска да направи.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6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GET /auth/admin: Връща дали потребителя има админски или staff права.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orderRoutes.ts съдържа rout-ове, свързани с поръчките на потребителите. Използва `OrderService` за управление на логиката за създаване, промяна и изтрив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ане на поръчки. 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7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GET /orders: Връща всички поръчки на потребителя.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7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POST /orders: Създава нова поръчка.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7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PUT /orders/:id: Обновява съществуваща поръчка.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7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DELETE /orders/:id: Изтрива съществуваща поръчка. </w:t>
      </w:r>
      <w:r>
        <w:rPr>
          <w:rFonts w:ascii="Arial" w:hAnsi="Arial" w:eastAsia="Arial" w:cs="Arial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productRoutes.ts 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съдържа rout-ове, свързани с продуктите. Използва `ProductService` за управление на логиката за създаване, промяна и изтриване на продукти.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GET /products: Връща всички продукти.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POST /products: Създава нов продукт.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GET /products/featured: Връща всички продукти флагнати като featured.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POST /products/featured: Заменя featured продуктите с нови.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GET /products/:id: Връща продукта с подадено id.</w:t>
      </w:r>
      <w:r>
        <w:rPr>
          <w:rFonts w:ascii="Arial" w:hAnsi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PUT /products/:id: Обнов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ява съществуващ продукт.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8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DELETE /products/:id: Изтрива съществуващ продукт. </w:t>
      </w:r>
      <w:r>
        <w:rPr>
          <w:rFonts w:ascii="Arial" w:hAnsi="Arial" w:eastAsia="Arial" w:cs="Arial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userRoutes.ts Този файл съдържа rout-ове, свързани с потребителите.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 Използва `UserService` за управление на логиката за създаване, промяна и изтриване на потребители.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GET /users: Връща всички потребители.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POST /users: Създава нов потребител.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GET /users/total: Връща броя на всички потребители.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GET /users/:email: Връща информация за конкретен потребител.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  <w:t xml:space="preserve">PATCH /users/:email: Обновява информация за конкретен потребител.</w:t>
      </w:r>
      <w:r>
        <w:rPr>
          <w:rFonts w:ascii="Arial" w:hAnsi="Arial" w:eastAsia="Arial" w:cs="Arial"/>
          <w:color w:val="000000"/>
          <w:sz w:val="24"/>
          <w:highlight w:val="none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PUT /users/: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email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: Обновява информация за конкретен потребител.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4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DELETE /users/: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email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: Изтрива конкретен потребител.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Моделите на таблиците, както и zod обекти за валидация към тях 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се намират в `src/models` и всеки от тях дефинира структурата на данните за съответния ресурс.</w:t>
      </w:r>
      <w:r>
        <w:rPr>
          <w:rFonts w:ascii="Arial" w:hAnsi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1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User.ts Дефинира структурата на данните за потребителите, включително полета като име, имейл, парола и др. </w:t>
      </w:r>
      <w:r>
        <w:rPr>
          <w:rFonts w:ascii="Arial" w:hAnsi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1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Order.ts Дефинира структурата на данните за 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поръчките, включително полета като потребител, продукти, статус на поръчката и др. </w:t>
      </w:r>
      <w:r>
        <w:rPr>
          <w:rFonts w:ascii="Arial" w:hAnsi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1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Product.ts Дефинира структурата на данните за продуктите, включително полета като име, цена, описание и др. </w:t>
      </w:r>
      <w:r>
        <w:rPr>
          <w:u w:val="none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В `src/services` се намира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 бизнес логиката, която съответните rout-ове извикват за достъп до базата данни и операции с нея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2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OrderService.ts Съдържа логика за управление н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а поръчките, включително методи за създаване, промяна и изтриване на поръчки.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2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ProductService.ts Съдържа логика за управление на продуктите, включително методи за създаване, промяна и изтриване на продукти.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12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UserService.ts Съдържа логика за управле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ние на потребителите, включително методи за създаване, промяна и изтриване на потребители. </w:t>
      </w:r>
      <w:r>
        <w:rPr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Допълнителни файлове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5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`uploadthing.ts`: Съдържа конфигурация и логика за работа с библиотеката `uploadthing` за качване на снимки. 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5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`config/passport.ts`: Съдържа конфигурац</w:t>
      </w: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ия за passport (за локалната стратегия и jwt стратегията).</w:t>
      </w:r>
      <w:r>
        <w:rPr>
          <w:rFonts w:ascii="Arial" w:hAnsi="Arial" w:eastAsia="Arial" w:cs="Arial"/>
          <w:color w:val="000000"/>
          <w:sz w:val="24"/>
          <w:szCs w:val="24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Style w:val="869"/>
        <w:numPr>
          <w:ilvl w:val="0"/>
          <w:numId w:val="5"/>
        </w:numPr>
        <w:pBdr/>
        <w:spacing/>
        <w:ind/>
        <w:rPr>
          <w:rFonts w:ascii="Arial" w:hAnsi="Arial" w:cs="Arial"/>
          <w:color w:val="000000"/>
          <w:sz w:val="24"/>
          <w:szCs w:val="24"/>
          <w:u w:val="none"/>
        </w:rPr>
      </w:pPr>
      <w:r>
        <w:rPr>
          <w:rFonts w:ascii="Arial" w:hAnsi="Arial" w:eastAsia="Arial" w:cs="Arial"/>
          <w:color w:val="000000"/>
          <w:sz w:val="24"/>
          <w:u w:val="none"/>
          <w:lang w:val="bg-BG"/>
        </w:rPr>
        <w:t xml:space="preserve">`lib`: Съдържа помощни функции за свързване към базата данни.</w:t>
      </w:r>
      <w:r>
        <w:rPr>
          <w:rFonts w:ascii="Arial" w:hAnsi="Arial" w:eastAsia="Arial" w:cs="Arial"/>
          <w:u w:val="none"/>
          <w:lang w:val="bg-BG"/>
        </w:rPr>
      </w:r>
      <w:r>
        <w:rPr>
          <w:rFonts w:ascii="Arial" w:hAnsi="Arial" w:cs="Arial"/>
          <w:color w:val="000000"/>
          <w:sz w:val="24"/>
          <w:szCs w:val="24"/>
          <w:u w:val="none"/>
        </w:rPr>
      </w:r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cs="Arial"/>
          <w:highlight w:val="none"/>
          <w:u w:val="none"/>
        </w:rPr>
      </w:r>
      <w:r>
        <w:rPr>
          <w:rFonts w:ascii="Arial" w:hAnsi="Arial" w:cs="Arial"/>
          <w:highlight w:val="none"/>
          <w:u w:val="none"/>
        </w:rPr>
      </w:r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cs="Arial"/>
          <w:highlight w:val="none"/>
          <w:u w:val="none"/>
        </w:rPr>
      </w:r>
      <w:r>
        <w:rPr>
          <w:rFonts w:ascii="Arial" w:hAnsi="Arial" w:cs="Arial"/>
          <w:highlight w:val="none"/>
          <w:u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highlight w:val="none"/>
          <w:u w:val="none"/>
          <w:lang w:val="bg-BG"/>
        </w:rPr>
        <w:t xml:space="preserve">Link към кода на сървър приложението:</w:t>
      </w:r>
      <w:r/>
    </w:p>
    <w:p>
      <w:pPr>
        <w:pBdr/>
        <w:spacing/>
        <w:ind/>
        <w:rPr>
          <w:rFonts w:ascii="Arial" w:hAnsi="Arial" w:cs="Arial"/>
          <w:highlight w:val="none"/>
          <w:u w:val="none"/>
        </w:rPr>
      </w:pP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eastAsia="Arial" w:cs="Arial"/>
          <w:highlight w:val="none"/>
          <w:u w:val="none"/>
          <w:lang w:val="bg-BG"/>
        </w:rPr>
        <w:t xml:space="preserve">https://github.com/Kaisiq/node-express-react-2024/tree/main/project01/server</w:t>
      </w:r>
      <w:r>
        <w:rPr>
          <w:rFonts w:ascii="Arial" w:hAnsi="Arial" w:eastAsia="Arial" w:cs="Arial"/>
          <w:highlight w:val="none"/>
          <w:u w:val="none"/>
          <w:lang w:val="bg-BG"/>
        </w:rPr>
      </w:r>
      <w:r>
        <w:rPr>
          <w:rFonts w:ascii="Arial" w:hAnsi="Arial" w:cs="Arial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0">
    <w:name w:val="Table Grid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6">
    <w:name w:val="Heading 1"/>
    <w:basedOn w:val="865"/>
    <w:next w:val="865"/>
    <w:link w:val="8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7">
    <w:name w:val="Heading 2"/>
    <w:basedOn w:val="865"/>
    <w:next w:val="865"/>
    <w:link w:val="8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8">
    <w:name w:val="Heading 3"/>
    <w:basedOn w:val="865"/>
    <w:next w:val="865"/>
    <w:link w:val="8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9">
    <w:name w:val="Heading 4"/>
    <w:basedOn w:val="865"/>
    <w:next w:val="865"/>
    <w:link w:val="8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0">
    <w:name w:val="Heading 5"/>
    <w:basedOn w:val="865"/>
    <w:next w:val="865"/>
    <w:link w:val="8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1">
    <w:name w:val="Heading 6"/>
    <w:basedOn w:val="865"/>
    <w:next w:val="865"/>
    <w:link w:val="8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2">
    <w:name w:val="Heading 7"/>
    <w:basedOn w:val="865"/>
    <w:next w:val="865"/>
    <w:link w:val="8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3">
    <w:name w:val="Heading 8"/>
    <w:basedOn w:val="865"/>
    <w:next w:val="865"/>
    <w:link w:val="8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4">
    <w:name w:val="Heading 9"/>
    <w:basedOn w:val="865"/>
    <w:next w:val="865"/>
    <w:link w:val="8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5" w:default="1">
    <w:name w:val="Default Paragraph Font"/>
    <w:uiPriority w:val="1"/>
    <w:semiHidden/>
    <w:unhideWhenUsed/>
    <w:pPr>
      <w:pBdr/>
      <w:spacing/>
      <w:ind/>
    </w:pPr>
  </w:style>
  <w:style w:type="character" w:styleId="826">
    <w:name w:val="Heading 1 Char"/>
    <w:basedOn w:val="825"/>
    <w:link w:val="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7">
    <w:name w:val="Heading 2 Char"/>
    <w:basedOn w:val="825"/>
    <w:link w:val="8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8">
    <w:name w:val="Heading 3 Char"/>
    <w:basedOn w:val="825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9">
    <w:name w:val="Heading 4 Char"/>
    <w:basedOn w:val="825"/>
    <w:link w:val="8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0">
    <w:name w:val="Heading 5 Char"/>
    <w:basedOn w:val="825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1">
    <w:name w:val="Heading 6 Char"/>
    <w:basedOn w:val="825"/>
    <w:link w:val="8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2">
    <w:name w:val="Heading 7 Char"/>
    <w:basedOn w:val="825"/>
    <w:link w:val="8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3">
    <w:name w:val="Heading 8 Char"/>
    <w:basedOn w:val="825"/>
    <w:link w:val="8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4">
    <w:name w:val="Heading 9 Char"/>
    <w:basedOn w:val="825"/>
    <w:link w:val="8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Title"/>
    <w:basedOn w:val="865"/>
    <w:next w:val="865"/>
    <w:link w:val="8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6">
    <w:name w:val="Title Char"/>
    <w:basedOn w:val="825"/>
    <w:link w:val="8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7">
    <w:name w:val="Subtitle"/>
    <w:basedOn w:val="865"/>
    <w:next w:val="865"/>
    <w:link w:val="8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8">
    <w:name w:val="Subtitle Char"/>
    <w:basedOn w:val="825"/>
    <w:link w:val="8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9">
    <w:name w:val="Quote"/>
    <w:basedOn w:val="865"/>
    <w:next w:val="865"/>
    <w:link w:val="8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0">
    <w:name w:val="Quote Char"/>
    <w:basedOn w:val="825"/>
    <w:link w:val="83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1">
    <w:name w:val="Intense Emphasis"/>
    <w:basedOn w:val="8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2">
    <w:name w:val="Intense Quote"/>
    <w:basedOn w:val="865"/>
    <w:next w:val="865"/>
    <w:link w:val="8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3">
    <w:name w:val="Intense Quote Char"/>
    <w:basedOn w:val="825"/>
    <w:link w:val="8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4">
    <w:name w:val="Intense Reference"/>
    <w:basedOn w:val="8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5">
    <w:name w:val="Subtle Emphasis"/>
    <w:basedOn w:val="8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Emphasis"/>
    <w:basedOn w:val="825"/>
    <w:uiPriority w:val="20"/>
    <w:qFormat/>
    <w:pPr>
      <w:pBdr/>
      <w:spacing/>
      <w:ind/>
    </w:pPr>
    <w:rPr>
      <w:i/>
      <w:iCs/>
    </w:rPr>
  </w:style>
  <w:style w:type="character" w:styleId="847">
    <w:name w:val="Strong"/>
    <w:basedOn w:val="825"/>
    <w:uiPriority w:val="22"/>
    <w:qFormat/>
    <w:pPr>
      <w:pBdr/>
      <w:spacing/>
      <w:ind/>
    </w:pPr>
    <w:rPr>
      <w:b/>
      <w:bCs/>
    </w:rPr>
  </w:style>
  <w:style w:type="character" w:styleId="848">
    <w:name w:val="Subtle Reference"/>
    <w:basedOn w:val="8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9">
    <w:name w:val="Book Title"/>
    <w:basedOn w:val="8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0">
    <w:name w:val="Header"/>
    <w:basedOn w:val="865"/>
    <w:link w:val="85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51">
    <w:name w:val="Header Char"/>
    <w:basedOn w:val="825"/>
    <w:link w:val="850"/>
    <w:uiPriority w:val="99"/>
    <w:pPr>
      <w:pBdr/>
      <w:spacing/>
      <w:ind/>
    </w:pPr>
  </w:style>
  <w:style w:type="paragraph" w:styleId="852">
    <w:name w:val="Footer"/>
    <w:basedOn w:val="865"/>
    <w:link w:val="85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53">
    <w:name w:val="Footer Char"/>
    <w:basedOn w:val="825"/>
    <w:link w:val="852"/>
    <w:uiPriority w:val="99"/>
    <w:pPr>
      <w:pBdr/>
      <w:spacing/>
      <w:ind/>
    </w:pPr>
  </w:style>
  <w:style w:type="paragraph" w:styleId="854">
    <w:name w:val="Caption"/>
    <w:basedOn w:val="865"/>
    <w:next w:val="8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5">
    <w:name w:val="footnote text"/>
    <w:basedOn w:val="865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Footnote Text Char"/>
    <w:basedOn w:val="825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foot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65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Endnote Text Char"/>
    <w:basedOn w:val="825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end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character" w:styleId="861">
    <w:name w:val="Hyperlink"/>
    <w:basedOn w:val="8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2">
    <w:name w:val="FollowedHyperlink"/>
    <w:basedOn w:val="8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3">
    <w:name w:val="TOC Heading"/>
    <w:uiPriority w:val="39"/>
    <w:unhideWhenUsed/>
    <w:pPr>
      <w:pBdr/>
      <w:spacing/>
      <w:ind/>
    </w:pPr>
  </w:style>
  <w:style w:type="paragraph" w:styleId="864">
    <w:name w:val="table of figures"/>
    <w:basedOn w:val="865"/>
    <w:next w:val="865"/>
    <w:uiPriority w:val="99"/>
    <w:unhideWhenUsed/>
    <w:pPr>
      <w:pBdr/>
      <w:spacing w:after="0" w:afterAutospacing="0"/>
      <w:ind/>
    </w:pPr>
  </w:style>
  <w:style w:type="paragraph" w:styleId="865" w:default="1">
    <w:name w:val="Normal"/>
    <w:qFormat/>
    <w:pPr>
      <w:pBdr/>
      <w:spacing/>
      <w:ind/>
    </w:pPr>
  </w:style>
  <w:style w:type="table" w:styleId="8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7" w:default="1">
    <w:name w:val="No List"/>
    <w:uiPriority w:val="99"/>
    <w:semiHidden/>
    <w:unhideWhenUsed/>
    <w:pPr>
      <w:pBdr/>
      <w:spacing/>
      <w:ind/>
    </w:pPr>
  </w:style>
  <w:style w:type="paragraph" w:styleId="868">
    <w:name w:val="No Spacing"/>
    <w:basedOn w:val="865"/>
    <w:uiPriority w:val="1"/>
    <w:qFormat/>
    <w:pPr>
      <w:pBdr/>
      <w:spacing w:after="0" w:line="240" w:lineRule="auto"/>
      <w:ind/>
    </w:pPr>
  </w:style>
  <w:style w:type="paragraph" w:styleId="869">
    <w:name w:val="List Paragraph"/>
    <w:basedOn w:val="86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uploadthing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2024-07-02T14:58:08Z</dcterms:modified>
</cp:coreProperties>
</file>