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 Brief: Evaluating D-2 Pretraining Benefit</w:t>
      </w:r>
    </w:p>
    <w:p>
      <w:pPr>
        <w:pStyle w:val="ListBullet"/>
      </w:pPr>
      <w:r>
        <w:t>Maintain parallel `.docx` and `.md` files for every write-up; keep English versions strictly in English.</w:t>
      </w:r>
    </w:p>
    <w:p>
      <w:pPr>
        <w:pStyle w:val="ListBullet"/>
      </w:pPr>
      <w:r>
        <w:t>Re-run the cross-dataset transfer pipeline (`python scripts/experiments/pretrain_transfer.py`) focusing on the `D-1 + D-3 → D-2` scenario while sweeping five distinct seeds (e.g., 42, 43, 44, 45, 46) at a fixed D2 fine-tune ratio of 0.4.</w:t>
      </w:r>
    </w:p>
    <w:p>
      <w:pPr>
        <w:pStyle w:val="ListBullet"/>
      </w:pPr>
      <w:r>
        <w:t>For each seed, record two configurations that share the identical D2 fine-tune split: (a) pretrain on D-1 + D-3 then fine-tune on 40% of D2; (b) train only on the same 40% slice of D2 without pretraining.</w:t>
      </w:r>
    </w:p>
    <w:p>
      <w:pPr>
        <w:pStyle w:val="ListBullet"/>
      </w:pPr>
      <w:r>
        <w:t>Ensure both configurations reuse the exact D2 train/validation/test partitions so the comparison isolates pretraining; log the split seeds you used.</w:t>
      </w:r>
    </w:p>
    <w:p>
      <w:pPr>
        <w:pStyle w:val="ListBullet"/>
      </w:pPr>
      <w:r>
        <w:t>Append the new runs to `results/domain_adaptation_default.csv`, tagging rows clearly (`mode=pretrain_finetune` vs. `mode=target_only`).</w:t>
      </w:r>
    </w:p>
    <w:p>
      <w:pPr>
        <w:pStyle w:val="ListBullet"/>
      </w:pPr>
      <w:r>
        <w:t>Build comparison tables or plots for AUROC, Accuracy, and AUPRC across seeds, highlighting consistent gains or regressions.</w:t>
      </w:r>
    </w:p>
    <w:p>
      <w:pPr>
        <w:pStyle w:val="ListBullet"/>
      </w:pPr>
      <w:r>
        <w:t>Review prior notes in `PROGRESS.md` and existing CSV outputs to judge whether pretraining shows a stable benefit pattern; call out scenarios where it does not.</w:t>
      </w:r>
    </w:p>
    <w:p>
      <w:pPr>
        <w:pStyle w:val="ListBullet"/>
      </w:pPr>
      <w:r>
        <w:t>Summarize methods, metrics, and takeaways (including whether pretraining is practically meaningful) and capture them in both language tracks once analysis is complete.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