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1BB44" w14:textId="77777777" w:rsidR="0059386B" w:rsidRDefault="00B9488D">
      <w:pPr>
        <w:pStyle w:val="Title"/>
      </w:pPr>
      <w:r>
        <w:t>MPAC Critique Closure Note</w:t>
      </w:r>
    </w:p>
    <w:p w14:paraId="4461BB45" w14:textId="77777777" w:rsidR="0059386B" w:rsidRDefault="00B9488D">
      <w:r>
        <w:t>Date: 2026-03-31</w:t>
      </w:r>
    </w:p>
    <w:p w14:paraId="4461BB46" w14:textId="77777777" w:rsidR="0059386B" w:rsidRDefault="00B9488D">
      <w:r>
        <w:t xml:space="preserve">References: </w:t>
      </w:r>
      <w:proofErr w:type="spellStart"/>
      <w:r>
        <w:t>version_history</w:t>
      </w:r>
      <w:proofErr w:type="spellEnd"/>
      <w:r>
        <w:t xml:space="preserve">/MPAC_Analysis_Report.docx, </w:t>
      </w:r>
      <w:proofErr w:type="spellStart"/>
      <w:r>
        <w:t>version_history</w:t>
      </w:r>
      <w:proofErr w:type="spellEnd"/>
      <w:r>
        <w:t>/MPAC_Critique_Response_Memo.docx, and current SPEC.md</w:t>
      </w:r>
    </w:p>
    <w:p w14:paraId="4461BB47" w14:textId="77777777" w:rsidR="0059386B" w:rsidRDefault="00B9488D">
      <w:pPr>
        <w:pStyle w:val="Heading1"/>
      </w:pPr>
      <w:r>
        <w:t>1. Purpose</w:t>
      </w:r>
    </w:p>
    <w:p w14:paraId="4461BB48" w14:textId="77777777" w:rsidR="0059386B" w:rsidRDefault="00B9488D">
      <w:r>
        <w:t>This note records whether the concerns identified in the earlier critique and response memo have been addressed by the current specification update. It is intended as a short closure document for version-history tracking.</w:t>
      </w:r>
    </w:p>
    <w:p w14:paraId="4461BB49" w14:textId="77777777" w:rsidR="0059386B" w:rsidRDefault="00B9488D">
      <w:pPr>
        <w:pStyle w:val="Heading1"/>
      </w:pPr>
      <w:r>
        <w:t>2. Overall Assessment</w:t>
      </w:r>
    </w:p>
    <w:p w14:paraId="4461BB4A" w14:textId="77777777" w:rsidR="0059386B" w:rsidRDefault="00B9488D">
      <w:r>
        <w:t>The current specification update substantially addresses the two core protocol gaps highlighted in the memo: Trust Enforcement and Governance Deadlock. In addition, the update also addresses the memo acknowledged limitation around Partial / Silent Failure.</w:t>
      </w:r>
    </w:p>
    <w:p w14:paraId="4461BB4B" w14:textId="77777777" w:rsidR="0059386B" w:rsidRDefault="00B9488D">
      <w:r>
        <w:t>Trust Enforcement: Security profiles and trust-boundary rules were added to Section 23. Assessment: substantially resolved.</w:t>
      </w:r>
    </w:p>
    <w:p w14:paraId="4461BB4C" w14:textId="77777777" w:rsidR="0059386B" w:rsidRDefault="00B9488D">
      <w:r>
        <w:t>Governance Deadlock: Arbiter requirement, timeout escalation, and frozen-scope behavior were added to Sections 18.5-18.6. Assessment: resolved at the protocol-mechanism level.</w:t>
      </w:r>
    </w:p>
    <w:p w14:paraId="4461BB4D" w14:textId="77777777" w:rsidR="0059386B" w:rsidRDefault="00B9488D">
      <w:r>
        <w:t>Partial / Silent Failure: unavailable participant handling, suspended intents, abandoned proposals, and INTENT_CLAIM were added to Section 14.4. Assessment: substantially resolved.</w:t>
      </w:r>
    </w:p>
    <w:p w14:paraId="4461BB4E" w14:textId="77777777" w:rsidR="0059386B" w:rsidRDefault="00B9488D">
      <w:pPr>
        <w:pStyle w:val="Heading1"/>
      </w:pPr>
      <w:r>
        <w:t>3. Closure on Trust Enforcement</w:t>
      </w:r>
    </w:p>
    <w:p w14:paraId="4461BB4F" w14:textId="77777777" w:rsidR="0059386B" w:rsidRDefault="00B9488D">
      <w:r>
        <w:t>The memo argued that MPAC v0.1 did not yet provide a sufficiently explicit protocol-level trust model and suggested optional security profiles as the appropriate direction for future improvement. The current update directly implements that recommendation.</w:t>
      </w:r>
    </w:p>
    <w:p w14:paraId="4461BB50" w14:textId="77777777" w:rsidR="0059386B" w:rsidRDefault="00B9488D">
      <w:r>
        <w:t>- Section 23 now defines three security profiles: Open, Authenticated, and Verified.</w:t>
      </w:r>
    </w:p>
    <w:p w14:paraId="4461BB51" w14:textId="77777777" w:rsidR="0059386B" w:rsidRDefault="00B9488D">
      <w:r>
        <w:t>- Sessions are now required to declare which security profile they use.</w:t>
      </w:r>
    </w:p>
    <w:p w14:paraId="4461BB52" w14:textId="77777777" w:rsidR="0059386B" w:rsidRDefault="00B9488D">
      <w:r>
        <w:t>- The Authenticated and Verified profiles introduce concrete requirements for identity verification, sender binding, replay protection, signed messages, tamper-evident logs, and certificate-based identity.</w:t>
      </w:r>
    </w:p>
    <w:p w14:paraId="4461BB53" w14:textId="77777777" w:rsidR="0059386B" w:rsidRDefault="00B9488D">
      <w:r>
        <w:lastRenderedPageBreak/>
        <w:t>- Trust Boundary Enforcement adds explicit checks for principal isolation, scope honoring, governance authority verification, and watermark integrity.</w:t>
      </w:r>
    </w:p>
    <w:p w14:paraId="4461BB54" w14:textId="77777777" w:rsidR="0059386B" w:rsidRDefault="00B9488D">
      <w:r>
        <w:t>Conclusion: the current update resolves the memo main Trust Enforcement concern. The protocol now has a formal deployment-sensitive trust model instead of leaving security expectations as only loose guidance.</w:t>
      </w:r>
    </w:p>
    <w:p w14:paraId="4461BB55" w14:textId="77777777" w:rsidR="0059386B" w:rsidRDefault="00B9488D">
      <w:r>
        <w:t>Remaining nuance: trust is resolved through a tiered model rather than a single universal requirement. This is appropriate to MPAC design goals and should be understood as intentional flexibility rather than an unresolved gap.</w:t>
      </w:r>
    </w:p>
    <w:p w14:paraId="4461BB56" w14:textId="77777777" w:rsidR="0059386B" w:rsidRDefault="00B9488D">
      <w:pPr>
        <w:pStyle w:val="Heading1"/>
      </w:pPr>
      <w:r>
        <w:t>4. Closure on Governance Deadlock</w:t>
      </w:r>
    </w:p>
    <w:p w14:paraId="4461BB57" w14:textId="77777777" w:rsidR="0059386B" w:rsidRDefault="00B9488D">
      <w:r>
        <w:t xml:space="preserve">The memo identified a real gap: equal-authority owners could deadlock without an arbiter or fallback path. The current specification update introduces </w:t>
      </w:r>
      <w:proofErr w:type="gramStart"/>
      <w:r>
        <w:t>all of</w:t>
      </w:r>
      <w:proofErr w:type="gramEnd"/>
      <w:r>
        <w:t xml:space="preserve"> the mitigation steps recommended in the memo.</w:t>
      </w:r>
    </w:p>
    <w:p w14:paraId="4461BB58" w14:textId="77777777" w:rsidR="0059386B" w:rsidRDefault="00B9488D">
      <w:r>
        <w:t>- Governance Profile sessions must designate at least one arbiter.</w:t>
      </w:r>
    </w:p>
    <w:p w14:paraId="4461BB59" w14:textId="77777777" w:rsidR="0059386B" w:rsidRDefault="00B9488D">
      <w:r>
        <w:t xml:space="preserve">- Sessions may define </w:t>
      </w:r>
      <w:proofErr w:type="spellStart"/>
      <w:r>
        <w:t>resolution_timeout_sec</w:t>
      </w:r>
      <w:proofErr w:type="spellEnd"/>
      <w:r>
        <w:t>.</w:t>
      </w:r>
    </w:p>
    <w:p w14:paraId="4461BB5A" w14:textId="77777777" w:rsidR="0059386B" w:rsidRDefault="00B9488D">
      <w:r>
        <w:t>- Unresolved conflicts automatically escalate to the arbiter after timeout.</w:t>
      </w:r>
    </w:p>
    <w:p w14:paraId="4461BB5B" w14:textId="77777777" w:rsidR="0059386B" w:rsidRDefault="00B9488D">
      <w:r>
        <w:t>- If no arbiter is available, the conflicted scope enters a frozen state.</w:t>
      </w:r>
    </w:p>
    <w:p w14:paraId="4461BB5C" w14:textId="77777777" w:rsidR="0059386B" w:rsidRDefault="00B9488D">
      <w:r>
        <w:t>- Writes to frozen scope are rejected with SCOPE_FROZEN, while conflict-resolution traffic remains possible.</w:t>
      </w:r>
    </w:p>
    <w:p w14:paraId="4461BB5D" w14:textId="77777777" w:rsidR="0059386B" w:rsidRDefault="00B9488D">
      <w:r>
        <w:t>Conclusion: the Governance Deadlock issue is now resolved at the protocol level. The specification no longer depends on implementers to invent an ad hoc fallback policy for unresolved governance conflicts.</w:t>
      </w:r>
    </w:p>
    <w:p w14:paraId="4461BB5E" w14:textId="77777777" w:rsidR="0059386B" w:rsidRDefault="00B9488D">
      <w:pPr>
        <w:pStyle w:val="Heading1"/>
      </w:pPr>
      <w:r>
        <w:t>5. Additional Closure on Silent Failure</w:t>
      </w:r>
    </w:p>
    <w:p w14:paraId="4461BB5F" w14:textId="77777777" w:rsidR="0059386B" w:rsidRDefault="00B9488D">
      <w:r>
        <w:t xml:space="preserve">Although the </w:t>
      </w:r>
      <w:proofErr w:type="gramStart"/>
      <w:r>
        <w:t>main focus</w:t>
      </w:r>
      <w:proofErr w:type="gramEnd"/>
      <w:r>
        <w:t xml:space="preserve"> in the memo discussion was Trust Enforcement and Governance Deadlock, the current update also closes another previously acknowledged limitation: silent participant failure.</w:t>
      </w:r>
    </w:p>
    <w:p w14:paraId="4461BB60" w14:textId="77777777" w:rsidR="0059386B" w:rsidRDefault="00B9488D">
      <w:r>
        <w:t>- Unavailable participants are explicitly detected through liveness timeout.</w:t>
      </w:r>
    </w:p>
    <w:p w14:paraId="4461BB61" w14:textId="77777777" w:rsidR="0059386B" w:rsidRDefault="00B9488D">
      <w:r>
        <w:t>- Active intents become SUSPENDED rather than silently disappearing.</w:t>
      </w:r>
    </w:p>
    <w:p w14:paraId="4461BB62" w14:textId="77777777" w:rsidR="0059386B" w:rsidRDefault="00B9488D">
      <w:r>
        <w:t>- Uncommitted proposals become ABANDONED.</w:t>
      </w:r>
    </w:p>
    <w:p w14:paraId="4461BB63" w14:textId="77777777" w:rsidR="0059386B" w:rsidRDefault="00B9488D">
      <w:r>
        <w:t>- A new INTENT_CLAIM message allows governed takeover of suspended work.</w:t>
      </w:r>
    </w:p>
    <w:p w14:paraId="4461BB64" w14:textId="77777777" w:rsidR="0059386B" w:rsidRDefault="00B9488D">
      <w:r>
        <w:lastRenderedPageBreak/>
        <w:t>Conclusion: this issue is also substantially resolved and should be treated as part of the current version improvement set.</w:t>
      </w:r>
    </w:p>
    <w:p w14:paraId="4461BB65" w14:textId="77777777" w:rsidR="0059386B" w:rsidRDefault="00B9488D">
      <w:pPr>
        <w:pStyle w:val="Heading1"/>
      </w:pPr>
      <w:r>
        <w:t>6. What Still Remains Future Work</w:t>
      </w:r>
    </w:p>
    <w:p w14:paraId="4461BB66" w14:textId="77777777" w:rsidR="0059386B" w:rsidRDefault="00B9488D">
      <w:r>
        <w:t>- State consistency model: still intentionally outside the core protocol scope.</w:t>
      </w:r>
    </w:p>
    <w:p w14:paraId="4461BB67" w14:textId="77777777" w:rsidR="0059386B" w:rsidRDefault="00B9488D">
      <w:r>
        <w:t>- Scalability and coordination overhead: acknowledged trade-off, not fully eliminated by this revision.</w:t>
      </w:r>
    </w:p>
    <w:p w14:paraId="4461BB68" w14:textId="77777777" w:rsidR="0059386B" w:rsidRDefault="00B9488D">
      <w:r>
        <w:t>- Semantic interoperability of scope and assumptions: still a strong candidate for future improvement.</w:t>
      </w:r>
    </w:p>
    <w:p w14:paraId="4461BB69" w14:textId="77777777" w:rsidR="0059386B" w:rsidRDefault="00B9488D">
      <w:pPr>
        <w:pStyle w:val="Heading1"/>
      </w:pPr>
      <w:r>
        <w:t>7. Final Closure Statement</w:t>
      </w:r>
    </w:p>
    <w:p w14:paraId="4461BB6A" w14:textId="77777777" w:rsidR="0059386B" w:rsidRDefault="00B9488D">
      <w:r>
        <w:t>The current MPAC specification update can reasonably be described as closing the major review loop opened by the earlier critique memo on Trust Enforcement and Governance Deadlock. It also goes further by adding explicit recovery semantics for silent failure. As a result, the current version is not merely a textual clarification of MPAC v0.1; it is a substantive protocol revision that converts earlier acknowledged limitations into explicit normative specification mechanisms.</w:t>
      </w:r>
    </w:p>
    <w:sectPr w:rsidR="0059386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9386B"/>
    <w:rsid w:val="0059386B"/>
    <w:rsid w:val="0070121B"/>
    <w:rsid w:val="00A91A15"/>
    <w:rsid w:val="00B9488D"/>
    <w:rsid w:val="00BE6A1D"/>
    <w:rsid w:val="00CE73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61BB44"/>
  <w15:docId w15:val="{ADAB68F6-528C-674F-A69D-FC51D3F9C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spacing w:before="240" w:after="120"/>
      <w:outlineLvl w:val="0"/>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after="240"/>
      <w:jc w:val="center"/>
    </w:pPr>
    <w:rPr>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629</Words>
  <Characters>4037</Characters>
  <Application>Microsoft Office Word</Application>
  <DocSecurity>0</DocSecurity>
  <Lines>72</Lines>
  <Paragraphs>39</Paragraphs>
  <ScaleCrop>false</ScaleCrop>
  <Company/>
  <LinksUpToDate>false</LinksUpToDate>
  <CharactersWithSpaces>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MPAC Critique Closure Note 2026-03-31</dc:title>
  <dc:creator>Codex</dc:creator>
  <cp:lastModifiedBy>Qian, Kaiyang</cp:lastModifiedBy>
  <cp:revision>3</cp:revision>
  <dcterms:created xsi:type="dcterms:W3CDTF">2026-03-31T16:00:00Z</dcterms:created>
  <dcterms:modified xsi:type="dcterms:W3CDTF">2026-03-31T19:40:00Z</dcterms:modified>
</cp:coreProperties>
</file>