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14DB" w14:textId="77777777" w:rsidR="00995406" w:rsidRDefault="009B07CE">
      <w:pPr>
        <w:pStyle w:val="Title"/>
      </w:pPr>
      <w:r>
        <w:t>MPAC Specification Update Record</w:t>
      </w:r>
    </w:p>
    <w:p w14:paraId="1E5114DC" w14:textId="77777777" w:rsidR="00995406" w:rsidRDefault="009B07CE">
      <w:r>
        <w:t>Date: 2026-03-31</w:t>
      </w:r>
    </w:p>
    <w:p w14:paraId="1E5114DD" w14:textId="77777777" w:rsidR="00995406" w:rsidRDefault="009B07CE">
      <w:r>
        <w:t xml:space="preserve">Baseline: previous archived version in </w:t>
      </w:r>
      <w:proofErr w:type="spellStart"/>
      <w:r>
        <w:t>version_history</w:t>
      </w:r>
      <w:proofErr w:type="spellEnd"/>
      <w:r>
        <w:t>/MPAC Specification v0.1.docx</w:t>
      </w:r>
    </w:p>
    <w:p w14:paraId="1E5114DE" w14:textId="77777777" w:rsidR="00995406" w:rsidRDefault="009B07CE">
      <w:r>
        <w:t>Current source of truth: SPEC.md</w:t>
      </w:r>
    </w:p>
    <w:p w14:paraId="1E5114DF" w14:textId="77777777" w:rsidR="00995406" w:rsidRDefault="009B07CE">
      <w:pPr>
        <w:pStyle w:val="Heading1"/>
      </w:pPr>
      <w:r>
        <w:t>1. Document Purpose</w:t>
      </w:r>
    </w:p>
    <w:p w14:paraId="1E5114E0" w14:textId="77777777" w:rsidR="00995406" w:rsidRDefault="009B07CE">
      <w:r>
        <w:t>This document records how the current MPAC specification improves on the previously archived version. It is intended to serve as a version history artifact so future revisions can clearly trace what changed, why it changed, and which protocol capabilities were strengthened.</w:t>
      </w:r>
    </w:p>
    <w:p w14:paraId="1E5114E1" w14:textId="77777777" w:rsidR="00995406" w:rsidRDefault="009B07CE">
      <w:r>
        <w:t>Scope of this update: this record focuses on the major normative additions and expansions reflected in the current SPEC.md, especially trust enforcement, governance deadlock handling, and silent failure recovery, plus the cross-reference updates required to keep the specification internally consistent.</w:t>
      </w:r>
    </w:p>
    <w:p w14:paraId="1E5114E2" w14:textId="77777777" w:rsidR="00995406" w:rsidRDefault="009B07CE">
      <w:pPr>
        <w:pStyle w:val="Heading1"/>
      </w:pPr>
      <w:r>
        <w:t>2. Executive Summary</w:t>
      </w:r>
    </w:p>
    <w:p w14:paraId="1E5114E3" w14:textId="77777777" w:rsidR="00995406" w:rsidRDefault="009B07CE">
      <w:r>
        <w:t>Compared with the previous archived protocol version, the current MPAC specification is significantly stronger in three areas:</w:t>
      </w:r>
    </w:p>
    <w:p w14:paraId="1E5114E4" w14:textId="77777777" w:rsidR="00995406" w:rsidRDefault="009B07CE">
      <w:r>
        <w:t>- Security and trust are now explicitly tiered.</w:t>
      </w:r>
    </w:p>
    <w:p w14:paraId="1E5114E5" w14:textId="77777777" w:rsidR="00995406" w:rsidRDefault="009B07CE">
      <w:r>
        <w:t>- Governance now has a deadlock resolution path.</w:t>
      </w:r>
    </w:p>
    <w:p w14:paraId="1E5114E6" w14:textId="77777777" w:rsidR="00995406" w:rsidRDefault="009B07CE">
      <w:r>
        <w:t>- Participant disappearance is no longer a silent failure mode.</w:t>
      </w:r>
    </w:p>
    <w:p w14:paraId="1E5114E7" w14:textId="77777777" w:rsidR="00995406" w:rsidRDefault="009B07CE">
      <w:pPr>
        <w:pStyle w:val="Heading1"/>
      </w:pPr>
      <w:r>
        <w:t>3. High-Level Change Log</w:t>
      </w:r>
    </w:p>
    <w:p w14:paraId="1E5114E8" w14:textId="77777777" w:rsidR="00995406" w:rsidRDefault="009B07CE">
      <w:r>
        <w:t>Trust and security: Section 23 was expanded into a full trust model with Open, Authenticated, and Verified profiles, plus trust boundary enforcement rules. This allows MPAC deployments to scale from friendly internal collaboration to cross-organization and adversarial environments without relying on unstated assumptions.</w:t>
      </w:r>
    </w:p>
    <w:p w14:paraId="1E5114E9" w14:textId="77777777" w:rsidR="00995406" w:rsidRDefault="009B07CE">
      <w:r>
        <w:t>Governance deadlock: Sections 18.5-18.6 add arbiter requirements, timeout-based escalation, and frozen-scope behavior. This prevents governance sessions from stalling indefinitely when owners disagree or when no resolution arrives in time.</w:t>
      </w:r>
    </w:p>
    <w:p w14:paraId="1E5114EA" w14:textId="77777777" w:rsidR="00995406" w:rsidRDefault="009B07CE">
      <w:r>
        <w:t xml:space="preserve">Silent failure recovery: Section 14.4 adds unavailable-participant handling, suspended intents, abandoned proposals, and INTENT_CLAIM. This provides explicit recovery </w:t>
      </w:r>
      <w:r>
        <w:lastRenderedPageBreak/>
        <w:t>semantics for crashes, disconnects, and network partitions, reducing ambiguity and accidental overwrites.</w:t>
      </w:r>
    </w:p>
    <w:p w14:paraId="1E5114EB" w14:textId="77777777" w:rsidR="00995406" w:rsidRDefault="009B07CE">
      <w:r>
        <w:t>Internal consistency: cross-references in message types, lifecycle rules, capability declarations, compliance profiles, error handling, interoperability guidance, future work, and summary sections were synchronized. This keeps the document coherent so new rules are integrated into the full protocol model.</w:t>
      </w:r>
    </w:p>
    <w:p w14:paraId="1E5114EC" w14:textId="77777777" w:rsidR="00995406" w:rsidRDefault="009B07CE">
      <w:pPr>
        <w:pStyle w:val="Heading1"/>
      </w:pPr>
      <w:r>
        <w:t>4. Detailed Improvements</w:t>
      </w:r>
    </w:p>
    <w:p w14:paraId="1E5114ED" w14:textId="77777777" w:rsidR="00995406" w:rsidRDefault="009B07CE">
      <w:pPr>
        <w:pStyle w:val="Heading2"/>
      </w:pPr>
      <w:r>
        <w:t>4.1 Trust Enforcement Expanded (Section 23)</w:t>
      </w:r>
    </w:p>
    <w:p w14:paraId="1E5114EE" w14:textId="77777777" w:rsidR="00995406" w:rsidRDefault="009B07CE">
      <w:r>
        <w:t>The current specification substantially strengthens the protocol security model by introducing three explicit security profiles and requiring each session to declare which profile it uses.</w:t>
      </w:r>
    </w:p>
    <w:p w14:paraId="1E5114EF" w14:textId="77777777" w:rsidR="00995406" w:rsidRDefault="009B07CE">
      <w:r>
        <w:t>- Open profile: intended for internal team or development environments; requires unique principal identifiers, complete message envelopes, and session-duration logging.</w:t>
      </w:r>
    </w:p>
    <w:p w14:paraId="1E5114F0" w14:textId="77777777" w:rsidR="00995406" w:rsidRDefault="009B07CE">
      <w:r>
        <w:t>- Authenticated profile: intended for cross-team or shared-governance collaboration; requires identity verification before accepting HELLO, sender binding, replay protection, and audit retention. Signatures are recommended.</w:t>
      </w:r>
    </w:p>
    <w:p w14:paraId="1E5114F1" w14:textId="77777777" w:rsidR="00995406" w:rsidRDefault="009B07CE">
      <w:r>
        <w:t>- Verified profile: intended for cross-organization or adversarial deployment; requires per-message digital signatures, signature verification before processing, tamper-evident logs, certificate-chain identity, and stronger requirements for RESOLUTION messages.</w:t>
      </w:r>
    </w:p>
    <w:p w14:paraId="1E5114F2" w14:textId="77777777" w:rsidR="00995406" w:rsidRDefault="009B07CE">
      <w:r>
        <w:t>The new Trust Boundary Enforcement rules also define protocol-level expectations for principal isolation, scope honoring, governance authority verification, and watermark integrity.</w:t>
      </w:r>
    </w:p>
    <w:p w14:paraId="1E5114F3" w14:textId="77777777" w:rsidR="00995406" w:rsidRDefault="009B07CE">
      <w:r>
        <w:t>Improvement over the previous version: the protocol now makes trust assumptions explicit. This reduces ambiguity for implementers and makes MPAC more viable in realistic deployments where participants are not all equally trusted.</w:t>
      </w:r>
    </w:p>
    <w:p w14:paraId="1E5114F4" w14:textId="77777777" w:rsidR="00995406" w:rsidRDefault="009B07CE">
      <w:pPr>
        <w:pStyle w:val="Heading2"/>
      </w:pPr>
      <w:r>
        <w:t>4.2 Governance Deadlock Handling Added (Sections 18.5-18.6)</w:t>
      </w:r>
    </w:p>
    <w:p w14:paraId="1E5114F5" w14:textId="77777777" w:rsidR="00995406" w:rsidRDefault="009B07CE">
      <w:r>
        <w:t>The previous archived protocol version did not provide a sufficiently explicit resolution path for governance impasses. The current specification fills that gap by adding arbiter designation requirements and timeout-based deadlock handling.</w:t>
      </w:r>
    </w:p>
    <w:p w14:paraId="1E5114F6" w14:textId="77777777" w:rsidR="00995406" w:rsidRDefault="009B07CE">
      <w:r>
        <w:t>- Sessions using the Governance Profile must designate at least one arbiter.</w:t>
      </w:r>
    </w:p>
    <w:p w14:paraId="1E5114F7" w14:textId="77777777" w:rsidR="00995406" w:rsidRDefault="009B07CE">
      <w:r>
        <w:t xml:space="preserve">- A session policy may define </w:t>
      </w:r>
      <w:proofErr w:type="spellStart"/>
      <w:r>
        <w:t>resolution_timeout_sec</w:t>
      </w:r>
      <w:proofErr w:type="spellEnd"/>
      <w:r>
        <w:t>.</w:t>
      </w:r>
    </w:p>
    <w:p w14:paraId="1E5114F8" w14:textId="77777777" w:rsidR="00995406" w:rsidRDefault="009B07CE">
      <w:r>
        <w:lastRenderedPageBreak/>
        <w:t>- When a conflict remains unresolved past the timeout, the protocol first escalates to the arbiter.</w:t>
      </w:r>
    </w:p>
    <w:p w14:paraId="1E5114F9" w14:textId="77777777" w:rsidR="00995406" w:rsidRDefault="009B07CE">
      <w:r>
        <w:t>- If no arbiter is available, the affected scope enters a frozen state.</w:t>
      </w:r>
    </w:p>
    <w:p w14:paraId="1E5114FA" w14:textId="77777777" w:rsidR="00995406" w:rsidRDefault="009B07CE">
      <w:r>
        <w:t xml:space="preserve">- In frozen scope, writes are rejected with PROTOCOL_ERROR and </w:t>
      </w:r>
      <w:proofErr w:type="spellStart"/>
      <w:r>
        <w:t>error_code</w:t>
      </w:r>
      <w:proofErr w:type="spellEnd"/>
      <w:r>
        <w:t xml:space="preserve"> SCOPE_FROZEN, while reads and conflict-resolution traffic remain possible.</w:t>
      </w:r>
    </w:p>
    <w:p w14:paraId="1E5114FB" w14:textId="77777777" w:rsidR="00995406" w:rsidRDefault="009B07CE">
      <w:r>
        <w:t xml:space="preserve">A concrete JSON session policy example improves </w:t>
      </w:r>
      <w:proofErr w:type="spellStart"/>
      <w:r>
        <w:t>implementability</w:t>
      </w:r>
      <w:proofErr w:type="spellEnd"/>
      <w:r>
        <w:t xml:space="preserve"> by showing how timeout and freeze behavior should be configured in practice.</w:t>
      </w:r>
    </w:p>
    <w:p w14:paraId="1E5114FC" w14:textId="77777777" w:rsidR="00995406" w:rsidRDefault="009B07CE">
      <w:r>
        <w:t>Improvement over the previous version: governance is now operationally complete. The specification no longer stops at describing authority; it also defines what happens when authority cannot converge in time.</w:t>
      </w:r>
    </w:p>
    <w:p w14:paraId="1E5114FD" w14:textId="77777777" w:rsidR="00995406" w:rsidRDefault="009B07CE">
      <w:pPr>
        <w:pStyle w:val="Heading2"/>
      </w:pPr>
      <w:r>
        <w:t>4.3 Silent Failure Recovery Added (Section 14.4)</w:t>
      </w:r>
    </w:p>
    <w:p w14:paraId="1E5114FE" w14:textId="77777777" w:rsidR="00995406" w:rsidRDefault="009B07CE">
      <w:r>
        <w:t>The current specification now defines protocol behavior when a participant disappears without a clean shutdown. This closes an important operational gap for distributed multi-agent coordination.</w:t>
      </w:r>
    </w:p>
    <w:p w14:paraId="1E5114FF" w14:textId="77777777" w:rsidR="00995406" w:rsidRDefault="009B07CE">
      <w:r>
        <w:t>- Unavailable participants are detected through liveness timeout.</w:t>
      </w:r>
    </w:p>
    <w:p w14:paraId="1E511500" w14:textId="77777777" w:rsidR="00995406" w:rsidRDefault="009B07CE">
      <w:r>
        <w:t>- Their active intents move to SUSPENDED: visible to others, but not actionable.</w:t>
      </w:r>
    </w:p>
    <w:p w14:paraId="1E511501" w14:textId="77777777" w:rsidR="00995406" w:rsidRDefault="009B07CE">
      <w:r>
        <w:t>- The suspended intent scope still occupies space for conflict detection, preventing unsafe overwrite of ongoing work.</w:t>
      </w:r>
    </w:p>
    <w:p w14:paraId="1E511502" w14:textId="77777777" w:rsidR="00995406" w:rsidRDefault="009B07CE">
      <w:r>
        <w:t>- Uncommitted OP_PROPOSE operations age into ABANDONED, preserving auditability without blocking progress forever.</w:t>
      </w:r>
    </w:p>
    <w:p w14:paraId="1E511503" w14:textId="77777777" w:rsidR="00995406" w:rsidRDefault="009B07CE">
      <w:r>
        <w:t>- A new INTENT_CLAIM message type allows another participant to take over work, subject to governance approval.</w:t>
      </w:r>
    </w:p>
    <w:p w14:paraId="1E511504" w14:textId="77777777" w:rsidR="00995406" w:rsidRDefault="009B07CE">
      <w:r>
        <w:t>- If the original participant reconnects before a claim is approved, the original intent can be restored automatically.</w:t>
      </w:r>
    </w:p>
    <w:p w14:paraId="1E511505" w14:textId="77777777" w:rsidR="00995406" w:rsidRDefault="009B07CE">
      <w:r>
        <w:t>A liveness session policy example further clarifies heartbeat interval, unavailability timeout, orphan handling, and takeover approval strategy.</w:t>
      </w:r>
    </w:p>
    <w:p w14:paraId="1E511506" w14:textId="77777777" w:rsidR="00995406" w:rsidRDefault="009B07CE">
      <w:r>
        <w:t>Improvement over the previous version: participant failure is no longer an undefined edge case. The protocol now preserves visibility, prevents accidental takeover, and provides a governed path for continuity of work.</w:t>
      </w:r>
    </w:p>
    <w:p w14:paraId="1E511507" w14:textId="77777777" w:rsidR="00995406" w:rsidRDefault="009B07CE">
      <w:pPr>
        <w:pStyle w:val="Heading1"/>
      </w:pPr>
      <w:r>
        <w:t>5. Cross-Reference and Consistency Improvements</w:t>
      </w:r>
    </w:p>
    <w:p w14:paraId="1E511508" w14:textId="77777777" w:rsidR="00995406" w:rsidRDefault="009B07CE">
      <w:r>
        <w:lastRenderedPageBreak/>
        <w:t>The update also synchronizes these changes across the rest of the document, including Section 13 message type listings, Sections 15.6 and 16.6 lifecycle definitions, Section 19.1 capability advertisement, Section 20.2 Governance Profile compliance requirements, Section 22 error handling, Section 26 interoperability guidance, Section 29 recommended future work, and Section 30 summary.</w:t>
      </w:r>
    </w:p>
    <w:p w14:paraId="1E511509" w14:textId="77777777" w:rsidR="00995406" w:rsidRDefault="009B07CE">
      <w:r>
        <w:t>Improvement over the previous version: the new behaviors are reflected in normative references, capability expectations, and error semantics, which makes the specification much more internally consistent and easier to implement correctly.</w:t>
      </w:r>
    </w:p>
    <w:p w14:paraId="1E51150A" w14:textId="77777777" w:rsidR="00995406" w:rsidRDefault="009B07CE">
      <w:pPr>
        <w:pStyle w:val="Heading1"/>
      </w:pPr>
      <w:r>
        <w:t>6. Practical Impact of This Revision</w:t>
      </w:r>
    </w:p>
    <w:p w14:paraId="1E51150B" w14:textId="77777777" w:rsidR="00995406" w:rsidRDefault="009B07CE">
      <w:r>
        <w:t>- It is safer in low-trust and cross-organization environments.</w:t>
      </w:r>
    </w:p>
    <w:p w14:paraId="1E51150C" w14:textId="77777777" w:rsidR="00995406" w:rsidRDefault="009B07CE">
      <w:r>
        <w:t>- It is more robust under crashes, disconnects, and partial failure.</w:t>
      </w:r>
    </w:p>
    <w:p w14:paraId="1E51150D" w14:textId="77777777" w:rsidR="00995406" w:rsidRDefault="009B07CE">
      <w:r>
        <w:t>- It gives governance sessions a deterministic fallback path instead of leaving deadlock behavior to ad hoc implementation choices.</w:t>
      </w:r>
    </w:p>
    <w:p w14:paraId="1E51150E" w14:textId="77777777" w:rsidR="00995406" w:rsidRDefault="009B07CE">
      <w:r>
        <w:t>- It better supports long-running, multi-principal, real-world agent collaboration where scope, authority, and continuity must all be explicit.</w:t>
      </w:r>
    </w:p>
    <w:p w14:paraId="1E51150F" w14:textId="77777777" w:rsidR="00995406" w:rsidRDefault="009B07CE">
      <w:pPr>
        <w:pStyle w:val="Heading1"/>
      </w:pPr>
      <w:r>
        <w:t>7. Recommendation for Future Version History</w:t>
      </w:r>
    </w:p>
    <w:p w14:paraId="1E511510" w14:textId="77777777" w:rsidR="00995406" w:rsidRDefault="009B07CE">
      <w:r>
        <w:t>To keep future updates easy to trace, each archived specification revision should ideally be accompanied by a short update record like this one.</w:t>
      </w:r>
    </w:p>
    <w:p w14:paraId="1E511511" w14:textId="77777777" w:rsidR="00995406" w:rsidRDefault="009B07CE">
      <w:r>
        <w:t>- Archived baseline version</w:t>
      </w:r>
    </w:p>
    <w:p w14:paraId="1E511512" w14:textId="77777777" w:rsidR="00995406" w:rsidRDefault="009B07CE">
      <w:r>
        <w:t>- Date of update</w:t>
      </w:r>
    </w:p>
    <w:p w14:paraId="1E511513" w14:textId="77777777" w:rsidR="00995406" w:rsidRDefault="009B07CE">
      <w:r>
        <w:t>- Sections added, expanded, or refactored</w:t>
      </w:r>
    </w:p>
    <w:p w14:paraId="1E511514" w14:textId="77777777" w:rsidR="00995406" w:rsidRDefault="009B07CE">
      <w:r>
        <w:t>- Normative changes introduced</w:t>
      </w:r>
    </w:p>
    <w:p w14:paraId="1E511515" w14:textId="77777777" w:rsidR="00995406" w:rsidRDefault="009B07CE">
      <w:r>
        <w:t>- Why the revision matters operationally</w:t>
      </w:r>
    </w:p>
    <w:p w14:paraId="1E511516" w14:textId="77777777" w:rsidR="00995406" w:rsidRDefault="009B07CE">
      <w:r>
        <w:t>- Cross-reference or compatibility notes</w:t>
      </w:r>
    </w:p>
    <w:p w14:paraId="1E511517" w14:textId="77777777" w:rsidR="00995406" w:rsidRDefault="009B07CE">
      <w:r>
        <w:t>This approach will make the protocol evolution auditable and reduce the risk of forgetting which guarantees were added at each stage.</w:t>
      </w:r>
    </w:p>
    <w:p w14:paraId="1E511518" w14:textId="77777777" w:rsidR="00995406" w:rsidRDefault="009B07CE">
      <w:pPr>
        <w:pStyle w:val="Heading1"/>
      </w:pPr>
      <w:r>
        <w:t>8. Closing Note</w:t>
      </w:r>
    </w:p>
    <w:p w14:paraId="1E511519" w14:textId="77777777" w:rsidR="00995406" w:rsidRDefault="009B07CE">
      <w:r>
        <w:t xml:space="preserve">In summary, the current MPAC specification improves on the previous archived version by moving from a mainly structural protocol definition toward a more deployment-ready </w:t>
      </w:r>
      <w:r>
        <w:lastRenderedPageBreak/>
        <w:t>standard with explicit trust levels, explicit deadlock handling, and explicit failure recovery semantics. These changes make the protocol meaningfully stronger both as a specification document and as a basis for interoperable implementations.</w:t>
      </w:r>
    </w:p>
    <w:sectPr w:rsidR="009954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5406"/>
    <w:rsid w:val="007F2080"/>
    <w:rsid w:val="00905D99"/>
    <w:rsid w:val="00995406"/>
    <w:rsid w:val="009B07CE"/>
    <w:rsid w:val="00BE6A1D"/>
    <w:rsid w:val="00CE7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5114DB"/>
  <w15:docId w15:val="{ADAB68F6-528C-674F-A69D-FC51D3F9C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28"/>
    </w:rPr>
  </w:style>
  <w:style w:type="paragraph" w:styleId="Heading2">
    <w:name w:val="heading 2"/>
    <w:basedOn w:val="Normal"/>
    <w:uiPriority w:val="9"/>
    <w:unhideWhenUsed/>
    <w:qFormat/>
    <w:pPr>
      <w:spacing w:before="180" w:after="80"/>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1060</Words>
  <Characters>6906</Characters>
  <Application>Microsoft Office Word</Application>
  <DocSecurity>0</DocSecurity>
  <Lines>122</Lines>
  <Paragraphs>63</Paragraphs>
  <ScaleCrop>false</ScaleCrop>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MPAC Specification Update Record 2026-03-31</dc:title>
  <dc:creator>Codex</dc:creator>
  <cp:lastModifiedBy>Qian, Kaiyang</cp:lastModifiedBy>
  <cp:revision>3</cp:revision>
  <dcterms:created xsi:type="dcterms:W3CDTF">2026-03-31T16:00:00Z</dcterms:created>
  <dcterms:modified xsi:type="dcterms:W3CDTF">2026-03-31T19:38:00Z</dcterms:modified>
</cp:coreProperties>
</file>