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4437F" w14:textId="77777777" w:rsidR="0034683D" w:rsidRDefault="00000000">
      <w:pPr>
        <w:spacing w:after="80"/>
        <w:jc w:val="center"/>
      </w:pPr>
      <w:r>
        <w:rPr>
          <w:b/>
          <w:bCs/>
          <w:sz w:val="36"/>
          <w:szCs w:val="36"/>
        </w:rPr>
        <w:t>MPAC Specification Update Record</w:t>
      </w:r>
    </w:p>
    <w:p w14:paraId="14644380" w14:textId="77777777" w:rsidR="0034683D" w:rsidRDefault="00000000">
      <w:pPr>
        <w:spacing w:after="80"/>
        <w:jc w:val="center"/>
      </w:pPr>
      <w:r>
        <w:rPr>
          <w:color w:val="555555"/>
          <w:sz w:val="26"/>
          <w:szCs w:val="26"/>
        </w:rPr>
        <w:t>Semantic Interoperability Enhancement</w:t>
      </w:r>
    </w:p>
    <w:p w14:paraId="14644381" w14:textId="77777777" w:rsidR="0034683D" w:rsidRDefault="00000000">
      <w:pPr>
        <w:spacing w:after="300"/>
        <w:jc w:val="center"/>
      </w:pPr>
      <w:r>
        <w:rPr>
          <w:color w:val="666666"/>
        </w:rPr>
        <w:t>Date: 2026-03-31</w:t>
      </w:r>
    </w:p>
    <w:p w14:paraId="14644382" w14:textId="77777777" w:rsidR="0034683D" w:rsidRDefault="00000000">
      <w:pPr>
        <w:spacing w:after="60"/>
      </w:pPr>
      <w:r>
        <w:rPr>
          <w:b/>
          <w:bCs/>
        </w:rPr>
        <w:t xml:space="preserve">Baseline: </w:t>
      </w:r>
      <w:r>
        <w:t>version_history/SPEC_v0.1.1_2026-03-31.md (post trust/governance/failure-recovery update)</w:t>
      </w:r>
    </w:p>
    <w:p w14:paraId="14644383" w14:textId="77777777" w:rsidR="0034683D" w:rsidRDefault="00000000">
      <w:pPr>
        <w:spacing w:after="200"/>
      </w:pPr>
      <w:r>
        <w:rPr>
          <w:b/>
          <w:bCs/>
        </w:rPr>
        <w:t xml:space="preserve">Current source of truth: </w:t>
      </w:r>
      <w:r>
        <w:t>SPEC.md</w:t>
      </w:r>
    </w:p>
    <w:p w14:paraId="14644384" w14:textId="77777777" w:rsidR="0034683D" w:rsidRDefault="00000000">
      <w:pPr>
        <w:pStyle w:val="Heading1"/>
      </w:pPr>
      <w:r>
        <w:t>1. Document Purpose</w:t>
      </w:r>
    </w:p>
    <w:p w14:paraId="14644385" w14:textId="77777777" w:rsidR="0034683D" w:rsidRDefault="00000000">
      <w:pPr>
        <w:spacing w:after="200"/>
      </w:pPr>
      <w:r>
        <w:t>This document records the second round of improvements to the MPAC specification, focusing on semantic interoperability. It is intended to be read alongside the first update record (MPAC Specification Update Record 2026-03-31.docx) which covered trust enforcement, governance deadlock, and silent failure recovery.</w:t>
      </w:r>
    </w:p>
    <w:p w14:paraId="14644386" w14:textId="77777777" w:rsidR="0034683D" w:rsidRDefault="00000000">
      <w:pPr>
        <w:spacing w:after="200"/>
      </w:pPr>
      <w:r>
        <w:t>Additionally, the Appendix A (Real-World Scenario Walkthroughs) has been removed from the main specification in this revision. The scenario content remains available in the archived baseline and in MPAC Specification v0.1.docx for reference. This removal reduces the specification document to its normative protocol content.</w:t>
      </w:r>
    </w:p>
    <w:p w14:paraId="14644387" w14:textId="77777777" w:rsidR="0034683D" w:rsidRDefault="00000000">
      <w:pPr>
        <w:pStyle w:val="Heading1"/>
      </w:pPr>
      <w:r>
        <w:t>2. Executive Summary</w:t>
      </w:r>
    </w:p>
    <w:p w14:paraId="14644388" w14:textId="77777777" w:rsidR="0034683D" w:rsidRDefault="00000000">
      <w:pPr>
        <w:spacing w:after="200"/>
      </w:pPr>
      <w:r>
        <w:t>The core problem addressed in this update: different agents may describe the same resource using different scope kinds (</w:t>
      </w:r>
      <w:proofErr w:type="spellStart"/>
      <w:r>
        <w:t>file_set</w:t>
      </w:r>
      <w:proofErr w:type="spellEnd"/>
      <w:r>
        <w:t xml:space="preserve"> vs </w:t>
      </w:r>
      <w:proofErr w:type="spellStart"/>
      <w:r>
        <w:t>entity_set</w:t>
      </w:r>
      <w:proofErr w:type="spellEnd"/>
      <w:r>
        <w:t xml:space="preserve">), and assumptions expressed in natural language may contradict each other without any protocol-level mechanism to detect it. The previous specification relied entirely on implementation-level </w:t>
      </w:r>
      <w:proofErr w:type="spellStart"/>
      <w:r>
        <w:t>model_inference</w:t>
      </w:r>
      <w:proofErr w:type="spellEnd"/>
      <w:r>
        <w:t xml:space="preserve"> for these cases, with no standardized input/output contract.</w:t>
      </w:r>
    </w:p>
    <w:p w14:paraId="14644389" w14:textId="77777777" w:rsidR="0034683D" w:rsidRDefault="00000000">
      <w:pPr>
        <w:spacing w:after="200"/>
      </w:pPr>
      <w:r>
        <w:t>This update introduces two mechanisms: (1) canonical resource URIs for deterministic cross-kind scope overlap detection, and (2) a standardized semantic match output format that enables interoperable assumption contradiction detection without prescribing any specific NLU algorithm.</w:t>
      </w:r>
    </w:p>
    <w:p w14:paraId="1464438A" w14:textId="77777777" w:rsidR="0034683D" w:rsidRDefault="00000000">
      <w:pPr>
        <w:pStyle w:val="Heading1"/>
      </w:pPr>
      <w:r>
        <w:t>3. High-Level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34683D" w14:paraId="146443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64438B" w14:textId="77777777" w:rsidR="0034683D" w:rsidRDefault="00000000">
            <w:r>
              <w:rPr>
                <w:b/>
                <w:bCs/>
              </w:rPr>
              <w:t>Change Area</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64438C" w14:textId="77777777" w:rsidR="0034683D" w:rsidRDefault="00000000">
            <w:r>
              <w:rPr>
                <w:b/>
                <w:bCs/>
              </w:rPr>
              <w:t>Sections Affected</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64438D" w14:textId="77777777" w:rsidR="0034683D" w:rsidRDefault="00000000">
            <w:r>
              <w:rPr>
                <w:b/>
                <w:bCs/>
              </w:rPr>
              <w:t>Summary</w:t>
            </w:r>
          </w:p>
        </w:tc>
      </w:tr>
      <w:tr w:rsidR="0034683D" w14:paraId="146443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8F" w14:textId="77777777" w:rsidR="0034683D" w:rsidRDefault="00000000">
            <w:r>
              <w:t>Canonical Resource URIs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90" w14:textId="77777777" w:rsidR="0034683D" w:rsidRDefault="00000000">
            <w:r>
              <w:t>15.2.1, 15.2.2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91" w14:textId="77777777" w:rsidR="0034683D" w:rsidRDefault="00000000">
            <w:r>
              <w:t xml:space="preserve">Optional </w:t>
            </w:r>
            <w:proofErr w:type="spellStart"/>
            <w:r>
              <w:t>canonical_uris</w:t>
            </w:r>
            <w:proofErr w:type="spellEnd"/>
            <w:r>
              <w:t xml:space="preserve"> field on scope objects + session resource registry for cross-kind overlap detection</w:t>
            </w:r>
          </w:p>
        </w:tc>
      </w:tr>
      <w:tr w:rsidR="0034683D" w14:paraId="146443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93" w14:textId="77777777" w:rsidR="0034683D" w:rsidRDefault="00000000">
            <w:r>
              <w:t>Semantic Match Basis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94" w14:textId="77777777" w:rsidR="0034683D" w:rsidRDefault="00000000">
            <w:r>
              <w:t>17.7, 17.7.1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95" w14:textId="77777777" w:rsidR="0034683D" w:rsidRDefault="00000000">
            <w:r>
              <w:t xml:space="preserve">New </w:t>
            </w:r>
            <w:proofErr w:type="spellStart"/>
            <w:proofErr w:type="gramStart"/>
            <w:r>
              <w:t>basis.kind</w:t>
            </w:r>
            <w:proofErr w:type="spellEnd"/>
            <w:proofErr w:type="gramEnd"/>
            <w:r>
              <w:t xml:space="preserve"> = </w:t>
            </w:r>
            <w:proofErr w:type="spellStart"/>
            <w:r>
              <w:t>semantic_match</w:t>
            </w:r>
            <w:proofErr w:type="spellEnd"/>
            <w:r>
              <w:t xml:space="preserve"> with standardized output format (matcher, </w:t>
            </w:r>
            <w:proofErr w:type="spellStart"/>
            <w:r>
              <w:t>match_type</w:t>
            </w:r>
            <w:proofErr w:type="spellEnd"/>
            <w:r>
              <w:t xml:space="preserve">, confidence, </w:t>
            </w:r>
            <w:proofErr w:type="spellStart"/>
            <w:r>
              <w:t>matched_pair</w:t>
            </w:r>
            <w:proofErr w:type="spellEnd"/>
            <w:r>
              <w:t>, explanation)</w:t>
            </w:r>
          </w:p>
        </w:tc>
      </w:tr>
      <w:tr w:rsidR="0034683D" w14:paraId="146443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97" w14:textId="77777777" w:rsidR="0034683D" w:rsidRDefault="00000000">
            <w:r>
              <w:t>Detection Basis Descriptions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98" w14:textId="77777777" w:rsidR="0034683D" w:rsidRDefault="00000000">
            <w:r>
              <w:t>17.7</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99" w14:textId="77777777" w:rsidR="0034683D" w:rsidRDefault="00000000">
            <w:r>
              <w:t xml:space="preserve">Added descriptions to all existing </w:t>
            </w:r>
            <w:proofErr w:type="spellStart"/>
            <w:proofErr w:type="gramStart"/>
            <w:r>
              <w:t>basis.kind</w:t>
            </w:r>
            <w:proofErr w:type="spellEnd"/>
            <w:proofErr w:type="gramEnd"/>
            <w:r>
              <w:t xml:space="preserve"> values for clarity</w:t>
            </w:r>
          </w:p>
        </w:tc>
      </w:tr>
      <w:tr w:rsidR="0034683D" w14:paraId="146443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9B" w14:textId="77777777" w:rsidR="0034683D" w:rsidRDefault="00000000">
            <w:r>
              <w:lastRenderedPageBreak/>
              <w:t>Appendix A Removal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9C" w14:textId="77777777" w:rsidR="0034683D" w:rsidRDefault="00000000">
            <w:r>
              <w:t>(removed)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9D" w14:textId="77777777" w:rsidR="0034683D" w:rsidRDefault="00000000">
            <w:r>
              <w:t>Real-World Scenario Walkthroughs removed from main spec; available in archived versions</w:t>
            </w:r>
          </w:p>
        </w:tc>
      </w:tr>
      <w:tr w:rsidR="0034683D" w14:paraId="146443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9F" w14:textId="77777777" w:rsidR="0034683D" w:rsidRDefault="00000000">
            <w:r>
              <w:t>Cross-References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A0" w14:textId="77777777" w:rsidR="0034683D" w:rsidRDefault="00000000">
            <w:r>
              <w:t>26, 29, 30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A1" w14:textId="77777777" w:rsidR="0034683D" w:rsidRDefault="00000000">
            <w:r>
              <w:t>Interoperability guidance, future work, and summary updated to reflect new capabilities</w:t>
            </w:r>
          </w:p>
        </w:tc>
      </w:tr>
    </w:tbl>
    <w:p w14:paraId="146443A3" w14:textId="77777777" w:rsidR="0034683D" w:rsidRDefault="0034683D">
      <w:pPr>
        <w:spacing w:before="200"/>
      </w:pPr>
    </w:p>
    <w:p w14:paraId="146443A4" w14:textId="77777777" w:rsidR="0034683D" w:rsidRDefault="00000000">
      <w:pPr>
        <w:pStyle w:val="Heading1"/>
      </w:pPr>
      <w:r>
        <w:t>4. Detailed Improvements</w:t>
      </w:r>
    </w:p>
    <w:p w14:paraId="146443A5" w14:textId="77777777" w:rsidR="0034683D" w:rsidRDefault="00000000">
      <w:pPr>
        <w:pStyle w:val="Heading2"/>
      </w:pPr>
      <w:r>
        <w:t>4.1 Canonical Resource URIs (Sections 15.2.1 – 15.2.2)</w:t>
      </w:r>
    </w:p>
    <w:p w14:paraId="146443A6" w14:textId="77777777" w:rsidR="0034683D" w:rsidRDefault="00000000">
      <w:pPr>
        <w:spacing w:after="120"/>
      </w:pPr>
      <w:r>
        <w:t xml:space="preserve">Problem: When two agents use different scope kinds to describe the same resource (e.g., </w:t>
      </w:r>
      <w:proofErr w:type="spellStart"/>
      <w:r>
        <w:t>file_set</w:t>
      </w:r>
      <w:proofErr w:type="spellEnd"/>
      <w:r>
        <w:t xml:space="preserve"> ["</w:t>
      </w:r>
      <w:proofErr w:type="spellStart"/>
      <w:r>
        <w:t>src</w:t>
      </w:r>
      <w:proofErr w:type="spellEnd"/>
      <w:r>
        <w:t>/routes/</w:t>
      </w:r>
      <w:proofErr w:type="spellStart"/>
      <w:r>
        <w:t>auth.ts</w:t>
      </w:r>
      <w:proofErr w:type="spellEnd"/>
      <w:r>
        <w:t xml:space="preserve">"] vs </w:t>
      </w:r>
      <w:proofErr w:type="spellStart"/>
      <w:r>
        <w:t>entity_set</w:t>
      </w:r>
      <w:proofErr w:type="spellEnd"/>
      <w:r>
        <w:t xml:space="preserve"> ["</w:t>
      </w:r>
      <w:proofErr w:type="spellStart"/>
      <w:proofErr w:type="gramStart"/>
      <w:r>
        <w:t>api.auth</w:t>
      </w:r>
      <w:proofErr w:type="gramEnd"/>
      <w:r>
        <w:t>.routes</w:t>
      </w:r>
      <w:proofErr w:type="spellEnd"/>
      <w:r>
        <w:t>"]), the protocol’s scope overlap detection fails because it has no way to compare across kinds.</w:t>
      </w:r>
    </w:p>
    <w:p w14:paraId="146443A7" w14:textId="77777777" w:rsidR="0034683D" w:rsidRDefault="00000000">
      <w:pPr>
        <w:spacing w:after="120"/>
      </w:pPr>
      <w:r>
        <w:t xml:space="preserve">Solution: A new optional </w:t>
      </w:r>
      <w:proofErr w:type="spellStart"/>
      <w:r>
        <w:t>canonical_uris</w:t>
      </w:r>
      <w:proofErr w:type="spellEnd"/>
      <w:r>
        <w:t xml:space="preserve"> field on scope objects. Each canonical URI is a standardized resource identifier (recommended format: resource://{namespace}/{path}) that represents the underlying resource independent of how it is described. When </w:t>
      </w:r>
      <w:proofErr w:type="spellStart"/>
      <w:r>
        <w:t>canonical_uris</w:t>
      </w:r>
      <w:proofErr w:type="spellEnd"/>
      <w:r>
        <w:t xml:space="preserve"> is present on two scope objects, overlap detection reduces to set intersection — a pure string comparison operation, no semantic understanding required.</w:t>
      </w:r>
    </w:p>
    <w:p w14:paraId="146443A8" w14:textId="77777777" w:rsidR="0034683D" w:rsidRDefault="00000000">
      <w:pPr>
        <w:spacing w:after="120"/>
      </w:pPr>
      <w:r>
        <w:t xml:space="preserve">For sessions where participants use heterogeneous scope kinds, an optional Session Resource Registry mechanism (Section 15.2.2) allows the session to maintain a centralized mapping from various scope representations to canonical URIs. When a registry is present, implementations can automatically resolve scope entries even if the participant did not explicitly include </w:t>
      </w:r>
      <w:proofErr w:type="spellStart"/>
      <w:r>
        <w:t>canonical_uris</w:t>
      </w:r>
      <w:proofErr w:type="spellEnd"/>
      <w:r>
        <w:t>.</w:t>
      </w:r>
    </w:p>
    <w:p w14:paraId="146443A9" w14:textId="77777777" w:rsidR="0034683D" w:rsidRDefault="00000000">
      <w:pPr>
        <w:spacing w:after="200"/>
      </w:pPr>
      <w:r>
        <w:t xml:space="preserve">Design rationale: This is a deterministic, solvable problem. Unlike assumption matching, resource identity is finite and enumerable within a project. The </w:t>
      </w:r>
      <w:proofErr w:type="spellStart"/>
      <w:r>
        <w:t>canonical_uris</w:t>
      </w:r>
      <w:proofErr w:type="spellEnd"/>
      <w:r>
        <w:t xml:space="preserve"> field gives participants who already know the mapping a protocol-level way to express it. Sessions with homogeneous scope kinds (everyone using </w:t>
      </w:r>
      <w:proofErr w:type="spellStart"/>
      <w:r>
        <w:t>file_set</w:t>
      </w:r>
      <w:proofErr w:type="spellEnd"/>
      <w:r>
        <w:t>) do not need it.</w:t>
      </w:r>
    </w:p>
    <w:p w14:paraId="146443AA" w14:textId="77777777" w:rsidR="0034683D" w:rsidRDefault="00000000">
      <w:pPr>
        <w:pStyle w:val="Heading2"/>
      </w:pPr>
      <w:r>
        <w:t>4.2 Semantic Match Output Format (Section 17.7.1)</w:t>
      </w:r>
    </w:p>
    <w:p w14:paraId="146443AB" w14:textId="77777777" w:rsidR="0034683D" w:rsidRDefault="00000000">
      <w:pPr>
        <w:spacing w:after="120"/>
      </w:pPr>
      <w:r>
        <w:t>Problem: Assumption contradiction detection (e.g., “scheduler should remain cosine” vs “we plan to switch to linear warmup”) is fundamentally a natural language understanding problem. The protocol cannot and should not prescribe an NLU algorithm, but the previous specification provided no standard way to express semantic matching results, making different implementations’ outputs non-interoperable.</w:t>
      </w:r>
    </w:p>
    <w:p w14:paraId="146443AC" w14:textId="77777777" w:rsidR="0034683D" w:rsidRDefault="00000000">
      <w:pPr>
        <w:spacing w:after="120"/>
      </w:pPr>
      <w:r>
        <w:t xml:space="preserve">Solution: Rather than trying to solve semantic matching at the protocol layer, the update defines a standardized output format for semantic matching results. A new </w:t>
      </w:r>
      <w:proofErr w:type="spellStart"/>
      <w:proofErr w:type="gramStart"/>
      <w:r>
        <w:t>basis.kind</w:t>
      </w:r>
      <w:proofErr w:type="spellEnd"/>
      <w:proofErr w:type="gramEnd"/>
      <w:r>
        <w:t xml:space="preserve"> value </w:t>
      </w:r>
      <w:proofErr w:type="spellStart"/>
      <w:r>
        <w:t>semantic_match</w:t>
      </w:r>
      <w:proofErr w:type="spellEnd"/>
      <w:r>
        <w:t xml:space="preserve"> is introduced alongside the existing rule, heuristic, </w:t>
      </w:r>
      <w:proofErr w:type="spellStart"/>
      <w:r>
        <w:t>model_inference</w:t>
      </w:r>
      <w:proofErr w:type="spellEnd"/>
      <w:r>
        <w:t xml:space="preserve">, and </w:t>
      </w:r>
      <w:proofErr w:type="spellStart"/>
      <w:r>
        <w:t>human_report</w:t>
      </w:r>
      <w:proofErr w:type="spellEnd"/>
      <w:r>
        <w:t xml:space="preserve">. When used, the basis object carries structured fields: matcher (which engine performed the match), </w:t>
      </w:r>
      <w:proofErr w:type="spellStart"/>
      <w:r>
        <w:t>match_type</w:t>
      </w:r>
      <w:proofErr w:type="spellEnd"/>
      <w:r>
        <w:t xml:space="preserve"> (contradictory / equivalent / uncertain), confidence (0.0–1.0), </w:t>
      </w:r>
      <w:proofErr w:type="spellStart"/>
      <w:r>
        <w:t>matched_pair</w:t>
      </w:r>
      <w:proofErr w:type="spellEnd"/>
      <w:r>
        <w:t xml:space="preserve"> (the specific items compared with source intent references), and explanation (human-readable rationale).</w:t>
      </w:r>
    </w:p>
    <w:p w14:paraId="146443AD" w14:textId="77777777" w:rsidR="0034683D" w:rsidRDefault="00000000">
      <w:pPr>
        <w:spacing w:after="120"/>
      </w:pPr>
      <w:r>
        <w:t xml:space="preserve">The specification explicitly states that the semantic matching algorithm itself is outside MPAC’s scope. Implementations may use embedding similarity, LLM inference, rule-based NLP, or any </w:t>
      </w:r>
      <w:r>
        <w:lastRenderedPageBreak/>
        <w:t>other technique. MPAC standardizes only the output format, ensuring interoperability in the conflict resolution pipeline.</w:t>
      </w:r>
    </w:p>
    <w:p w14:paraId="146443AE" w14:textId="77777777" w:rsidR="0034683D" w:rsidRDefault="00000000">
      <w:pPr>
        <w:spacing w:after="200"/>
      </w:pPr>
      <w:r>
        <w:t>Low-confidence results (below a session-configurable threshold, default 0.7) are recommended to be treated as uncertain and escalated to human review rather than auto-resolved. This prevents false-positive conflicts from disrupting workflow while still surfacing potential issues.</w:t>
      </w:r>
    </w:p>
    <w:p w14:paraId="146443AF" w14:textId="77777777" w:rsidR="0034683D" w:rsidRDefault="00000000">
      <w:pPr>
        <w:pStyle w:val="Heading1"/>
      </w:pPr>
      <w:r>
        <w:t>5. Design Philosophy</w:t>
      </w:r>
    </w:p>
    <w:p w14:paraId="146443B0" w14:textId="77777777" w:rsidR="0034683D" w:rsidRDefault="00000000">
      <w:pPr>
        <w:spacing w:after="120"/>
      </w:pPr>
      <w:r>
        <w:t>This update follows a principle we call “protocol manages the pipeline, not the engine.” The protocol defines what goes in (scope objects, assumption strings) and what comes out (canonical URI overlap results, semantic match basis objects</w:t>
      </w:r>
      <w:proofErr w:type="gramStart"/>
      <w:r>
        <w:t>), but</w:t>
      </w:r>
      <w:proofErr w:type="gramEnd"/>
      <w:r>
        <w:t xml:space="preserve"> does not prescribe the transformation logic in between.</w:t>
      </w:r>
    </w:p>
    <w:p w14:paraId="146443B1" w14:textId="77777777" w:rsidR="0034683D" w:rsidRDefault="00000000">
      <w:pPr>
        <w:spacing w:after="120"/>
      </w:pPr>
      <w:r>
        <w:t>This is consistent with MPAC’s existing Algorithm Independence principle (Section 7.6), which states that conflict objects must be interoperable regardless of whether they were produced by deterministic rules, heuristics, model inference, or human review. The semantic interoperability additions extend this principle to scope comparison and assumption matching.</w:t>
      </w:r>
    </w:p>
    <w:p w14:paraId="146443B2" w14:textId="77777777" w:rsidR="0034683D" w:rsidRDefault="00000000">
      <w:pPr>
        <w:spacing w:after="200"/>
      </w:pPr>
      <w:r>
        <w:t>Approaches that were considered and rejected: (1) structured key-value assumptions (</w:t>
      </w:r>
      <w:proofErr w:type="spellStart"/>
      <w:r>
        <w:t>typed_assumptions</w:t>
      </w:r>
      <w:proofErr w:type="spellEnd"/>
      <w:r>
        <w:t xml:space="preserve"> / </w:t>
      </w:r>
      <w:proofErr w:type="spellStart"/>
      <w:r>
        <w:t>structured_hints</w:t>
      </w:r>
      <w:proofErr w:type="spellEnd"/>
      <w:r>
        <w:t>) were rejected because synonymous keys create the same matching problem as synonymous natural language, adding complexity without solving the core issue; (2) exhaustive assumption ontologies were rejected as infeasible for an open-domain protocol.</w:t>
      </w:r>
    </w:p>
    <w:p w14:paraId="146443B3" w14:textId="77777777" w:rsidR="0034683D" w:rsidRDefault="00000000">
      <w:pPr>
        <w:pStyle w:val="Heading1"/>
      </w:pPr>
      <w:r>
        <w:t>6. Practical Impact</w:t>
      </w:r>
    </w:p>
    <w:p w14:paraId="146443B4" w14:textId="77777777" w:rsidR="0034683D" w:rsidRDefault="00000000">
      <w:pPr>
        <w:pStyle w:val="ListParagraph"/>
        <w:numPr>
          <w:ilvl w:val="0"/>
          <w:numId w:val="2"/>
        </w:numPr>
        <w:spacing w:after="80"/>
      </w:pPr>
      <w:r>
        <w:t>Cross-kind scope overlap is now detectable when participants provide canonical URIs, closing a gap that previously allowed real conflicts to go unnoticed.</w:t>
      </w:r>
    </w:p>
    <w:p w14:paraId="146443B5" w14:textId="77777777" w:rsidR="0034683D" w:rsidRDefault="00000000">
      <w:pPr>
        <w:pStyle w:val="ListParagraph"/>
        <w:numPr>
          <w:ilvl w:val="0"/>
          <w:numId w:val="2"/>
        </w:numPr>
        <w:spacing w:after="80"/>
      </w:pPr>
      <w:r>
        <w:t>Semantic matching results from different implementations are now interoperable, enabling heterogeneous agent ecosystems where Alice’s implementation uses one matcher and Bob’s uses another.</w:t>
      </w:r>
    </w:p>
    <w:p w14:paraId="146443B6" w14:textId="77777777" w:rsidR="0034683D" w:rsidRDefault="00000000">
      <w:pPr>
        <w:pStyle w:val="ListParagraph"/>
        <w:numPr>
          <w:ilvl w:val="0"/>
          <w:numId w:val="2"/>
        </w:numPr>
        <w:spacing w:after="80"/>
      </w:pPr>
      <w:r>
        <w:t>The confidence threshold mechanism prevents low-quality semantic matches from auto-resolving conflicts, protecting workflow integrity.</w:t>
      </w:r>
    </w:p>
    <w:p w14:paraId="146443B7" w14:textId="77777777" w:rsidR="0034683D" w:rsidRDefault="00000000">
      <w:pPr>
        <w:pStyle w:val="ListParagraph"/>
        <w:numPr>
          <w:ilvl w:val="0"/>
          <w:numId w:val="2"/>
        </w:numPr>
        <w:spacing w:after="200"/>
      </w:pPr>
      <w:r>
        <w:t>Removing Appendix A reduces the specification to its normative content, making it easier to maintain and review as the protocol evolves.</w:t>
      </w:r>
    </w:p>
    <w:p w14:paraId="146443B8" w14:textId="77777777" w:rsidR="0034683D" w:rsidRDefault="00000000">
      <w:pPr>
        <w:pStyle w:val="Heading1"/>
      </w:pPr>
      <w:r>
        <w:t>7. Cumulative Change Summary</w:t>
      </w:r>
    </w:p>
    <w:p w14:paraId="146443B9" w14:textId="77777777" w:rsidR="0034683D" w:rsidRDefault="00000000">
      <w:pPr>
        <w:spacing w:after="120"/>
      </w:pPr>
      <w:r>
        <w:t>For convenience, the following is a summary of all changes applied to the specification across both update rounds: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360"/>
      </w:tblGrid>
      <w:tr w:rsidR="0034683D" w14:paraId="146443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6443BA" w14:textId="77777777" w:rsidR="0034683D" w:rsidRDefault="00000000">
            <w:r>
              <w:rPr>
                <w:b/>
                <w:bCs/>
              </w:rPr>
              <w:t>Round</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6443BB" w14:textId="77777777" w:rsidR="0034683D" w:rsidRDefault="00000000">
            <w:r>
              <w:rPr>
                <w:b/>
                <w:bCs/>
              </w:rPr>
              <w:t>Change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6443BC" w14:textId="77777777" w:rsidR="0034683D" w:rsidRDefault="00000000">
            <w:r>
              <w:rPr>
                <w:b/>
                <w:bCs/>
              </w:rPr>
              <w:t>Key Sections</w:t>
            </w:r>
          </w:p>
        </w:tc>
      </w:tr>
      <w:tr w:rsidR="0034683D" w14:paraId="146443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BE" w14:textId="77777777" w:rsidR="0034683D" w:rsidRDefault="00000000">
            <w:r>
              <w:t>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BF" w14:textId="77777777" w:rsidR="0034683D" w:rsidRDefault="00000000">
            <w:r>
              <w:t>Trust Enforcement (Security Profiles)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C0" w14:textId="77777777" w:rsidR="0034683D" w:rsidRDefault="00000000">
            <w:r>
              <w:t>23.1–23.4</w:t>
            </w:r>
          </w:p>
        </w:tc>
      </w:tr>
      <w:tr w:rsidR="0034683D" w14:paraId="146443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C2" w14:textId="77777777" w:rsidR="0034683D" w:rsidRDefault="00000000">
            <w:r>
              <w:t>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C3" w14:textId="77777777" w:rsidR="0034683D" w:rsidRDefault="00000000">
            <w:r>
              <w:t>Governance Deadlock Prevention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C4" w14:textId="77777777" w:rsidR="0034683D" w:rsidRDefault="00000000">
            <w:r>
              <w:t>18.5–18.6</w:t>
            </w:r>
          </w:p>
        </w:tc>
      </w:tr>
      <w:tr w:rsidR="0034683D" w14:paraId="146443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C6" w14:textId="77777777" w:rsidR="0034683D" w:rsidRDefault="00000000">
            <w:r>
              <w:t>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C7" w14:textId="77777777" w:rsidR="0034683D" w:rsidRDefault="00000000">
            <w:r>
              <w:t>Silent Failure Recovery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C8" w14:textId="77777777" w:rsidR="0034683D" w:rsidRDefault="00000000">
            <w:r>
              <w:t>14.4</w:t>
            </w:r>
          </w:p>
        </w:tc>
      </w:tr>
      <w:tr w:rsidR="0034683D" w14:paraId="146443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CA" w14:textId="77777777" w:rsidR="0034683D" w:rsidRDefault="00000000">
            <w:r>
              <w:lastRenderedPageBreak/>
              <w:t>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CB" w14:textId="77777777" w:rsidR="0034683D" w:rsidRDefault="00000000">
            <w:r>
              <w:t>Canonical Resource URIs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CC" w14:textId="77777777" w:rsidR="0034683D" w:rsidRDefault="00000000">
            <w:r>
              <w:t>15.2.1–15.2.2</w:t>
            </w:r>
          </w:p>
        </w:tc>
      </w:tr>
      <w:tr w:rsidR="0034683D" w14:paraId="146443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CE" w14:textId="77777777" w:rsidR="0034683D" w:rsidRDefault="00000000">
            <w:r>
              <w:t>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CF" w14:textId="77777777" w:rsidR="0034683D" w:rsidRDefault="00000000">
            <w:r>
              <w:t>Semantic Match Output Format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D0" w14:textId="77777777" w:rsidR="0034683D" w:rsidRDefault="00000000">
            <w:r>
              <w:t>17.7, 17.7.1</w:t>
            </w:r>
          </w:p>
        </w:tc>
      </w:tr>
      <w:tr w:rsidR="0034683D" w14:paraId="146443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D2" w14:textId="77777777" w:rsidR="0034683D" w:rsidRDefault="00000000">
            <w:r>
              <w:t>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D3" w14:textId="77777777" w:rsidR="0034683D" w:rsidRDefault="00000000">
            <w:r>
              <w:t>Appendix A Removed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43D4" w14:textId="77777777" w:rsidR="0034683D" w:rsidRDefault="00000000">
            <w:r>
              <w:t>(scenarios archived separately)</w:t>
            </w:r>
          </w:p>
        </w:tc>
      </w:tr>
    </w:tbl>
    <w:p w14:paraId="146443D6" w14:textId="77777777" w:rsidR="0034683D" w:rsidRDefault="0034683D">
      <w:pPr>
        <w:spacing w:before="300"/>
      </w:pPr>
    </w:p>
    <w:p w14:paraId="146443D7" w14:textId="77777777" w:rsidR="0034683D" w:rsidRDefault="00000000">
      <w:pPr>
        <w:pStyle w:val="Heading1"/>
      </w:pPr>
      <w:r>
        <w:t>8. Closing Note</w:t>
      </w:r>
    </w:p>
    <w:p w14:paraId="146443D8" w14:textId="77777777" w:rsidR="0034683D" w:rsidRDefault="00000000">
      <w:pPr>
        <w:spacing w:after="200"/>
      </w:pPr>
      <w:r>
        <w:t>With this update, the MPAC specification now addresses all four areas identified in the original critical review: trust enforcement, governance deadlock, silent failure recovery, and semantic interoperability. The specification remains true to its core philosophy of defining coordination semantics rather than implementation details, standardizing the pipeline rather than prescribing the engine.</w:t>
      </w:r>
    </w:p>
    <w:sectPr w:rsidR="0034683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23008" w14:textId="77777777" w:rsidR="00FA50DE" w:rsidRDefault="00FA50DE">
      <w:r>
        <w:separator/>
      </w:r>
    </w:p>
  </w:endnote>
  <w:endnote w:type="continuationSeparator" w:id="0">
    <w:p w14:paraId="0ACE24E5" w14:textId="77777777" w:rsidR="00FA50DE" w:rsidRDefault="00FA5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43DA" w14:textId="20260C12" w:rsidR="0034683D"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243E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4BA44" w14:textId="77777777" w:rsidR="00FA50DE" w:rsidRDefault="00FA50DE">
      <w:r>
        <w:separator/>
      </w:r>
    </w:p>
  </w:footnote>
  <w:footnote w:type="continuationSeparator" w:id="0">
    <w:p w14:paraId="259B723E" w14:textId="77777777" w:rsidR="00FA50DE" w:rsidRDefault="00FA50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43D9" w14:textId="77777777" w:rsidR="0034683D" w:rsidRDefault="00000000">
    <w:pPr>
      <w:pBdr>
        <w:bottom w:val="single" w:sz="4" w:space="1" w:color="CCCCCC"/>
      </w:pBdr>
      <w:tabs>
        <w:tab w:val="right" w:pos="9026"/>
      </w:tabs>
    </w:pPr>
    <w:r>
      <w:rPr>
        <w:color w:val="666666"/>
        <w:sz w:val="18"/>
        <w:szCs w:val="18"/>
      </w:rPr>
      <w:t>MPAC Specification Update Record</w:t>
    </w:r>
    <w:r>
      <w:rPr>
        <w:color w:val="666666"/>
        <w:sz w:val="18"/>
        <w:szCs w:val="18"/>
      </w:rPr>
      <w:tab/>
      <w:t>2026-03-31 (Semantic Interoperability)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D32BE"/>
    <w:multiLevelType w:val="hybridMultilevel"/>
    <w:tmpl w:val="CBE6EC6E"/>
    <w:lvl w:ilvl="0" w:tplc="F67A50B2">
      <w:start w:val="1"/>
      <w:numFmt w:val="bullet"/>
      <w:lvlText w:val="●"/>
      <w:lvlJc w:val="left"/>
      <w:pPr>
        <w:ind w:left="720" w:hanging="360"/>
      </w:pPr>
    </w:lvl>
    <w:lvl w:ilvl="1" w:tplc="4A7858E2">
      <w:start w:val="1"/>
      <w:numFmt w:val="bullet"/>
      <w:lvlText w:val="○"/>
      <w:lvlJc w:val="left"/>
      <w:pPr>
        <w:ind w:left="1440" w:hanging="360"/>
      </w:pPr>
    </w:lvl>
    <w:lvl w:ilvl="2" w:tplc="4844EC8E">
      <w:start w:val="1"/>
      <w:numFmt w:val="bullet"/>
      <w:lvlText w:val="■"/>
      <w:lvlJc w:val="left"/>
      <w:pPr>
        <w:ind w:left="2160" w:hanging="360"/>
      </w:pPr>
    </w:lvl>
    <w:lvl w:ilvl="3" w:tplc="B0BCA802">
      <w:start w:val="1"/>
      <w:numFmt w:val="bullet"/>
      <w:lvlText w:val="●"/>
      <w:lvlJc w:val="left"/>
      <w:pPr>
        <w:ind w:left="2880" w:hanging="360"/>
      </w:pPr>
    </w:lvl>
    <w:lvl w:ilvl="4" w:tplc="E876B70A">
      <w:start w:val="1"/>
      <w:numFmt w:val="bullet"/>
      <w:lvlText w:val="○"/>
      <w:lvlJc w:val="left"/>
      <w:pPr>
        <w:ind w:left="3600" w:hanging="360"/>
      </w:pPr>
    </w:lvl>
    <w:lvl w:ilvl="5" w:tplc="7040D708">
      <w:start w:val="1"/>
      <w:numFmt w:val="bullet"/>
      <w:lvlText w:val="■"/>
      <w:lvlJc w:val="left"/>
      <w:pPr>
        <w:ind w:left="4320" w:hanging="360"/>
      </w:pPr>
    </w:lvl>
    <w:lvl w:ilvl="6" w:tplc="E42ABECC">
      <w:start w:val="1"/>
      <w:numFmt w:val="bullet"/>
      <w:lvlText w:val="●"/>
      <w:lvlJc w:val="left"/>
      <w:pPr>
        <w:ind w:left="5040" w:hanging="360"/>
      </w:pPr>
    </w:lvl>
    <w:lvl w:ilvl="7" w:tplc="3CC0E236">
      <w:start w:val="1"/>
      <w:numFmt w:val="bullet"/>
      <w:lvlText w:val="●"/>
      <w:lvlJc w:val="left"/>
      <w:pPr>
        <w:ind w:left="5760" w:hanging="360"/>
      </w:pPr>
    </w:lvl>
    <w:lvl w:ilvl="8" w:tplc="E7380112">
      <w:start w:val="1"/>
      <w:numFmt w:val="bullet"/>
      <w:lvlText w:val="●"/>
      <w:lvlJc w:val="left"/>
      <w:pPr>
        <w:ind w:left="6480" w:hanging="360"/>
      </w:pPr>
    </w:lvl>
  </w:abstractNum>
  <w:abstractNum w:abstractNumId="1" w15:restartNumberingAfterBreak="0">
    <w:nsid w:val="788961CA"/>
    <w:multiLevelType w:val="hybridMultilevel"/>
    <w:tmpl w:val="899C907E"/>
    <w:lvl w:ilvl="0" w:tplc="9772587A">
      <w:start w:val="1"/>
      <w:numFmt w:val="bullet"/>
      <w:lvlText w:val="•"/>
      <w:lvlJc w:val="left"/>
      <w:pPr>
        <w:ind w:left="720" w:hanging="360"/>
      </w:pPr>
    </w:lvl>
    <w:lvl w:ilvl="1" w:tplc="CEE60A7A">
      <w:numFmt w:val="decimal"/>
      <w:lvlText w:val=""/>
      <w:lvlJc w:val="left"/>
    </w:lvl>
    <w:lvl w:ilvl="2" w:tplc="54D25D30">
      <w:numFmt w:val="decimal"/>
      <w:lvlText w:val=""/>
      <w:lvlJc w:val="left"/>
    </w:lvl>
    <w:lvl w:ilvl="3" w:tplc="88B87DCC">
      <w:numFmt w:val="decimal"/>
      <w:lvlText w:val=""/>
      <w:lvlJc w:val="left"/>
    </w:lvl>
    <w:lvl w:ilvl="4" w:tplc="83AAA80E">
      <w:numFmt w:val="decimal"/>
      <w:lvlText w:val=""/>
      <w:lvlJc w:val="left"/>
    </w:lvl>
    <w:lvl w:ilvl="5" w:tplc="CBECD964">
      <w:numFmt w:val="decimal"/>
      <w:lvlText w:val=""/>
      <w:lvlJc w:val="left"/>
    </w:lvl>
    <w:lvl w:ilvl="6" w:tplc="8EBEAEBA">
      <w:numFmt w:val="decimal"/>
      <w:lvlText w:val=""/>
      <w:lvlJc w:val="left"/>
    </w:lvl>
    <w:lvl w:ilvl="7" w:tplc="851ACFAC">
      <w:numFmt w:val="decimal"/>
      <w:lvlText w:val=""/>
      <w:lvlJc w:val="left"/>
    </w:lvl>
    <w:lvl w:ilvl="8" w:tplc="A0148782">
      <w:numFmt w:val="decimal"/>
      <w:lvlText w:val=""/>
      <w:lvlJc w:val="left"/>
    </w:lvl>
  </w:abstractNum>
  <w:num w:numId="1" w16cid:durableId="267860576">
    <w:abstractNumId w:val="0"/>
    <w:lvlOverride w:ilvl="0">
      <w:startOverride w:val="1"/>
    </w:lvlOverride>
  </w:num>
  <w:num w:numId="2" w16cid:durableId="2803110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83D"/>
    <w:rsid w:val="002243E6"/>
    <w:rsid w:val="0034683D"/>
    <w:rsid w:val="00BE6A1D"/>
    <w:rsid w:val="00FA5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64437F"/>
  <w15:docId w15:val="{DB5B9754-40E7-F14D-94D1-58E5AE97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1036</Words>
  <Characters>6900</Characters>
  <Application>Microsoft Office Word</Application>
  <DocSecurity>0</DocSecurity>
  <Lines>151</Lines>
  <Paragraphs>75</Paragraphs>
  <ScaleCrop>false</ScaleCrop>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Qian, Kaiyang</cp:lastModifiedBy>
  <cp:revision>2</cp:revision>
  <dcterms:created xsi:type="dcterms:W3CDTF">2026-03-31T21:08:00Z</dcterms:created>
  <dcterms:modified xsi:type="dcterms:W3CDTF">2026-03-31T21:13:00Z</dcterms:modified>
</cp:coreProperties>
</file>