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E436E" w14:textId="77777777" w:rsidR="009E5C4B" w:rsidRDefault="004C65FB">
      <w:pPr>
        <w:spacing w:after="60"/>
        <w:jc w:val="center"/>
      </w:pPr>
      <w:r>
        <w:rPr>
          <w:b/>
          <w:bCs/>
          <w:color w:val="2E5FA1"/>
          <w:sz w:val="40"/>
          <w:szCs w:val="40"/>
        </w:rPr>
        <w:t>MPAC Protocol: Response to Trade-off Analysis</w:t>
      </w:r>
    </w:p>
    <w:p w14:paraId="6F4E436F" w14:textId="77777777" w:rsidR="009E5C4B" w:rsidRDefault="004C65FB">
      <w:pPr>
        <w:pBdr>
          <w:bottom w:val="single" w:sz="6" w:space="1" w:color="2E5FA1"/>
        </w:pBdr>
        <w:spacing w:after="400"/>
        <w:jc w:val="center"/>
      </w:pPr>
      <w:r>
        <w:rPr>
          <w:color w:val="666666"/>
        </w:rPr>
        <w:t>Addressing Open Challenges and Architectural Boundaries in MPAC v0.1</w:t>
      </w:r>
    </w:p>
    <w:p w14:paraId="6F4E4370" w14:textId="77777777" w:rsidR="009E5C4B" w:rsidRDefault="004C65FB">
      <w:pPr>
        <w:pStyle w:val="Heading1"/>
      </w:pPr>
      <w:r>
        <w:t>1  Overview</w:t>
      </w:r>
    </w:p>
    <w:p w14:paraId="6F4E4371" w14:textId="77777777" w:rsidR="009E5C4B" w:rsidRDefault="004C65FB">
      <w:pPr>
        <w:spacing w:after="160" w:line="360" w:lineRule="auto"/>
      </w:pPr>
      <w:r>
        <w:t>This memo responds to a critical review of the MPAC Analysis Report, which identified six areas where the original report’s five-point comparison (Section 3) had gaps: either important challenges were not discussed, or the costs of MPAC’s capabilities were not acknowledged. We classify each issue into one of three categories and provide our response accordingly.</w:t>
      </w:r>
    </w:p>
    <w:p w14:paraId="6F4E4372" w14:textId="77777777" w:rsidR="009E5C4B" w:rsidRDefault="004C65FB">
      <w:pPr>
        <w:pStyle w:val="ListParagraph"/>
        <w:numPr>
          <w:ilvl w:val="0"/>
          <w:numId w:val="2"/>
        </w:numPr>
        <w:spacing w:after="80" w:line="340" w:lineRule="auto"/>
      </w:pPr>
      <w:r>
        <w:t>Architectural boundary: a deliberate design choice that reflects MPAC’s intended scope, not an oversight.</w:t>
      </w:r>
    </w:p>
    <w:p w14:paraId="6F4E4373" w14:textId="77777777" w:rsidR="009E5C4B" w:rsidRDefault="004C65FB">
      <w:pPr>
        <w:pStyle w:val="ListParagraph"/>
        <w:numPr>
          <w:ilvl w:val="0"/>
          <w:numId w:val="2"/>
        </w:numPr>
        <w:spacing w:after="80" w:line="340" w:lineRule="auto"/>
      </w:pPr>
      <w:r>
        <w:t>Acknowledged trade-off / limitation: a real cost or gap that we recognize, with optimization directions or future work identified.</w:t>
      </w:r>
    </w:p>
    <w:p w14:paraId="6F4E4374" w14:textId="77777777" w:rsidR="009E5C4B" w:rsidRDefault="004C65FB">
      <w:pPr>
        <w:pStyle w:val="ListParagraph"/>
        <w:numPr>
          <w:ilvl w:val="0"/>
          <w:numId w:val="2"/>
        </w:numPr>
        <w:spacing w:after="80" w:line="340" w:lineRule="auto"/>
      </w:pPr>
      <w:r>
        <w:t>Improvement proposal: a concrete enhancement that can be incorporated into MPAC v0.2.</w:t>
      </w:r>
    </w:p>
    <w:p w14:paraId="6F4E4375" w14:textId="77777777" w:rsidR="009E5C4B" w:rsidRDefault="009E5C4B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9E5C4B" w14:paraId="6F4E437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E4376" w14:textId="77777777" w:rsidR="009E5C4B" w:rsidRDefault="004C65FB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Issue Raised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E4377" w14:textId="77777777" w:rsidR="009E5C4B" w:rsidRDefault="004C65FB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Our Classification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E4378" w14:textId="77777777" w:rsidR="009E5C4B" w:rsidRDefault="004C65FB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Response Summary</w:t>
            </w:r>
          </w:p>
        </w:tc>
      </w:tr>
      <w:tr w:rsidR="009E5C4B" w14:paraId="6F4E437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E437A" w14:textId="77777777" w:rsidR="009E5C4B" w:rsidRDefault="004C65FB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State consistency 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E437B" w14:textId="77777777" w:rsidR="009E5C4B" w:rsidRDefault="004C65FB">
            <w:pPr>
              <w:spacing w:line="280" w:lineRule="auto"/>
              <w:jc w:val="center"/>
            </w:pPr>
            <w:r>
              <w:rPr>
                <w:color w:val="1A5276"/>
                <w:sz w:val="20"/>
                <w:szCs w:val="20"/>
              </w:rPr>
              <w:t>Architectural boundary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E437C" w14:textId="77777777" w:rsidR="009E5C4B" w:rsidRDefault="004C65FB">
            <w:pPr>
              <w:spacing w:line="280" w:lineRule="auto"/>
            </w:pPr>
            <w:r>
              <w:rPr>
                <w:sz w:val="20"/>
                <w:szCs w:val="20"/>
              </w:rPr>
              <w:t>Deliberate design choice; delegate to infrastructure; standardize state_engine extension in v0.2</w:t>
            </w:r>
          </w:p>
        </w:tc>
      </w:tr>
      <w:tr w:rsidR="009E5C4B" w14:paraId="6F4E438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E437E" w14:textId="77777777" w:rsidR="009E5C4B" w:rsidRDefault="004C65FB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Scalability / overhead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E437F" w14:textId="77777777" w:rsidR="009E5C4B" w:rsidRDefault="004C65FB">
            <w:pPr>
              <w:spacing w:line="280" w:lineRule="auto"/>
              <w:jc w:val="center"/>
            </w:pPr>
            <w:r>
              <w:rPr>
                <w:color w:val="8B6914"/>
                <w:sz w:val="20"/>
                <w:szCs w:val="20"/>
              </w:rPr>
              <w:t>Acknowledged trade-off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E4380" w14:textId="77777777" w:rsidR="009E5C4B" w:rsidRDefault="004C65FB">
            <w:pPr>
              <w:spacing w:line="280" w:lineRule="auto"/>
            </w:pPr>
            <w:r>
              <w:rPr>
                <w:sz w:val="20"/>
                <w:szCs w:val="20"/>
              </w:rPr>
              <w:t>Inherent cost of coordination; optimize via hierarchical clocks, policy-based intent exemption</w:t>
            </w:r>
          </w:p>
        </w:tc>
      </w:tr>
      <w:tr w:rsidR="009E5C4B" w14:paraId="6F4E438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E4382" w14:textId="77777777" w:rsidR="009E5C4B" w:rsidRDefault="004C65FB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Semantic interoperability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E4383" w14:textId="77777777" w:rsidR="009E5C4B" w:rsidRDefault="004C65FB">
            <w:pPr>
              <w:spacing w:line="280" w:lineRule="auto"/>
              <w:jc w:val="center"/>
            </w:pPr>
            <w:r>
              <w:rPr>
                <w:color w:val="2E7D32"/>
                <w:sz w:val="20"/>
                <w:szCs w:val="20"/>
              </w:rPr>
              <w:t>Improvement proposal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E4384" w14:textId="77777777" w:rsidR="009E5C4B" w:rsidRDefault="004C65FB">
            <w:pPr>
              <w:spacing w:line="280" w:lineRule="auto"/>
            </w:pPr>
            <w:r>
              <w:rPr>
                <w:sz w:val="20"/>
                <w:szCs w:val="20"/>
              </w:rPr>
              <w:t>Scope normalization mechanism + structured assumption format for v0.2</w:t>
            </w:r>
          </w:p>
        </w:tc>
      </w:tr>
      <w:tr w:rsidR="009E5C4B" w14:paraId="6F4E438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E4386" w14:textId="77777777" w:rsidR="009E5C4B" w:rsidRDefault="004C65FB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Trust enforcement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E4387" w14:textId="77777777" w:rsidR="009E5C4B" w:rsidRDefault="004C65FB">
            <w:pPr>
              <w:spacing w:line="280" w:lineRule="auto"/>
              <w:jc w:val="center"/>
            </w:pPr>
            <w:r>
              <w:rPr>
                <w:color w:val="8B6914"/>
                <w:sz w:val="20"/>
                <w:szCs w:val="20"/>
              </w:rPr>
              <w:t>Acknowledged limitation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E4388" w14:textId="77777777" w:rsidR="009E5C4B" w:rsidRDefault="004C65FB">
            <w:pPr>
              <w:spacing w:line="280" w:lineRule="auto"/>
            </w:pPr>
            <w:r>
              <w:rPr>
                <w:sz w:val="20"/>
                <w:szCs w:val="20"/>
              </w:rPr>
              <w:t>Deliberate v0.1 scoping; future optional security profiles per deployment trust level</w:t>
            </w:r>
          </w:p>
        </w:tc>
      </w:tr>
      <w:tr w:rsidR="009E5C4B" w14:paraId="6F4E438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E438A" w14:textId="77777777" w:rsidR="009E5C4B" w:rsidRDefault="004C65FB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Governance deadlock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E438B" w14:textId="77777777" w:rsidR="009E5C4B" w:rsidRDefault="004C65FB">
            <w:pPr>
              <w:spacing w:line="280" w:lineRule="auto"/>
              <w:jc w:val="center"/>
            </w:pPr>
            <w:r>
              <w:rPr>
                <w:color w:val="8B6914"/>
                <w:sz w:val="20"/>
                <w:szCs w:val="20"/>
              </w:rPr>
              <w:t>Acknowledged limitation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E438C" w14:textId="77777777" w:rsidR="009E5C4B" w:rsidRDefault="004C65FB">
            <w:pPr>
              <w:spacing w:line="280" w:lineRule="auto"/>
            </w:pPr>
            <w:r>
              <w:rPr>
                <w:sz w:val="20"/>
                <w:szCs w:val="20"/>
              </w:rPr>
              <w:t>Recommend mandatory arbiter designation + timeout-based escalation policy</w:t>
            </w:r>
          </w:p>
        </w:tc>
      </w:tr>
      <w:tr w:rsidR="009E5C4B" w14:paraId="6F4E439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E438E" w14:textId="77777777" w:rsidR="009E5C4B" w:rsidRDefault="004C65FB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Partial / silent failure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E438F" w14:textId="77777777" w:rsidR="009E5C4B" w:rsidRDefault="004C65FB">
            <w:pPr>
              <w:spacing w:line="280" w:lineRule="auto"/>
              <w:jc w:val="center"/>
            </w:pPr>
            <w:r>
              <w:rPr>
                <w:color w:val="8B6914"/>
                <w:sz w:val="20"/>
                <w:szCs w:val="20"/>
              </w:rPr>
              <w:t>Acknowledged limitation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E4390" w14:textId="77777777" w:rsidR="009E5C4B" w:rsidRDefault="004C65FB">
            <w:pPr>
              <w:spacing w:line="280" w:lineRule="auto"/>
            </w:pPr>
            <w:r>
              <w:rPr>
                <w:sz w:val="20"/>
                <w:szCs w:val="20"/>
              </w:rPr>
              <w:t>HEARTBEAT detects liveness; v0.2 should mandate default behavior for orphaned intents</w:t>
            </w:r>
          </w:p>
        </w:tc>
      </w:tr>
    </w:tbl>
    <w:p w14:paraId="6F4E4392" w14:textId="77777777" w:rsidR="009E5C4B" w:rsidRDefault="009E5C4B">
      <w:pPr>
        <w:spacing w:after="200"/>
      </w:pPr>
    </w:p>
    <w:p w14:paraId="6F4E4393" w14:textId="77777777" w:rsidR="009E5C4B" w:rsidRDefault="004C65FB">
      <w:pPr>
        <w:pStyle w:val="Heading1"/>
      </w:pPr>
      <w:r>
        <w:lastRenderedPageBreak/>
        <w:t>2  Detailed Responses</w:t>
      </w:r>
    </w:p>
    <w:p w14:paraId="6F4E4394" w14:textId="77777777" w:rsidR="009E5C4B" w:rsidRDefault="004C65FB">
      <w:pPr>
        <w:pStyle w:val="Heading2"/>
      </w:pPr>
      <w:r>
        <w:t>2.1  State Consistency Model</w:t>
      </w:r>
    </w:p>
    <w:p w14:paraId="6F4E4395" w14:textId="77777777" w:rsidR="009E5C4B" w:rsidRDefault="004C65FB">
      <w:pPr>
        <w:spacing w:after="160" w:line="360" w:lineRule="auto"/>
      </w:pPr>
      <w:r>
        <w:rPr>
          <w:b/>
          <w:bCs/>
        </w:rPr>
        <w:t xml:space="preserve">Critique: </w:t>
      </w:r>
      <w:r>
        <w:t>MPAC provides optimistic concurrency control via state_ref_before/after but offers no guarantee that participants converge on the same shared state. A2A’s centralized task model, by contrast, provides unambiguous state.</w:t>
      </w:r>
    </w:p>
    <w:p w14:paraId="6F4E4396" w14:textId="77777777" w:rsidR="009E5C4B" w:rsidRDefault="004C65FB">
      <w:pPr>
        <w:spacing w:after="160" w:line="360" w:lineRule="auto"/>
      </w:pPr>
      <w:r>
        <w:rPr>
          <w:b/>
          <w:bCs/>
        </w:rPr>
        <w:t>Our classification: Deliberate architectural boundary.</w:t>
      </w:r>
    </w:p>
    <w:p w14:paraId="6F4E4397" w14:textId="77777777" w:rsidR="009E5C4B" w:rsidRDefault="004C65FB">
      <w:pPr>
        <w:spacing w:after="160" w:line="360" w:lineRule="auto"/>
      </w:pPr>
      <w:r>
        <w:t>MPAC explicitly positions itself as a coordination semantics protocol, not a state synchronization runtime. The specification’s non-goals (Section 4) state that MPAC is not a replacement for CRDTs, OT, or version control systems. This is a principled design choice: different application scenarios require fundamentally different consistency models (Git for code, CRDTs for documents, MVCC for databases, centralized servers for task management). Mandating a specific consistency mechanism at the protocol layer would violate MPAC’s core principle of defining meaning, not infrastructure.</w:t>
      </w:r>
    </w:p>
    <w:p w14:paraId="6F4E4398" w14:textId="77777777" w:rsidR="009E5C4B" w:rsidRDefault="004C65FB">
      <w:pPr>
        <w:spacing w:after="160" w:line="360" w:lineRule="auto"/>
      </w:pPr>
      <w:r>
        <w:t>What MPAC does provide is sufficient metadata—state_ref hashes and watermarks—for upper-layer conflict detection and causal reasoning to operate independently of the underlying consistency implementation.</w:t>
      </w:r>
    </w:p>
    <w:p w14:paraId="6F4E4399" w14:textId="77777777" w:rsidR="009E5C4B" w:rsidRDefault="004C65FB">
      <w:pPr>
        <w:spacing w:after="160" w:line="360" w:lineRule="auto"/>
      </w:pPr>
      <w:r>
        <w:t xml:space="preserve">Regarding cross-organizational scenarios where participants may use different state management solutions: MPAC’s existing extension mechanism (Section 21) and session metadata (Section 9.1) already provide the hooks needed to declare a session’s state engine configuration. We do not recommend adding a new core protocol field for this purpose, as it would add weight to the minimal v0.1 schema. Instead, we propose that </w:t>
      </w:r>
      <w:r>
        <w:rPr>
          <w:b/>
          <w:bCs/>
        </w:rPr>
        <w:t>v0.2 standardize a state_engine extension format</w:t>
      </w:r>
      <w:r>
        <w:t xml:space="preserve"> (e.g., {"mpac.state_engine": {"type": "crdt", "provider": "yjs", "version": "13.0"}}) within the session definition, enabling participants to negotiate which consistency provider to use without modifying the core protocol.</w:t>
      </w:r>
    </w:p>
    <w:p w14:paraId="6F4E439A" w14:textId="77777777" w:rsidR="009E5C4B" w:rsidRDefault="004C65FB">
      <w:pPr>
        <w:pStyle w:val="Heading2"/>
      </w:pPr>
      <w:r>
        <w:t>2.2  Scalability and Coordination Overhead</w:t>
      </w:r>
    </w:p>
    <w:p w14:paraId="6F4E439B" w14:textId="77777777" w:rsidR="009E5C4B" w:rsidRDefault="004C65FB">
      <w:pPr>
        <w:spacing w:after="160" w:line="360" w:lineRule="auto"/>
      </w:pPr>
      <w:r>
        <w:rPr>
          <w:b/>
          <w:bCs/>
        </w:rPr>
        <w:lastRenderedPageBreak/>
        <w:t xml:space="preserve">Critique: </w:t>
      </w:r>
      <w:r>
        <w:t>The report only discusses MPAC’s capabilities without addressing their costs. Vector clocks scale O(n), intent broadcasts add latency, and the conflict pipeline adds round trips.</w:t>
      </w:r>
    </w:p>
    <w:p w14:paraId="6F4E439C" w14:textId="77777777" w:rsidR="009E5C4B" w:rsidRDefault="004C65FB">
      <w:pPr>
        <w:spacing w:after="160" w:line="360" w:lineRule="auto"/>
      </w:pPr>
      <w:r>
        <w:rPr>
          <w:b/>
          <w:bCs/>
        </w:rPr>
        <w:t>Our classification: Acknowledged trade-off.</w:t>
      </w:r>
    </w:p>
    <w:p w14:paraId="6F4E439D" w14:textId="77777777" w:rsidR="009E5C4B" w:rsidRDefault="004C65FB">
      <w:pPr>
        <w:spacing w:after="160" w:line="360" w:lineRule="auto"/>
      </w:pPr>
      <w:r>
        <w:t>This is a valid observation. Adding a coordination layer necessarily adds coordination overhead—this is an inherent cost of solving the multi-principal problem, not a design flaw. However, the costs should be explicitly stated alongside the benefits. We identify three specific overhead dimensions:</w:t>
      </w:r>
    </w:p>
    <w:p w14:paraId="6F4E439E" w14:textId="77777777" w:rsidR="009E5C4B" w:rsidRDefault="004C65FB">
      <w:pPr>
        <w:pStyle w:val="ListParagraph"/>
        <w:numPr>
          <w:ilvl w:val="0"/>
          <w:numId w:val="2"/>
        </w:numPr>
        <w:spacing w:after="80" w:line="340" w:lineRule="auto"/>
      </w:pPr>
      <w:r>
        <w:t>Vector clock space: O(n) entries per message, where n is the number of participants. With 8 participants (Scenario 4), this is manageable; at 20+, it becomes significant.</w:t>
      </w:r>
    </w:p>
    <w:p w14:paraId="6F4E439F" w14:textId="77777777" w:rsidR="009E5C4B" w:rsidRDefault="004C65FB">
      <w:pPr>
        <w:pStyle w:val="ListParagraph"/>
        <w:numPr>
          <w:ilvl w:val="0"/>
          <w:numId w:val="2"/>
        </w:numPr>
        <w:spacing w:after="80" w:line="340" w:lineRule="auto"/>
      </w:pPr>
      <w:r>
        <w:t>Intent broadcast latency: every non-trivial operation requires INTENT_ANNOUNCE plus a conflict detection window before proceeding.</w:t>
      </w:r>
    </w:p>
    <w:p w14:paraId="6F4E43A0" w14:textId="77777777" w:rsidR="009E5C4B" w:rsidRDefault="004C65FB">
      <w:pPr>
        <w:pStyle w:val="ListParagraph"/>
        <w:numPr>
          <w:ilvl w:val="0"/>
          <w:numId w:val="2"/>
        </w:numPr>
        <w:spacing w:after="80" w:line="340" w:lineRule="auto"/>
      </w:pPr>
      <w:r>
        <w:t>Conflict resolution round trips: CONFLICT_REPORT → CONFLICT_ACK → potential CONFLICT_ESCALATE → RESOLUTION adds multiple message exchanges.</w:t>
      </w:r>
    </w:p>
    <w:p w14:paraId="6F4E43A1" w14:textId="77777777" w:rsidR="009E5C4B" w:rsidRDefault="004C65FB">
      <w:pPr>
        <w:spacing w:after="160" w:line="360" w:lineRule="auto"/>
      </w:pPr>
      <w:r>
        <w:t>Optimization directions for future versions include: hierarchical vector clocks or interval tree clocks to compress causal metadata; session policy configurations that exempt low-risk operations from mandatory intent broadcast (similar to how Git allows direct pushes to non-protected branches); and batched conflict resolution for multiple related conflicts.</w:t>
      </w:r>
    </w:p>
    <w:p w14:paraId="6F4E43A2" w14:textId="77777777" w:rsidR="009E5C4B" w:rsidRDefault="004C65FB">
      <w:pPr>
        <w:pStyle w:val="Heading2"/>
      </w:pPr>
      <w:r>
        <w:t>2.3  Semantic Interoperability of Scope and Assumptions</w:t>
      </w:r>
    </w:p>
    <w:p w14:paraId="6F4E43A3" w14:textId="77777777" w:rsidR="009E5C4B" w:rsidRDefault="004C65FB">
      <w:pPr>
        <w:spacing w:after="160" w:line="360" w:lineRule="auto"/>
      </w:pPr>
      <w:r>
        <w:rPr>
          <w:b/>
          <w:bCs/>
        </w:rPr>
        <w:t xml:space="preserve">Critique: </w:t>
      </w:r>
      <w:r>
        <w:t>Different agents may describe the same resource using different scope kinds (file_set vs. entity_set), causing overlap detection to fail. Assumptions are free-form natural language, making contradiction detection dependent on semantic understanding.</w:t>
      </w:r>
    </w:p>
    <w:p w14:paraId="6F4E43A4" w14:textId="77777777" w:rsidR="009E5C4B" w:rsidRDefault="004C65FB">
      <w:pPr>
        <w:spacing w:after="160" w:line="360" w:lineRule="auto"/>
      </w:pPr>
      <w:r>
        <w:rPr>
          <w:b/>
          <w:bCs/>
        </w:rPr>
        <w:t>Our classification: Improvement proposal for v0.2.</w:t>
      </w:r>
    </w:p>
    <w:p w14:paraId="6F4E43A5" w14:textId="77777777" w:rsidR="009E5C4B" w:rsidRDefault="004C65FB">
      <w:pPr>
        <w:spacing w:after="160" w:line="360" w:lineRule="auto"/>
      </w:pPr>
      <w:r>
        <w:lastRenderedPageBreak/>
        <w:t>This is the most actionable of the identified challenges. We propose two concrete enhancements:</w:t>
      </w:r>
    </w:p>
    <w:p w14:paraId="6F4E43A6" w14:textId="77777777" w:rsidR="009E5C4B" w:rsidRDefault="004C65FB">
      <w:pPr>
        <w:spacing w:after="160" w:line="360" w:lineRule="auto"/>
      </w:pPr>
      <w:r>
        <w:rPr>
          <w:b/>
          <w:bCs/>
        </w:rPr>
        <w:t xml:space="preserve">First, scope normalization. </w:t>
      </w:r>
      <w:r>
        <w:t>Define a standard mechanism requiring all scope kinds to map to a canonical resource identifier. For example, file_set ["src/routes/auth.ts"] and entity_set ["api.auth.routes"] should both resolve to the same canonical URI (e.g., resource://project/src/routes/auth.ts). This enables cross-kind overlap detection without requiring all agents to use the same scope representation.</w:t>
      </w:r>
    </w:p>
    <w:p w14:paraId="6F4E43A7" w14:textId="77777777" w:rsidR="009E5C4B" w:rsidRDefault="004C65FB">
      <w:pPr>
        <w:spacing w:after="160" w:line="360" w:lineRule="auto"/>
      </w:pPr>
      <w:r>
        <w:rPr>
          <w:b/>
          <w:bCs/>
        </w:rPr>
        <w:t xml:space="preserve">Second, structured assumption format. </w:t>
      </w:r>
      <w:r>
        <w:t>Alongside free-form text assumptions, recommend a typed key-value format (e.g., {"key": "user_id_type", "value": "uuid", "type": "string"}) for common assumption categories. This reduces the semantic matching problem to a tractable syntactic comparison for the majority of cases, while preserving free-form text for complex or nuanced assumptions that resist structured representation. The existing basis.kind = model_inference remains the fallback for cross-format and purely semantic matching.</w:t>
      </w:r>
    </w:p>
    <w:p w14:paraId="6F4E43A8" w14:textId="77777777" w:rsidR="009E5C4B" w:rsidRDefault="004C65FB">
      <w:pPr>
        <w:pStyle w:val="Heading2"/>
      </w:pPr>
      <w:r>
        <w:t>2.4  Trust Enforcement</w:t>
      </w:r>
    </w:p>
    <w:p w14:paraId="6F4E43A9" w14:textId="77777777" w:rsidR="009E5C4B" w:rsidRDefault="004C65FB">
      <w:pPr>
        <w:spacing w:after="160" w:line="360" w:lineRule="auto"/>
      </w:pPr>
      <w:r>
        <w:rPr>
          <w:b/>
          <w:bCs/>
        </w:rPr>
        <w:t xml:space="preserve">Critique: </w:t>
      </w:r>
      <w:r>
        <w:t>MPAC’s security mechanisms (authenticated principals, signed messages, tamper-evident logs) are all SHOULD-level recommendations. A malicious agent could fabricate watermarks or misrepresent intent scope with no protocol-level detection.</w:t>
      </w:r>
    </w:p>
    <w:p w14:paraId="6F4E43AA" w14:textId="77777777" w:rsidR="009E5C4B" w:rsidRDefault="004C65FB">
      <w:pPr>
        <w:spacing w:after="160" w:line="360" w:lineRule="auto"/>
      </w:pPr>
      <w:r>
        <w:rPr>
          <w:b/>
          <w:bCs/>
        </w:rPr>
        <w:t>Our classification: Acknowledged limitation (deliberate v0.1 scoping decision).</w:t>
      </w:r>
    </w:p>
    <w:p w14:paraId="6F4E43AB" w14:textId="77777777" w:rsidR="009E5C4B" w:rsidRDefault="004C65FB">
      <w:pPr>
        <w:spacing w:after="160" w:line="360" w:lineRule="auto"/>
      </w:pPr>
      <w:r>
        <w:t>Different deployment environments have vastly different trust requirements. An intra-company session between agents built by the same team may need minimal authentication, while a cross-organizational session involving competing stakeholders may require message signing with certificate chains. Mandating a single security model in v0.1 would either over-burden simple deployments or under-protect sensitive ones.</w:t>
      </w:r>
    </w:p>
    <w:p w14:paraId="6F4E43AC" w14:textId="77777777" w:rsidR="009E5C4B" w:rsidRDefault="004C65FB">
      <w:pPr>
        <w:spacing w:after="160" w:line="360" w:lineRule="auto"/>
      </w:pPr>
      <w:r>
        <w:t xml:space="preserve">The specification acknowledges this in Section 23 (Security and Trust Considerations), which explicitly lists authenticated principals, signed messages, tamper-evident logs, and replay protection as implementation considerations. Future versions are expected to define optional security profiles (analogous to the existing compliance profiles: Core / </w:t>
      </w:r>
      <w:r>
        <w:lastRenderedPageBreak/>
        <w:t>Governance / Semantic) that implementations can adopt based on their deployment’s trust model.</w:t>
      </w:r>
    </w:p>
    <w:p w14:paraId="6F4E43AD" w14:textId="77777777" w:rsidR="009E5C4B" w:rsidRDefault="004C65FB">
      <w:pPr>
        <w:pStyle w:val="Heading2"/>
      </w:pPr>
      <w:r>
        <w:t>2.5  Governance Deadlock</w:t>
      </w:r>
    </w:p>
    <w:p w14:paraId="6F4E43AE" w14:textId="77777777" w:rsidR="009E5C4B" w:rsidRDefault="004C65FB">
      <w:pPr>
        <w:spacing w:after="160" w:line="360" w:lineRule="auto"/>
      </w:pPr>
      <w:r>
        <w:rPr>
          <w:b/>
          <w:bCs/>
        </w:rPr>
        <w:t xml:space="preserve">Critique: </w:t>
      </w:r>
      <w:r>
        <w:t>When two owner-level principals reach an impasse and no arbiter is designated, the protocol has no fallback mechanism to break the deadlock.</w:t>
      </w:r>
    </w:p>
    <w:p w14:paraId="6F4E43AF" w14:textId="77777777" w:rsidR="009E5C4B" w:rsidRDefault="004C65FB">
      <w:pPr>
        <w:spacing w:after="160" w:line="360" w:lineRule="auto"/>
      </w:pPr>
      <w:r>
        <w:rPr>
          <w:b/>
          <w:bCs/>
        </w:rPr>
        <w:t>Our classification: Acknowledged limitation.</w:t>
      </w:r>
    </w:p>
    <w:p w14:paraId="6F4E43B0" w14:textId="77777777" w:rsidR="009E5C4B" w:rsidRDefault="004C65FB">
      <w:pPr>
        <w:spacing w:after="160" w:line="360" w:lineRule="auto"/>
      </w:pPr>
      <w:r>
        <w:t>This is a real edge case that is arguably unsolvable purely at the protocol layer. The ultimate resolution of a deadlock between equal-authority principals requires organizational or contractual mechanisms (e.g., a pre-agreed SLA, an external mediator) that lie outside any coordination protocol’s scope. Even in human organizations, two co-equal leaders who fundamentally disagree require an external resolution mechanism.</w:t>
      </w:r>
    </w:p>
    <w:p w14:paraId="6F4E43B1" w14:textId="77777777" w:rsidR="009E5C4B" w:rsidRDefault="004C65FB">
      <w:pPr>
        <w:spacing w:after="160" w:line="360" w:lineRule="auto"/>
      </w:pPr>
      <w:r>
        <w:t>However, MPAC can mitigate the risk through two protocol-level recommendations:</w:t>
      </w:r>
    </w:p>
    <w:p w14:paraId="6F4E43B2" w14:textId="77777777" w:rsidR="009E5C4B" w:rsidRDefault="004C65FB">
      <w:pPr>
        <w:pStyle w:val="ListParagraph"/>
        <w:numPr>
          <w:ilvl w:val="0"/>
          <w:numId w:val="2"/>
        </w:numPr>
        <w:spacing w:after="80" w:line="340" w:lineRule="auto"/>
      </w:pPr>
      <w:r>
        <w:t>Recommend that sessions designate at least one arbiter at creation time. This could be enforced as a SHOULD-level requirement in v0.2, or as a mandatory field in the Governance compliance profile.</w:t>
      </w:r>
    </w:p>
    <w:p w14:paraId="6F4E43B3" w14:textId="77777777" w:rsidR="009E5C4B" w:rsidRDefault="004C65FB">
      <w:pPr>
        <w:pStyle w:val="ListParagraph"/>
        <w:numPr>
          <w:ilvl w:val="0"/>
          <w:numId w:val="2"/>
        </w:numPr>
        <w:spacing w:after="80" w:line="340" w:lineRule="auto"/>
      </w:pPr>
      <w:r>
        <w:t>Define a timeout-based escalation policy: if a resolution is not acknowledged within a configurable window (e.g., resolution_timeout_sec in session policy), it is automatically escalated to a pre-designated external authority or the session enters a frozen state that prevents further conflicting operations until human intervention occurs.</w:t>
      </w:r>
    </w:p>
    <w:p w14:paraId="6F4E43B4" w14:textId="77777777" w:rsidR="009E5C4B" w:rsidRDefault="004C65FB">
      <w:pPr>
        <w:pStyle w:val="Heading2"/>
      </w:pPr>
      <w:r>
        <w:t>2.6  Partial and Silent Failure</w:t>
      </w:r>
    </w:p>
    <w:p w14:paraId="6F4E43B5" w14:textId="77777777" w:rsidR="009E5C4B" w:rsidRDefault="004C65FB">
      <w:pPr>
        <w:spacing w:after="160" w:line="360" w:lineRule="auto"/>
      </w:pPr>
      <w:r>
        <w:rPr>
          <w:b/>
          <w:bCs/>
        </w:rPr>
        <w:t xml:space="preserve">Critique: </w:t>
      </w:r>
      <w:r>
        <w:t>GOODBYE covers graceful exit, but silent failure (agent crashes without notice) leaves orphaned intents and proposals in ambiguous states. HEARTBEAT detects liveness but post-detection behavior is undefined.</w:t>
      </w:r>
    </w:p>
    <w:p w14:paraId="6F4E43B6" w14:textId="77777777" w:rsidR="009E5C4B" w:rsidRDefault="004C65FB">
      <w:pPr>
        <w:spacing w:after="160" w:line="360" w:lineRule="auto"/>
      </w:pPr>
      <w:r>
        <w:rPr>
          <w:b/>
          <w:bCs/>
        </w:rPr>
        <w:t>Our classification: Acknowledged limitation.</w:t>
      </w:r>
    </w:p>
    <w:p w14:paraId="6F4E43B7" w14:textId="77777777" w:rsidR="009E5C4B" w:rsidRDefault="004C65FB">
      <w:pPr>
        <w:spacing w:after="160" w:line="360" w:lineRule="auto"/>
      </w:pPr>
      <w:r>
        <w:t xml:space="preserve">MPAC v0.1 provides the detection mechanism (HEARTBEAT with 30-second interval and 90-second timeout) but leaves post-detection behavior as an implementation choice </w:t>
      </w:r>
      <w:r>
        <w:lastRenderedPageBreak/>
        <w:t>("MAY automatically reject" orphaned proposals). This flexibility is appropriate for intra-team scenarios but creates unacceptable ambiguity in cross-organizational settings.</w:t>
      </w:r>
    </w:p>
    <w:p w14:paraId="6F4E43B8" w14:textId="77777777" w:rsidR="009E5C4B" w:rsidRDefault="004C65FB">
      <w:pPr>
        <w:spacing w:after="160" w:line="360" w:lineRule="auto"/>
      </w:pPr>
      <w:r>
        <w:t>We recommend that v0.2 define default behaviors that apply when a participant is detected as unavailable and no session policy overrides them:</w:t>
      </w:r>
    </w:p>
    <w:p w14:paraId="6F4E43B9" w14:textId="77777777" w:rsidR="009E5C4B" w:rsidRDefault="004C65FB">
      <w:pPr>
        <w:pStyle w:val="ListParagraph"/>
        <w:numPr>
          <w:ilvl w:val="0"/>
          <w:numId w:val="2"/>
        </w:numPr>
        <w:spacing w:after="80" w:line="340" w:lineRule="auto"/>
      </w:pPr>
      <w:r>
        <w:t>Active intents from the unavailable participant are transitioned to a SUSPENDED state (visible to all participants but not actionable).</w:t>
      </w:r>
    </w:p>
    <w:p w14:paraId="6F4E43BA" w14:textId="77777777" w:rsidR="009E5C4B" w:rsidRDefault="004C65FB">
      <w:pPr>
        <w:pStyle w:val="ListParagraph"/>
        <w:numPr>
          <w:ilvl w:val="0"/>
          <w:numId w:val="2"/>
        </w:numPr>
        <w:spacing w:after="80" w:line="340" w:lineRule="auto"/>
      </w:pPr>
      <w:r>
        <w:t>In-flight OP_PROPOSE messages without a corresponding OP_COMMIT are automatically marked as ABANDONED after the liveness timeout.</w:t>
      </w:r>
    </w:p>
    <w:p w14:paraId="6F4E43BB" w14:textId="77777777" w:rsidR="009E5C4B" w:rsidRDefault="004C65FB">
      <w:pPr>
        <w:pStyle w:val="ListParagraph"/>
        <w:numPr>
          <w:ilvl w:val="0"/>
          <w:numId w:val="2"/>
        </w:numPr>
        <w:spacing w:after="80" w:line="340" w:lineRule="auto"/>
      </w:pPr>
      <w:r>
        <w:t>Other participants MAY claim the suspended intent’s scope via a new INTENT_CLAIM message, subject to governance approval.</w:t>
      </w:r>
    </w:p>
    <w:p w14:paraId="6F4E43BC" w14:textId="77777777" w:rsidR="009E5C4B" w:rsidRDefault="004C65FB">
      <w:pPr>
        <w:spacing w:after="160" w:line="360" w:lineRule="auto"/>
      </w:pPr>
      <w:r>
        <w:t>These defaults provide a predictable baseline while still allowing session policy to override them for specific deployment needs.</w:t>
      </w:r>
    </w:p>
    <w:p w14:paraId="6F4E43BD" w14:textId="77777777" w:rsidR="009E5C4B" w:rsidRDefault="004C65FB">
      <w:r>
        <w:br w:type="page"/>
      </w:r>
    </w:p>
    <w:p w14:paraId="6F4E43BE" w14:textId="77777777" w:rsidR="009E5C4B" w:rsidRDefault="004C65FB">
      <w:pPr>
        <w:pStyle w:val="Heading1"/>
      </w:pPr>
      <w:r>
        <w:lastRenderedPageBreak/>
        <w:t>3  Conclusion</w:t>
      </w:r>
    </w:p>
    <w:p w14:paraId="6F4E43BF" w14:textId="77777777" w:rsidR="009E5C4B" w:rsidRDefault="004C65FB">
      <w:pPr>
        <w:spacing w:after="160" w:line="360" w:lineRule="auto"/>
      </w:pPr>
      <w:r>
        <w:t>The critical review identified genuine gaps in the original analysis. Our responses classify each issue into one of three categories:</w:t>
      </w:r>
    </w:p>
    <w:p w14:paraId="6F4E43C0" w14:textId="77777777" w:rsidR="009E5C4B" w:rsidRDefault="004C65FB">
      <w:pPr>
        <w:pStyle w:val="ListParagraph"/>
        <w:numPr>
          <w:ilvl w:val="0"/>
          <w:numId w:val="2"/>
        </w:numPr>
        <w:spacing w:after="80" w:line="340" w:lineRule="auto"/>
      </w:pPr>
      <w:r>
        <w:rPr>
          <w:b/>
          <w:bCs/>
        </w:rPr>
        <w:t xml:space="preserve">Architectural boundaries </w:t>
      </w:r>
      <w:r>
        <w:t>(state consistency): deliberate design choices that reflect MPAC’s intended scope. These are not deficiencies to fix but rather principled separations of concerns, addressable through the existing extension mechanism.</w:t>
      </w:r>
    </w:p>
    <w:p w14:paraId="6F4E43C1" w14:textId="77777777" w:rsidR="009E5C4B" w:rsidRDefault="004C65FB">
      <w:pPr>
        <w:pStyle w:val="ListParagraph"/>
        <w:numPr>
          <w:ilvl w:val="0"/>
          <w:numId w:val="2"/>
        </w:numPr>
        <w:spacing w:after="80" w:line="340" w:lineRule="auto"/>
      </w:pPr>
      <w:r>
        <w:rPr>
          <w:b/>
          <w:bCs/>
        </w:rPr>
        <w:t xml:space="preserve">Acknowledged trade-offs and limitations </w:t>
      </w:r>
      <w:r>
        <w:t>(scalability, trust enforcement, governance deadlock, silent failure): real costs and gaps that we recognize. For each, we identify optimization directions or protocol-level mitigations for future versions.</w:t>
      </w:r>
    </w:p>
    <w:p w14:paraId="6F4E43C2" w14:textId="77777777" w:rsidR="009E5C4B" w:rsidRDefault="004C65FB">
      <w:pPr>
        <w:pStyle w:val="ListParagraph"/>
        <w:numPr>
          <w:ilvl w:val="0"/>
          <w:numId w:val="2"/>
        </w:numPr>
        <w:spacing w:after="80" w:line="340" w:lineRule="auto"/>
      </w:pPr>
      <w:r>
        <w:rPr>
          <w:b/>
          <w:bCs/>
        </w:rPr>
        <w:t xml:space="preserve">Concrete improvement proposals </w:t>
      </w:r>
      <w:r>
        <w:t>(semantic interoperability): actionable enhancements—scope normalization and structured assumption formats—that can be incorporated into MPAC v0.2 to materially improve conflict detection accuracy.</w:t>
      </w:r>
    </w:p>
    <w:p w14:paraId="6F4E43C3" w14:textId="77777777" w:rsidR="009E5C4B" w:rsidRDefault="004C65FB">
      <w:pPr>
        <w:spacing w:after="160" w:line="360" w:lineRule="auto"/>
      </w:pPr>
      <w:r>
        <w:t>The overall assessment is that MPAC v0.1’s trade-offs are deliberate and well-bounded. The protocol’s extension mechanism, compliance profiles, and session policy hooks provide sufficient flexibility for implementations to address these challenges incrementally. The concrete proposals outlined here offer a clear roadmap for v0.2 that strengthens the protocol’s multi-principal coordination capabilities while preserving its minimal, transport-independent core.</w:t>
      </w:r>
    </w:p>
    <w:sectPr w:rsidR="009E5C4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32512" w14:textId="77777777" w:rsidR="00E44868" w:rsidRDefault="00E44868">
      <w:r>
        <w:separator/>
      </w:r>
    </w:p>
  </w:endnote>
  <w:endnote w:type="continuationSeparator" w:id="0">
    <w:p w14:paraId="352D8314" w14:textId="77777777" w:rsidR="00E44868" w:rsidRDefault="00E448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E43C5" w14:textId="12B08FFE" w:rsidR="009E5C4B" w:rsidRDefault="004C65FB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BE2AC9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BBA4E" w14:textId="77777777" w:rsidR="00E44868" w:rsidRDefault="00E44868">
      <w:r>
        <w:separator/>
      </w:r>
    </w:p>
  </w:footnote>
  <w:footnote w:type="continuationSeparator" w:id="0">
    <w:p w14:paraId="6A8681E9" w14:textId="77777777" w:rsidR="00E44868" w:rsidRDefault="00E448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E43C4" w14:textId="77777777" w:rsidR="009E5C4B" w:rsidRDefault="004C65FB">
    <w:pPr>
      <w:jc w:val="right"/>
    </w:pPr>
    <w:r>
      <w:rPr>
        <w:i/>
        <w:iCs/>
        <w:color w:val="999999"/>
        <w:sz w:val="18"/>
        <w:szCs w:val="18"/>
      </w:rPr>
      <w:t>MPAC Trade-offs Response Memo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D7D28"/>
    <w:multiLevelType w:val="hybridMultilevel"/>
    <w:tmpl w:val="1F926D12"/>
    <w:lvl w:ilvl="0" w:tplc="DC2E52B8">
      <w:start w:val="1"/>
      <w:numFmt w:val="bullet"/>
      <w:lvlText w:val="●"/>
      <w:lvlJc w:val="left"/>
      <w:pPr>
        <w:ind w:left="720" w:hanging="360"/>
      </w:pPr>
    </w:lvl>
    <w:lvl w:ilvl="1" w:tplc="B70A92FA">
      <w:start w:val="1"/>
      <w:numFmt w:val="bullet"/>
      <w:lvlText w:val="○"/>
      <w:lvlJc w:val="left"/>
      <w:pPr>
        <w:ind w:left="1440" w:hanging="360"/>
      </w:pPr>
    </w:lvl>
    <w:lvl w:ilvl="2" w:tplc="07D02846">
      <w:start w:val="1"/>
      <w:numFmt w:val="bullet"/>
      <w:lvlText w:val="■"/>
      <w:lvlJc w:val="left"/>
      <w:pPr>
        <w:ind w:left="2160" w:hanging="360"/>
      </w:pPr>
    </w:lvl>
    <w:lvl w:ilvl="3" w:tplc="7A28D22C">
      <w:start w:val="1"/>
      <w:numFmt w:val="bullet"/>
      <w:lvlText w:val="●"/>
      <w:lvlJc w:val="left"/>
      <w:pPr>
        <w:ind w:left="2880" w:hanging="360"/>
      </w:pPr>
    </w:lvl>
    <w:lvl w:ilvl="4" w:tplc="91AE4AFE">
      <w:start w:val="1"/>
      <w:numFmt w:val="bullet"/>
      <w:lvlText w:val="○"/>
      <w:lvlJc w:val="left"/>
      <w:pPr>
        <w:ind w:left="3600" w:hanging="360"/>
      </w:pPr>
    </w:lvl>
    <w:lvl w:ilvl="5" w:tplc="40AEB978">
      <w:start w:val="1"/>
      <w:numFmt w:val="bullet"/>
      <w:lvlText w:val="■"/>
      <w:lvlJc w:val="left"/>
      <w:pPr>
        <w:ind w:left="4320" w:hanging="360"/>
      </w:pPr>
    </w:lvl>
    <w:lvl w:ilvl="6" w:tplc="E9BA07C6">
      <w:start w:val="1"/>
      <w:numFmt w:val="bullet"/>
      <w:lvlText w:val="●"/>
      <w:lvlJc w:val="left"/>
      <w:pPr>
        <w:ind w:left="5040" w:hanging="360"/>
      </w:pPr>
    </w:lvl>
    <w:lvl w:ilvl="7" w:tplc="B896E3E8">
      <w:start w:val="1"/>
      <w:numFmt w:val="bullet"/>
      <w:lvlText w:val="●"/>
      <w:lvlJc w:val="left"/>
      <w:pPr>
        <w:ind w:left="5760" w:hanging="360"/>
      </w:pPr>
    </w:lvl>
    <w:lvl w:ilvl="8" w:tplc="F468C4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0A5543"/>
    <w:multiLevelType w:val="hybridMultilevel"/>
    <w:tmpl w:val="74EC23E6"/>
    <w:lvl w:ilvl="0" w:tplc="71449928">
      <w:start w:val="1"/>
      <w:numFmt w:val="bullet"/>
      <w:lvlText w:val="•"/>
      <w:lvlJc w:val="left"/>
      <w:pPr>
        <w:ind w:left="720" w:hanging="360"/>
      </w:pPr>
    </w:lvl>
    <w:lvl w:ilvl="1" w:tplc="2AC4EFC8">
      <w:numFmt w:val="decimal"/>
      <w:lvlText w:val=""/>
      <w:lvlJc w:val="left"/>
    </w:lvl>
    <w:lvl w:ilvl="2" w:tplc="88F6AD90">
      <w:numFmt w:val="decimal"/>
      <w:lvlText w:val=""/>
      <w:lvlJc w:val="left"/>
    </w:lvl>
    <w:lvl w:ilvl="3" w:tplc="FC7E2C32">
      <w:numFmt w:val="decimal"/>
      <w:lvlText w:val=""/>
      <w:lvlJc w:val="left"/>
    </w:lvl>
    <w:lvl w:ilvl="4" w:tplc="E006FA96">
      <w:numFmt w:val="decimal"/>
      <w:lvlText w:val=""/>
      <w:lvlJc w:val="left"/>
    </w:lvl>
    <w:lvl w:ilvl="5" w:tplc="E36AFA82">
      <w:numFmt w:val="decimal"/>
      <w:lvlText w:val=""/>
      <w:lvlJc w:val="left"/>
    </w:lvl>
    <w:lvl w:ilvl="6" w:tplc="DF42903C">
      <w:numFmt w:val="decimal"/>
      <w:lvlText w:val=""/>
      <w:lvlJc w:val="left"/>
    </w:lvl>
    <w:lvl w:ilvl="7" w:tplc="F5DEF8AA">
      <w:numFmt w:val="decimal"/>
      <w:lvlText w:val=""/>
      <w:lvlJc w:val="left"/>
    </w:lvl>
    <w:lvl w:ilvl="8" w:tplc="2676D33A">
      <w:numFmt w:val="decimal"/>
      <w:lvlText w:val=""/>
      <w:lvlJc w:val="left"/>
    </w:lvl>
  </w:abstractNum>
  <w:num w:numId="1" w16cid:durableId="1367679702">
    <w:abstractNumId w:val="0"/>
    <w:lvlOverride w:ilvl="0">
      <w:startOverride w:val="1"/>
    </w:lvlOverride>
  </w:num>
  <w:num w:numId="2" w16cid:durableId="1195403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C4B"/>
    <w:rsid w:val="004C65FB"/>
    <w:rsid w:val="0060413E"/>
    <w:rsid w:val="009E5C4B"/>
    <w:rsid w:val="00BE2AC9"/>
    <w:rsid w:val="00BE6A1D"/>
    <w:rsid w:val="00E4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4E436E"/>
  <w15:docId w15:val="{DB5B9754-40E7-F14D-94D1-58E5AE97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2E5FA1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1464</Words>
  <Characters>9896</Characters>
  <Application>Microsoft Office Word</Application>
  <DocSecurity>0</DocSecurity>
  <Lines>196</Lines>
  <Paragraphs>76</Paragraphs>
  <ScaleCrop>false</ScaleCrop>
  <Company/>
  <LinksUpToDate>false</LinksUpToDate>
  <CharactersWithSpaces>11302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Qian, Kaiyang</cp:lastModifiedBy>
  <cp:revision>3</cp:revision>
  <dcterms:created xsi:type="dcterms:W3CDTF">2026-03-31T00:30:00Z</dcterms:created>
  <dcterms:modified xsi:type="dcterms:W3CDTF">2026-03-31T20:03:00Z</dcterms:modified>
</cp:coreProperties>
</file>