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2FC8" w14:textId="12E03FA3" w:rsidR="00381A30" w:rsidRPr="00381A30" w:rsidRDefault="00381A30" w:rsidP="004F7BE5">
      <w:pPr>
        <w:numPr>
          <w:ilvl w:val="0"/>
          <w:numId w:val="4"/>
        </w:numPr>
        <w:tabs>
          <w:tab w:val="clear" w:pos="720"/>
        </w:tabs>
        <w:rPr>
          <w:b/>
          <w:bCs/>
          <w:lang w:val="en-US"/>
        </w:rPr>
      </w:pPr>
      <w:r w:rsidRPr="00381A30">
        <w:rPr>
          <w:b/>
          <w:bCs/>
          <w:lang w:val="en-US"/>
        </w:rPr>
        <w:t xml:space="preserve">1. How the Program Auto-Detects </w:t>
      </w:r>
      <m:oMath>
        <m:sSub>
          <m:sSubPr>
            <m:ctrlPr>
              <w:rPr>
                <w:rFonts w:ascii="Cambria Math" w:hAnsi="Cambria Math"/>
                <w:b/>
                <w:bCs/>
                <w:i/>
                <w:lang w:val="en-US"/>
              </w:rPr>
            </m:ctrlPr>
          </m:sSubPr>
          <m:e>
            <m:r>
              <m:rPr>
                <m:sty m:val="bi"/>
              </m:rPr>
              <w:rPr>
                <w:rFonts w:ascii="Cambria Math" w:hAnsi="Cambria Math"/>
                <w:lang w:val="en-US"/>
              </w:rPr>
              <m:t>x</m:t>
            </m:r>
          </m:e>
          <m:sub>
            <m:r>
              <m:rPr>
                <m:sty m:val="bi"/>
              </m:rPr>
              <w:rPr>
                <w:rFonts w:ascii="Cambria Math" w:hAnsi="Cambria Math"/>
                <w:lang w:val="en-US"/>
              </w:rPr>
              <m:t>min</m:t>
            </m:r>
          </m:sub>
        </m:sSub>
      </m:oMath>
      <w:r w:rsidRPr="00381A30">
        <w:rPr>
          <w:b/>
          <w:bCs/>
          <w:lang w:val="en-US"/>
        </w:rPr>
        <w:t xml:space="preserve"> (The Start Fit Position)</w:t>
      </w:r>
    </w:p>
    <w:p w14:paraId="7E420171" w14:textId="77777777" w:rsidR="00381A30" w:rsidRPr="00381A30" w:rsidRDefault="00381A30" w:rsidP="004F7BE5">
      <w:pPr>
        <w:rPr>
          <w:lang w:val="en-US"/>
        </w:rPr>
      </w:pPr>
      <w:r w:rsidRPr="00381A30">
        <w:rPr>
          <w:lang w:val="en-US"/>
        </w:rPr>
        <w:t xml:space="preserve">The script uses a reverse-search algorithm starting from the peak of your decay data to find where the signal genuinely begins to rise above the background noise. This happens inside the </w:t>
      </w:r>
      <w:proofErr w:type="spellStart"/>
      <w:r w:rsidRPr="00381A30">
        <w:rPr>
          <w:lang w:val="en-US"/>
        </w:rPr>
        <w:t>open_fit_dialog</w:t>
      </w:r>
      <w:proofErr w:type="spellEnd"/>
      <w:r w:rsidRPr="00381A30">
        <w:rPr>
          <w:lang w:val="en-US"/>
        </w:rPr>
        <w:t xml:space="preserve"> function.</w:t>
      </w:r>
    </w:p>
    <w:p w14:paraId="453E3A92" w14:textId="77777777" w:rsidR="00381A30" w:rsidRPr="00381A30" w:rsidRDefault="00381A30" w:rsidP="004F7BE5">
      <w:pPr>
        <w:rPr>
          <w:lang w:val="en-US"/>
        </w:rPr>
      </w:pPr>
      <w:r w:rsidRPr="00381A30">
        <w:rPr>
          <w:lang w:val="en-US"/>
        </w:rPr>
        <w:t>Here is the step-by-step logic:</w:t>
      </w:r>
    </w:p>
    <w:p w14:paraId="7F59C9E1" w14:textId="77777777" w:rsidR="00381A30" w:rsidRPr="00381A30" w:rsidRDefault="00381A30" w:rsidP="004F7BE5">
      <w:pPr>
        <w:numPr>
          <w:ilvl w:val="0"/>
          <w:numId w:val="3"/>
        </w:numPr>
        <w:rPr>
          <w:lang w:val="en-US"/>
        </w:rPr>
      </w:pPr>
      <w:r w:rsidRPr="00381A30">
        <w:rPr>
          <w:b/>
          <w:bCs/>
          <w:lang w:val="en-US"/>
        </w:rPr>
        <w:t>Background Noise Estimation:</w:t>
      </w:r>
      <w:r w:rsidRPr="00381A30">
        <w:rPr>
          <w:lang w:val="en-US"/>
        </w:rPr>
        <w:t xml:space="preserve"> The program calculates the </w:t>
      </w:r>
      <w:proofErr w:type="gramStart"/>
      <w:r w:rsidRPr="00381A30">
        <w:rPr>
          <w:lang w:val="en-US"/>
        </w:rPr>
        <w:t>mean</w:t>
      </w:r>
      <w:proofErr w:type="gramEnd"/>
      <w:r w:rsidRPr="00381A30">
        <w:rPr>
          <w:lang w:val="en-US"/>
        </w:rPr>
        <w:t xml:space="preserve"> (</w:t>
      </w:r>
      <w:proofErr w:type="spellStart"/>
      <w:r w:rsidRPr="00381A30">
        <w:rPr>
          <w:lang w:val="en-US"/>
        </w:rPr>
        <w:t>bkg_mean</w:t>
      </w:r>
      <w:proofErr w:type="spellEnd"/>
      <w:r w:rsidRPr="00381A30">
        <w:rPr>
          <w:lang w:val="en-US"/>
        </w:rPr>
        <w:t>) and standard deviation (</w:t>
      </w:r>
      <w:proofErr w:type="spellStart"/>
      <w:r w:rsidRPr="00381A30">
        <w:rPr>
          <w:lang w:val="en-US"/>
        </w:rPr>
        <w:t>bkg_std</w:t>
      </w:r>
      <w:proofErr w:type="spellEnd"/>
      <w:r w:rsidRPr="00381A30">
        <w:rPr>
          <w:lang w:val="en-US"/>
        </w:rPr>
        <w:t>) of the very first portion of your data (either the first 10 points or 5% of the total dataset, whichever is larger).</w:t>
      </w:r>
    </w:p>
    <w:p w14:paraId="32A2AA96" w14:textId="77777777" w:rsidR="00381A30" w:rsidRPr="00381A30" w:rsidRDefault="00381A30" w:rsidP="004F7BE5">
      <w:pPr>
        <w:numPr>
          <w:ilvl w:val="0"/>
          <w:numId w:val="3"/>
        </w:numPr>
        <w:rPr>
          <w:lang w:val="en-US"/>
        </w:rPr>
      </w:pPr>
      <w:r w:rsidRPr="00381A30">
        <w:rPr>
          <w:b/>
          <w:bCs/>
          <w:lang w:val="en-US"/>
        </w:rPr>
        <w:t>Peak Detection:</w:t>
      </w:r>
      <w:r w:rsidRPr="00381A30">
        <w:rPr>
          <w:lang w:val="en-US"/>
        </w:rPr>
        <w:t xml:space="preserve"> It identifies the maximum count value (</w:t>
      </w:r>
      <w:proofErr w:type="spellStart"/>
      <w:r w:rsidRPr="00381A30">
        <w:rPr>
          <w:lang w:val="en-US"/>
        </w:rPr>
        <w:t>peak_val</w:t>
      </w:r>
      <w:proofErr w:type="spellEnd"/>
      <w:r w:rsidRPr="00381A30">
        <w:rPr>
          <w:lang w:val="en-US"/>
        </w:rPr>
        <w:t>) and exactly where it occurs in time (</w:t>
      </w:r>
      <w:proofErr w:type="spellStart"/>
      <w:r w:rsidRPr="00381A30">
        <w:rPr>
          <w:lang w:val="en-US"/>
        </w:rPr>
        <w:t>peak_idx</w:t>
      </w:r>
      <w:proofErr w:type="spellEnd"/>
      <w:r w:rsidRPr="00381A30">
        <w:rPr>
          <w:lang w:val="en-US"/>
        </w:rPr>
        <w:t>).</w:t>
      </w:r>
    </w:p>
    <w:p w14:paraId="2576FB0F" w14:textId="5F87AAD5" w:rsidR="00381A30" w:rsidRPr="00381A30" w:rsidRDefault="00381A30" w:rsidP="004F7BE5">
      <w:pPr>
        <w:numPr>
          <w:ilvl w:val="0"/>
          <w:numId w:val="3"/>
        </w:numPr>
        <w:rPr>
          <w:lang w:val="en-US"/>
        </w:rPr>
      </w:pPr>
      <w:r w:rsidRPr="00381A30">
        <w:rPr>
          <w:b/>
          <w:bCs/>
          <w:lang w:val="en-US"/>
        </w:rPr>
        <w:t>Dynamic Thresholding:</w:t>
      </w:r>
      <w:r w:rsidRPr="00381A30">
        <w:rPr>
          <w:lang w:val="en-US"/>
        </w:rPr>
        <w:t xml:space="preserve"> It establishes a cutoff threshold to distinguish real signal from noise. This threshold is set to either </w:t>
      </w:r>
      <m:oMath>
        <m:r>
          <w:rPr>
            <w:rFonts w:ascii="Cambria Math" w:hAnsi="Cambria Math"/>
            <w:lang w:val="en-US"/>
          </w:rPr>
          <m:t>3</m:t>
        </m:r>
        <m:r>
          <m:rPr>
            <m:sty m:val="p"/>
          </m:rPr>
          <w:rPr>
            <w:rFonts w:ascii="Cambria Math" w:hAnsi="Cambria Math"/>
            <w:lang w:val="en-US"/>
          </w:rPr>
          <m:t>σ</m:t>
        </m:r>
      </m:oMath>
      <w:r w:rsidRPr="00381A30">
        <w:rPr>
          <w:lang w:val="en-US"/>
        </w:rPr>
        <w:t xml:space="preserve"> above the background noise (</w:t>
      </w:r>
      <m:oMath>
        <m:r>
          <w:rPr>
            <w:rFonts w:ascii="Cambria Math" w:hAnsi="Cambria Math"/>
            <w:lang w:val="en-US"/>
          </w:rPr>
          <m:t>bkg</m:t>
        </m:r>
        <m:r>
          <m:rPr>
            <m:lit/>
          </m:rPr>
          <w:rPr>
            <w:rFonts w:ascii="Cambria Math" w:hAnsi="Cambria Math"/>
            <w:lang w:val="en-US"/>
          </w:rPr>
          <m:t>_</m:t>
        </m:r>
        <m:r>
          <w:rPr>
            <w:rFonts w:ascii="Cambria Math" w:hAnsi="Cambria Math"/>
            <w:lang w:val="en-US"/>
          </w:rPr>
          <m:t xml:space="preserve">mean + 3 </m:t>
        </m:r>
        <m:r>
          <m:rPr>
            <m:sty m:val="p"/>
          </m:rPr>
          <w:rPr>
            <w:rFonts w:ascii="Cambria Math" w:hAnsi="Cambria Math"/>
            <w:lang w:val="en-US"/>
          </w:rPr>
          <m:t>×</m:t>
        </m:r>
        <m:r>
          <w:rPr>
            <w:rFonts w:ascii="Cambria Math" w:hAnsi="Cambria Math"/>
            <w:lang w:val="en-US"/>
          </w:rPr>
          <m:t>bkg</m:t>
        </m:r>
        <m:r>
          <m:rPr>
            <m:lit/>
          </m:rPr>
          <w:rPr>
            <w:rFonts w:ascii="Cambria Math" w:hAnsi="Cambria Math"/>
            <w:lang w:val="en-US"/>
          </w:rPr>
          <m:t>_</m:t>
        </m:r>
        <m:r>
          <w:rPr>
            <w:rFonts w:ascii="Cambria Math" w:hAnsi="Cambria Math"/>
            <w:lang w:val="en-US"/>
          </w:rPr>
          <m:t>std</m:t>
        </m:r>
      </m:oMath>
      <w:r w:rsidRPr="00381A30">
        <w:rPr>
          <w:lang w:val="en-US"/>
        </w:rPr>
        <w:t>) or 1% of the peak maximum—whichever value is higher.</w:t>
      </w:r>
    </w:p>
    <w:p w14:paraId="608A3BA0" w14:textId="77777777" w:rsidR="00381A30" w:rsidRPr="00381A30" w:rsidRDefault="00381A30" w:rsidP="004F7BE5">
      <w:pPr>
        <w:numPr>
          <w:ilvl w:val="0"/>
          <w:numId w:val="3"/>
        </w:numPr>
        <w:rPr>
          <w:lang w:val="en-US"/>
        </w:rPr>
      </w:pPr>
      <w:r w:rsidRPr="00381A30">
        <w:rPr>
          <w:b/>
          <w:bCs/>
          <w:lang w:val="en-US"/>
        </w:rPr>
        <w:t>Backward Tracking:</w:t>
      </w:r>
      <w:r w:rsidRPr="00381A30">
        <w:rPr>
          <w:lang w:val="en-US"/>
        </w:rPr>
        <w:t xml:space="preserve"> Starting from the peak (</w:t>
      </w:r>
      <w:proofErr w:type="spellStart"/>
      <w:r w:rsidRPr="00381A30">
        <w:rPr>
          <w:lang w:val="en-US"/>
        </w:rPr>
        <w:t>peak_idx</w:t>
      </w:r>
      <w:proofErr w:type="spellEnd"/>
      <w:r w:rsidRPr="00381A30">
        <w:rPr>
          <w:lang w:val="en-US"/>
        </w:rPr>
        <w:t>), the algorithm moves backward in time point-by-point. It stops when the signal intensity drops below the calculated threshold.</w:t>
      </w:r>
    </w:p>
    <w:p w14:paraId="321E4669" w14:textId="77777777" w:rsidR="00381A30" w:rsidRPr="00381A30" w:rsidRDefault="00381A30" w:rsidP="004F7BE5">
      <w:pPr>
        <w:numPr>
          <w:ilvl w:val="0"/>
          <w:numId w:val="3"/>
        </w:numPr>
        <w:rPr>
          <w:lang w:val="en-US"/>
        </w:rPr>
      </w:pPr>
      <w:r w:rsidRPr="00381A30">
        <w:rPr>
          <w:b/>
          <w:bCs/>
          <w:lang w:val="en-US"/>
        </w:rPr>
        <w:t>Safety Buffer:</w:t>
      </w:r>
      <w:r w:rsidRPr="00381A30">
        <w:rPr>
          <w:lang w:val="en-US"/>
        </w:rPr>
        <w:t xml:space="preserve"> Once it finds the threshold crossing point, it steps back an additional 5 data points to ensure the fit captures the absolute beginning of the rising edge, rather than starting halfway up the slope. The time value at this final index becomes your </w:t>
      </w:r>
      <w:proofErr w:type="spellStart"/>
      <w:r w:rsidRPr="00381A30">
        <w:rPr>
          <w:lang w:val="en-US"/>
        </w:rPr>
        <w:t>auto_xmin</w:t>
      </w:r>
      <w:proofErr w:type="spellEnd"/>
      <w:r w:rsidRPr="00381A30">
        <w:rPr>
          <w:lang w:val="en-US"/>
        </w:rPr>
        <w:t>.</w:t>
      </w:r>
    </w:p>
    <w:p w14:paraId="4E800974" w14:textId="77777777" w:rsidR="00381A30" w:rsidRPr="00381A30" w:rsidRDefault="00381A30" w:rsidP="004F7BE5">
      <w:pPr>
        <w:numPr>
          <w:ilvl w:val="0"/>
          <w:numId w:val="4"/>
        </w:numPr>
        <w:tabs>
          <w:tab w:val="clear" w:pos="720"/>
        </w:tabs>
        <w:rPr>
          <w:b/>
          <w:bCs/>
          <w:lang w:val="en-US"/>
        </w:rPr>
      </w:pPr>
      <w:r w:rsidRPr="00381A30">
        <w:rPr>
          <w:b/>
          <w:bCs/>
          <w:lang w:val="en-US"/>
        </w:rPr>
        <w:t xml:space="preserve">2. How the </w:t>
      </w:r>
      <w:proofErr w:type="spellStart"/>
      <w:r w:rsidRPr="00381A30">
        <w:rPr>
          <w:b/>
          <w:bCs/>
          <w:lang w:val="en-US"/>
        </w:rPr>
        <w:t>Reconvolution</w:t>
      </w:r>
      <w:proofErr w:type="spellEnd"/>
      <w:r w:rsidRPr="00381A30">
        <w:rPr>
          <w:b/>
          <w:bCs/>
          <w:lang w:val="en-US"/>
        </w:rPr>
        <w:t xml:space="preserve"> Fitting Works</w:t>
      </w:r>
    </w:p>
    <w:p w14:paraId="20F782C8" w14:textId="77777777" w:rsidR="00381A30" w:rsidRPr="00381A30" w:rsidRDefault="00381A30" w:rsidP="004F7BE5">
      <w:pPr>
        <w:rPr>
          <w:lang w:val="en-US"/>
        </w:rPr>
      </w:pPr>
      <w:r w:rsidRPr="00381A30">
        <w:rPr>
          <w:lang w:val="en-US"/>
        </w:rPr>
        <w:t xml:space="preserve">The fitting process relies on a non-linear least-squares optimization that convolves a theoretical decay model with your Instrument Response Function (IRF). This is executed in the </w:t>
      </w:r>
      <w:proofErr w:type="spellStart"/>
      <w:r w:rsidRPr="00381A30">
        <w:rPr>
          <w:lang w:val="en-US"/>
        </w:rPr>
        <w:t>run_fitting_process</w:t>
      </w:r>
      <w:proofErr w:type="spellEnd"/>
      <w:r w:rsidRPr="00381A30">
        <w:rPr>
          <w:lang w:val="en-US"/>
        </w:rPr>
        <w:t xml:space="preserve">, </w:t>
      </w:r>
      <w:proofErr w:type="spellStart"/>
      <w:r w:rsidRPr="00381A30">
        <w:rPr>
          <w:lang w:val="en-US"/>
        </w:rPr>
        <w:t>multi_exp_reconv</w:t>
      </w:r>
      <w:proofErr w:type="spellEnd"/>
      <w:r w:rsidRPr="00381A30">
        <w:rPr>
          <w:lang w:val="en-US"/>
        </w:rPr>
        <w:t>, and residuals functions.</w:t>
      </w:r>
    </w:p>
    <w:p w14:paraId="5260EBC0" w14:textId="77777777" w:rsidR="00381A30" w:rsidRPr="00381A30" w:rsidRDefault="00381A30" w:rsidP="004F7BE5">
      <w:pPr>
        <w:rPr>
          <w:lang w:val="en-US"/>
        </w:rPr>
      </w:pPr>
      <w:r w:rsidRPr="00381A30">
        <w:rPr>
          <w:lang w:val="en-US"/>
        </w:rPr>
        <w:t>Here is the sequential workflow of the fit:</w:t>
      </w:r>
    </w:p>
    <w:p w14:paraId="6B410E52" w14:textId="77777777" w:rsidR="00381A30" w:rsidRPr="00381A30" w:rsidRDefault="00381A30" w:rsidP="004F7BE5">
      <w:pPr>
        <w:rPr>
          <w:lang w:val="en-US"/>
        </w:rPr>
      </w:pPr>
      <w:r w:rsidRPr="00381A30">
        <w:rPr>
          <w:b/>
          <w:bCs/>
          <w:lang w:val="en-US"/>
        </w:rPr>
        <w:lastRenderedPageBreak/>
        <w:t>Phase A: Initialization</w:t>
      </w:r>
    </w:p>
    <w:p w14:paraId="39CF5D5F" w14:textId="192F0D8D" w:rsidR="00381A30" w:rsidRPr="00381A30" w:rsidRDefault="00381A30" w:rsidP="004F7BE5">
      <w:pPr>
        <w:numPr>
          <w:ilvl w:val="0"/>
          <w:numId w:val="4"/>
        </w:numPr>
        <w:rPr>
          <w:lang w:val="en-US"/>
        </w:rPr>
      </w:pPr>
      <w:r w:rsidRPr="00381A30">
        <w:rPr>
          <w:b/>
          <w:bCs/>
          <w:lang w:val="en-US"/>
        </w:rPr>
        <w:t>Masking:</w:t>
      </w:r>
      <w:r w:rsidRPr="00381A30">
        <w:rPr>
          <w:lang w:val="en-US"/>
        </w:rPr>
        <w:t xml:space="preserve"> The script slices the raw data and IRF arrays to only include the region between your chosen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oMath>
      <w:r w:rsidRPr="00381A30">
        <w:rPr>
          <w:lang w:val="en-US"/>
        </w:rPr>
        <w:t xml:space="preserve"> and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max</m:t>
            </m:r>
          </m:sub>
        </m:sSub>
      </m:oMath>
      <w:r w:rsidRPr="00381A30">
        <w:rPr>
          <w:lang w:val="en-US"/>
        </w:rPr>
        <w:t>.</w:t>
      </w:r>
    </w:p>
    <w:p w14:paraId="633DC978" w14:textId="77777777" w:rsidR="00381A30" w:rsidRPr="00381A30" w:rsidRDefault="00381A30" w:rsidP="004F7BE5">
      <w:pPr>
        <w:numPr>
          <w:ilvl w:val="0"/>
          <w:numId w:val="4"/>
        </w:numPr>
        <w:rPr>
          <w:lang w:val="en-US"/>
        </w:rPr>
      </w:pPr>
      <w:r w:rsidRPr="00381A30">
        <w:rPr>
          <w:b/>
          <w:bCs/>
          <w:lang w:val="en-US"/>
        </w:rPr>
        <w:t>Parameter Setup:</w:t>
      </w:r>
      <w:r w:rsidRPr="00381A30">
        <w:rPr>
          <w:lang w:val="en-US"/>
        </w:rPr>
        <w:t xml:space="preserve"> It generates initial guesses for the optimizer. The parameters are stored in a specific order: [shift, background, </w:t>
      </w:r>
      <w:proofErr w:type="spellStart"/>
      <w:r w:rsidRPr="00381A30">
        <w:rPr>
          <w:lang w:val="en-US"/>
        </w:rPr>
        <w:t>scatter_amplitude</w:t>
      </w:r>
      <w:proofErr w:type="spellEnd"/>
      <w:r w:rsidRPr="00381A30">
        <w:rPr>
          <w:lang w:val="en-US"/>
        </w:rPr>
        <w:t>, amplitude_1, tau_1, amplitude_2, tau_2, ...].</w:t>
      </w:r>
    </w:p>
    <w:p w14:paraId="5466F721" w14:textId="19D55D9A" w:rsidR="00381A30" w:rsidRPr="00381A30" w:rsidRDefault="00381A30" w:rsidP="004F7BE5">
      <w:pPr>
        <w:numPr>
          <w:ilvl w:val="0"/>
          <w:numId w:val="4"/>
        </w:numPr>
        <w:rPr>
          <w:lang w:val="en-US"/>
        </w:rPr>
      </w:pPr>
      <w:r w:rsidRPr="00381A30">
        <w:rPr>
          <w:b/>
          <w:bCs/>
          <w:lang w:val="en-US"/>
        </w:rPr>
        <w:t>Boundaries:</w:t>
      </w:r>
      <w:r w:rsidRPr="00381A30">
        <w:rPr>
          <w:lang w:val="en-US"/>
        </w:rPr>
        <w:t xml:space="preserve"> Physical constraints are applied so the optimizer cannot test impossible values (e.g., lifetimes </w:t>
      </w:r>
      <m:oMath>
        <m:d>
          <m:dPr>
            <m:ctrlPr>
              <w:rPr>
                <w:rFonts w:ascii="Cambria Math" w:hAnsi="Cambria Math"/>
                <w:i/>
                <w:lang w:val="en-US"/>
              </w:rPr>
            </m:ctrlPr>
          </m:dPr>
          <m:e>
            <m:r>
              <m:rPr>
                <m:sty m:val="p"/>
              </m:rPr>
              <w:rPr>
                <w:rFonts w:ascii="Cambria Math" w:hAnsi="Cambria Math"/>
                <w:lang w:val="en-US"/>
              </w:rPr>
              <m:t>τ</m:t>
            </m:r>
          </m:e>
        </m:d>
      </m:oMath>
      <w:r w:rsidRPr="00381A30">
        <w:rPr>
          <w:lang w:val="en-US"/>
        </w:rPr>
        <w:t xml:space="preserve"> and amplitudes must be greater than 0; time shift is bounded to</w:t>
      </w:r>
      <m:oMath>
        <m:r>
          <w:rPr>
            <w:rFonts w:ascii="Cambria Math" w:hAnsi="Cambria Math"/>
            <w:lang w:val="en-US"/>
          </w:rPr>
          <m:t xml:space="preserve"> </m:t>
        </m:r>
        <m:r>
          <m:rPr>
            <m:sty m:val="p"/>
          </m:rPr>
          <w:rPr>
            <w:rFonts w:ascii="Cambria Math" w:hAnsi="Cambria Math"/>
            <w:lang w:val="en-US"/>
          </w:rPr>
          <m:t>±</m:t>
        </m:r>
        <m:r>
          <w:rPr>
            <w:rFonts w:ascii="Cambria Math" w:hAnsi="Cambria Math"/>
            <w:lang w:val="en-US"/>
          </w:rPr>
          <m:t>50 ns</m:t>
        </m:r>
      </m:oMath>
      <w:r w:rsidRPr="00381A30">
        <w:rPr>
          <w:lang w:val="en-US"/>
        </w:rPr>
        <w:t>).</w:t>
      </w:r>
    </w:p>
    <w:p w14:paraId="0D239478" w14:textId="77777777" w:rsidR="00381A30" w:rsidRPr="00381A30" w:rsidRDefault="00381A30" w:rsidP="004F7BE5">
      <w:pPr>
        <w:rPr>
          <w:lang w:val="en-US"/>
        </w:rPr>
      </w:pPr>
      <w:r w:rsidRPr="00381A30">
        <w:rPr>
          <w:b/>
          <w:bCs/>
          <w:lang w:val="en-US"/>
        </w:rPr>
        <w:t>Phase B: The Mathematical Model (Inside the Loop)</w:t>
      </w:r>
    </w:p>
    <w:p w14:paraId="29036D27" w14:textId="77777777" w:rsidR="00381A30" w:rsidRPr="00381A30" w:rsidRDefault="00381A30" w:rsidP="004F7BE5">
      <w:pPr>
        <w:rPr>
          <w:lang w:val="en-US"/>
        </w:rPr>
      </w:pPr>
      <w:r w:rsidRPr="00381A30">
        <w:rPr>
          <w:lang w:val="en-US"/>
        </w:rPr>
        <w:t xml:space="preserve">During the optimization, the solver repeatedly calls the </w:t>
      </w:r>
      <w:proofErr w:type="spellStart"/>
      <w:r w:rsidRPr="00381A30">
        <w:rPr>
          <w:lang w:val="en-US"/>
        </w:rPr>
        <w:t>multi_exp_reconv</w:t>
      </w:r>
      <w:proofErr w:type="spellEnd"/>
      <w:r w:rsidRPr="00381A30">
        <w:rPr>
          <w:lang w:val="en-US"/>
        </w:rPr>
        <w:t xml:space="preserve"> function, which builds the theoretical curve using the current parameter guesses:</w:t>
      </w:r>
    </w:p>
    <w:p w14:paraId="037F356F" w14:textId="77777777" w:rsidR="00381A30" w:rsidRPr="00381A30" w:rsidRDefault="00381A30" w:rsidP="004F7BE5">
      <w:pPr>
        <w:numPr>
          <w:ilvl w:val="0"/>
          <w:numId w:val="5"/>
        </w:numPr>
        <w:rPr>
          <w:lang w:val="en-US"/>
        </w:rPr>
      </w:pPr>
      <w:r w:rsidRPr="00381A30">
        <w:rPr>
          <w:b/>
          <w:bCs/>
          <w:lang w:val="en-US"/>
        </w:rPr>
        <w:t>IRF Shifting:</w:t>
      </w:r>
      <w:r w:rsidRPr="00381A30">
        <w:rPr>
          <w:lang w:val="en-US"/>
        </w:rPr>
        <w:t xml:space="preserve"> The experimental IRF is shifted left or right by the shift parameter using linear interpolation. This corrects for slight optical or electronic delays between the measurement of the sample and the IRF.</w:t>
      </w:r>
    </w:p>
    <w:p w14:paraId="423182A5" w14:textId="71E3644A" w:rsidR="00381A30" w:rsidRPr="00381A30" w:rsidRDefault="00381A30" w:rsidP="004F7BE5">
      <w:pPr>
        <w:numPr>
          <w:ilvl w:val="0"/>
          <w:numId w:val="5"/>
        </w:numPr>
        <w:rPr>
          <w:lang w:val="en-US"/>
        </w:rPr>
      </w:pPr>
      <w:r w:rsidRPr="00381A30">
        <w:rPr>
          <w:b/>
          <w:bCs/>
          <w:lang w:val="en-US"/>
        </w:rPr>
        <w:t>Ideal Decay Generation:</w:t>
      </w:r>
      <w:r w:rsidRPr="00381A30">
        <w:rPr>
          <w:lang w:val="en-US"/>
        </w:rPr>
        <w:t xml:space="preserve"> An ideal, multi-exponential decay curve is generated using the current guesses for amplitudes </w:t>
      </w:r>
      <m:oMath>
        <m:d>
          <m:dPr>
            <m:ctrlPr>
              <w:rPr>
                <w:rFonts w:ascii="Cambria Math" w:hAnsi="Cambria Math"/>
                <w:i/>
                <w:lang w:val="en-US"/>
              </w:rPr>
            </m:ctrlPr>
          </m:dPr>
          <m:e>
            <m:r>
              <w:rPr>
                <w:rFonts w:ascii="Cambria Math" w:hAnsi="Cambria Math"/>
                <w:lang w:val="en-US"/>
              </w:rPr>
              <m:t>B</m:t>
            </m:r>
          </m:e>
        </m:d>
      </m:oMath>
      <w:r w:rsidRPr="00381A30">
        <w:rPr>
          <w:lang w:val="en-US"/>
        </w:rPr>
        <w:t xml:space="preserve"> and lifetimes (</w:t>
      </w:r>
      <m:oMath>
        <m:r>
          <m:rPr>
            <m:sty m:val="p"/>
          </m:rPr>
          <w:rPr>
            <w:rFonts w:ascii="Cambria Math" w:hAnsi="Cambria Math"/>
            <w:lang w:val="en-US"/>
          </w:rPr>
          <m:t>τ</m:t>
        </m:r>
      </m:oMath>
      <w:r w:rsidRPr="00381A30">
        <w:rPr>
          <w:lang w:val="en-US"/>
        </w:rPr>
        <w:t>).</w:t>
      </w:r>
    </w:p>
    <w:p w14:paraId="006DCAF0" w14:textId="77777777" w:rsidR="00381A30" w:rsidRPr="00381A30" w:rsidRDefault="00381A30" w:rsidP="004F7BE5">
      <w:pPr>
        <w:numPr>
          <w:ilvl w:val="0"/>
          <w:numId w:val="5"/>
        </w:numPr>
        <w:rPr>
          <w:lang w:val="en-US"/>
        </w:rPr>
      </w:pPr>
      <w:r w:rsidRPr="00381A30">
        <w:rPr>
          <w:b/>
          <w:bCs/>
          <w:lang w:val="en-US"/>
        </w:rPr>
        <w:t>Convolution:</w:t>
      </w:r>
      <w:r w:rsidRPr="00381A30">
        <w:rPr>
          <w:lang w:val="en-US"/>
        </w:rPr>
        <w:t xml:space="preserve"> The shifted IRF and the ideal decay are convolved together using a Fast Fourier Transform (</w:t>
      </w:r>
      <w:proofErr w:type="spellStart"/>
      <w:r w:rsidRPr="00381A30">
        <w:rPr>
          <w:lang w:val="en-US"/>
        </w:rPr>
        <w:t>fftconvolve</w:t>
      </w:r>
      <w:proofErr w:type="spellEnd"/>
      <w:r w:rsidRPr="00381A30">
        <w:rPr>
          <w:lang w:val="en-US"/>
        </w:rPr>
        <w:t>). FFT is used here because it is computationally much faster than standard discrete convolution for large datasets.</w:t>
      </w:r>
    </w:p>
    <w:p w14:paraId="0F0F083F" w14:textId="77777777" w:rsidR="00381A30" w:rsidRPr="00381A30" w:rsidRDefault="00381A30" w:rsidP="004F7BE5">
      <w:pPr>
        <w:numPr>
          <w:ilvl w:val="0"/>
          <w:numId w:val="5"/>
        </w:numPr>
        <w:rPr>
          <w:lang w:val="en-US"/>
        </w:rPr>
      </w:pPr>
      <w:r w:rsidRPr="00381A30">
        <w:rPr>
          <w:b/>
          <w:bCs/>
          <w:lang w:val="en-US"/>
        </w:rPr>
        <w:t>Scatter and Background:</w:t>
      </w:r>
      <w:r w:rsidRPr="00381A30">
        <w:rPr>
          <w:lang w:val="en-US"/>
        </w:rPr>
        <w:t xml:space="preserve"> The </w:t>
      </w:r>
      <w:proofErr w:type="spellStart"/>
      <w:r w:rsidRPr="00381A30">
        <w:rPr>
          <w:lang w:val="en-US"/>
        </w:rPr>
        <w:t>scatter_amp</w:t>
      </w:r>
      <w:proofErr w:type="spellEnd"/>
      <w:r w:rsidRPr="00381A30">
        <w:rPr>
          <w:lang w:val="en-US"/>
        </w:rPr>
        <w:t xml:space="preserve"> parameter scales the shifted IRF, adding it directly to the convolved data to account for laser scatter reaching the detector. Finally, a constant </w:t>
      </w:r>
      <w:proofErr w:type="spellStart"/>
      <w:r w:rsidRPr="00381A30">
        <w:rPr>
          <w:lang w:val="en-US"/>
        </w:rPr>
        <w:t>bkg</w:t>
      </w:r>
      <w:proofErr w:type="spellEnd"/>
      <w:r w:rsidRPr="00381A30">
        <w:rPr>
          <w:lang w:val="en-US"/>
        </w:rPr>
        <w:t xml:space="preserve"> (background) is added.</w:t>
      </w:r>
    </w:p>
    <w:p w14:paraId="4EBC0F0F" w14:textId="77777777" w:rsidR="00381A30" w:rsidRPr="00381A30" w:rsidRDefault="00381A30" w:rsidP="004F7BE5">
      <w:pPr>
        <w:rPr>
          <w:lang w:val="en-US"/>
        </w:rPr>
      </w:pPr>
      <w:r w:rsidRPr="00381A30">
        <w:rPr>
          <w:b/>
          <w:bCs/>
          <w:lang w:val="en-US"/>
        </w:rPr>
        <w:t>Phase C: Optimization and Weighting</w:t>
      </w:r>
    </w:p>
    <w:p w14:paraId="1F9AA44E" w14:textId="6961B5F3" w:rsidR="00381A30" w:rsidRPr="00381A30" w:rsidRDefault="00381A30" w:rsidP="004F7BE5">
      <w:pPr>
        <w:numPr>
          <w:ilvl w:val="0"/>
          <w:numId w:val="6"/>
        </w:numPr>
        <w:rPr>
          <w:lang w:val="en-US"/>
        </w:rPr>
      </w:pPr>
      <w:r w:rsidRPr="00381A30">
        <w:rPr>
          <w:b/>
          <w:bCs/>
          <w:lang w:val="en-US"/>
        </w:rPr>
        <w:t>Poisson Weighting:</w:t>
      </w:r>
      <w:r w:rsidRPr="00381A30">
        <w:rPr>
          <w:lang w:val="en-US"/>
        </w:rPr>
        <w:t xml:space="preserve"> In time-correlated single-photon counting (TCSPC) or similar measurements, data follows Poisson statistics, meaning the variance equals the number </w:t>
      </w:r>
      <w:r w:rsidRPr="00381A30">
        <w:rPr>
          <w:lang w:val="en-US"/>
        </w:rPr>
        <w:lastRenderedPageBreak/>
        <w:t xml:space="preserve">of counts. The </w:t>
      </w:r>
      <w:proofErr w:type="gramStart"/>
      <w:r w:rsidRPr="00381A30">
        <w:rPr>
          <w:lang w:val="en-US"/>
        </w:rPr>
        <w:t>residuals</w:t>
      </w:r>
      <w:proofErr w:type="gramEnd"/>
      <w:r w:rsidRPr="00381A30">
        <w:rPr>
          <w:lang w:val="en-US"/>
        </w:rPr>
        <w:t xml:space="preserve"> function divides the difference between the model and the data by </w:t>
      </w:r>
      <m:oMath>
        <m:rad>
          <m:radPr>
            <m:degHide m:val="1"/>
            <m:ctrlPr>
              <w:rPr>
                <w:rFonts w:ascii="Cambria Math" w:hAnsi="Cambria Math"/>
                <w:lang w:val="en-US"/>
              </w:rPr>
            </m:ctrlPr>
          </m:radPr>
          <m:deg/>
          <m:e>
            <m:r>
              <m:rPr>
                <m:nor/>
              </m:rPr>
              <w:rPr>
                <w:rFonts w:ascii="Cambria Math" w:hAnsi="Cambria Math"/>
                <w:lang w:val="en-US"/>
              </w:rPr>
              <m:t>Counts</m:t>
            </m:r>
          </m:e>
        </m:rad>
      </m:oMath>
      <w:r w:rsidRPr="00381A30">
        <w:rPr>
          <w:lang w:val="en-US"/>
        </w:rPr>
        <w:t>. This ensures the optimizer does not disproportionately favor fitting the high-count peak at the expense of the low-count tail.</w:t>
      </w:r>
    </w:p>
    <w:p w14:paraId="0A9E0B12" w14:textId="77777777" w:rsidR="00381A30" w:rsidRPr="00381A30" w:rsidRDefault="00381A30" w:rsidP="004F7BE5">
      <w:pPr>
        <w:numPr>
          <w:ilvl w:val="0"/>
          <w:numId w:val="6"/>
        </w:numPr>
        <w:rPr>
          <w:lang w:val="en-US"/>
        </w:rPr>
      </w:pPr>
      <w:r w:rsidRPr="00381A30">
        <w:rPr>
          <w:b/>
          <w:bCs/>
          <w:lang w:val="en-US"/>
        </w:rPr>
        <w:t>Minimization:</w:t>
      </w:r>
      <w:r w:rsidRPr="00381A30">
        <w:rPr>
          <w:lang w:val="en-US"/>
        </w:rPr>
        <w:t xml:space="preserve"> The </w:t>
      </w:r>
      <w:proofErr w:type="spellStart"/>
      <w:proofErr w:type="gramStart"/>
      <w:r w:rsidRPr="00381A30">
        <w:rPr>
          <w:lang w:val="en-US"/>
        </w:rPr>
        <w:t>scipy.optimize</w:t>
      </w:r>
      <w:proofErr w:type="gramEnd"/>
      <w:r w:rsidRPr="00381A30">
        <w:rPr>
          <w:lang w:val="en-US"/>
        </w:rPr>
        <w:t>.least_squares</w:t>
      </w:r>
      <w:proofErr w:type="spellEnd"/>
      <w:r w:rsidRPr="00381A30">
        <w:rPr>
          <w:lang w:val="en-US"/>
        </w:rPr>
        <w:t xml:space="preserve"> function tweaks the parameters iteratively until the weighted residuals are minimized and changes between iterations fall below a strict tolerance (1e-6).</w:t>
      </w:r>
    </w:p>
    <w:p w14:paraId="6C1B76FF" w14:textId="77777777" w:rsidR="00381A30" w:rsidRPr="00381A30" w:rsidRDefault="00381A30" w:rsidP="004F7BE5">
      <w:pPr>
        <w:rPr>
          <w:lang w:val="en-US"/>
        </w:rPr>
      </w:pPr>
      <w:r w:rsidRPr="00381A30">
        <w:rPr>
          <w:b/>
          <w:bCs/>
          <w:lang w:val="en-US"/>
        </w:rPr>
        <w:t>Phase D: Result Extraction</w:t>
      </w:r>
    </w:p>
    <w:p w14:paraId="74B0FD15" w14:textId="35E572C3" w:rsidR="00381A30" w:rsidRDefault="00381A30" w:rsidP="004F7BE5">
      <w:pPr>
        <w:rPr>
          <w:lang w:val="en-US"/>
        </w:rPr>
      </w:pPr>
      <w:r w:rsidRPr="00381A30">
        <w:rPr>
          <w:lang w:val="en-US"/>
        </w:rPr>
        <w:t xml:space="preserve">Once the best fit is found, the script calculates the reduced Chi-squared </w:t>
      </w:r>
      <m:oMath>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χ</m:t>
                </m:r>
              </m:e>
              <m:sup>
                <m:r>
                  <w:rPr>
                    <w:rFonts w:ascii="Cambria Math" w:hAnsi="Cambria Math"/>
                    <w:lang w:val="en-US"/>
                  </w:rPr>
                  <m:t>2</m:t>
                </m:r>
              </m:sup>
            </m:sSup>
          </m:e>
        </m:d>
      </m:oMath>
      <w:r w:rsidRPr="00381A30">
        <w:rPr>
          <w:lang w:val="en-US"/>
        </w:rPr>
        <w:t xml:space="preserve"> to quantify goodness-of-fit. It computes the relative area percentage of each exponential component, updates the plot GUI with the fitted curve and residuals, and stores the parameters in a dataframe for exporting to Excel.</w:t>
      </w:r>
    </w:p>
    <w:p w14:paraId="7CF953CB" w14:textId="72623624" w:rsidR="00DB2C3D" w:rsidRDefault="00DB2C3D" w:rsidP="004F7BE5">
      <w:pPr>
        <w:rPr>
          <w:lang w:val="en-US"/>
        </w:rPr>
      </w:pPr>
    </w:p>
    <w:p w14:paraId="3CC3FE09" w14:textId="77777777" w:rsidR="00DB2C3D" w:rsidRDefault="00DB2C3D">
      <w:pPr>
        <w:ind w:left="360" w:hanging="360"/>
        <w:jc w:val="both"/>
        <w:rPr>
          <w:lang w:val="en-US"/>
        </w:rPr>
      </w:pPr>
      <w:r>
        <w:rPr>
          <w:lang w:val="en-US"/>
        </w:rPr>
        <w:br w:type="page"/>
      </w:r>
    </w:p>
    <w:p w14:paraId="6DA79F9C" w14:textId="77777777" w:rsidR="00DB2C3D" w:rsidRPr="00DB2C3D" w:rsidRDefault="00DB2C3D" w:rsidP="00DB2C3D">
      <w:pPr>
        <w:rPr>
          <w:lang w:val="en-US"/>
        </w:rPr>
      </w:pPr>
      <w:r w:rsidRPr="00DB2C3D">
        <w:rPr>
          <w:b/>
          <w:bCs/>
          <w:lang w:val="en-US"/>
        </w:rPr>
        <w:lastRenderedPageBreak/>
        <w:t>Time-Resolved Photoluminescence (TRPL) Data Analysis</w:t>
      </w:r>
    </w:p>
    <w:p w14:paraId="52A3066D" w14:textId="77777777" w:rsidR="00DB2C3D" w:rsidRPr="00DB2C3D" w:rsidRDefault="00DB2C3D" w:rsidP="00DB2C3D">
      <w:pPr>
        <w:rPr>
          <w:lang w:val="en-US"/>
        </w:rPr>
      </w:pPr>
      <w:r w:rsidRPr="00DB2C3D">
        <w:rPr>
          <w:lang w:val="en-US"/>
        </w:rPr>
        <w:t xml:space="preserve">The time-resolved photoluminescence (TRPL) decay profiles of the organic solid-state thin films were analyzed using an iterative </w:t>
      </w:r>
      <w:proofErr w:type="spellStart"/>
      <w:r w:rsidRPr="00DB2C3D">
        <w:rPr>
          <w:lang w:val="en-US"/>
        </w:rPr>
        <w:t>reconvolution</w:t>
      </w:r>
      <w:proofErr w:type="spellEnd"/>
      <w:r w:rsidRPr="00DB2C3D">
        <w:rPr>
          <w:lang w:val="en-US"/>
        </w:rPr>
        <w:t xml:space="preserve"> procedure to meticulously account for the finite instrument response function (IRF). Given the amorphous nature of the organic gain media used for the distributed feedback (DFB) lasers, the photoexcited molecules are situated in highly inhomogeneous microenvironments. This spatial and energetic disorder leads to a continuous distribution of decay rates rather than a discrete single-exponential relaxation. To accurately capture this photophysical behavior, the decay dynamics were modeled using a multiexponential Kohlrausch stretched exponential (also known as stretched exponential function) decay model:</w:t>
      </w:r>
    </w:p>
    <w:p w14:paraId="533A6D05" w14:textId="62AF98EF" w:rsidR="00DB2C3D" w:rsidRPr="00DB2C3D" w:rsidRDefault="00DB2C3D" w:rsidP="00DB2C3D">
      <w:pPr>
        <w:rPr>
          <w:lang w:val="en-US"/>
        </w:rPr>
      </w:pPr>
      <m:oMathPara>
        <m:oMath>
          <m:r>
            <w:rPr>
              <w:rFonts w:ascii="Cambria Math" w:hAnsi="Cambria Math"/>
              <w:lang w:val="en-US"/>
            </w:rPr>
            <m:t>I</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nary>
            <m:naryPr>
              <m:ctrlPr>
                <w:rPr>
                  <w:rFonts w:ascii="Cambria Math" w:hAnsi="Cambria Math"/>
                  <w:lang w:val="en-US"/>
                </w:rPr>
              </m:ctrlPr>
            </m:naryPr>
            <m:sub>
              <m:r>
                <w:rPr>
                  <w:rFonts w:ascii="Cambria Math" w:hAnsi="Cambria Math"/>
                  <w:lang w:val="en-US"/>
                </w:rPr>
                <m:t>-</m:t>
              </m:r>
              <m:r>
                <m:rPr>
                  <m:sty m:val="p"/>
                </m:rPr>
                <w:rPr>
                  <w:rFonts w:ascii="Cambria Math" w:hAnsi="Cambria Math" w:hint="eastAsia"/>
                  <w:lang w:val="en-US"/>
                </w:rPr>
                <m:t>∞</m:t>
              </m:r>
              <m:ctrlPr>
                <w:rPr>
                  <w:rFonts w:ascii="Cambria Math" w:hAnsi="Cambria Math"/>
                  <w:i/>
                  <w:lang w:val="en-US"/>
                </w:rPr>
              </m:ctrlPr>
            </m:sub>
            <m:sup>
              <m:r>
                <w:rPr>
                  <w:rFonts w:ascii="Cambria Math" w:hAnsi="Cambria Math"/>
                  <w:lang w:val="en-US"/>
                </w:rPr>
                <m:t>t</m:t>
              </m:r>
              <m:ctrlPr>
                <w:rPr>
                  <w:rFonts w:ascii="Cambria Math" w:hAnsi="Cambria Math"/>
                  <w:i/>
                  <w:lang w:val="en-US"/>
                </w:rPr>
              </m:ctrlPr>
            </m:sup>
            <m:e>
              <m:r>
                <m:rPr>
                  <m:nor/>
                </m:rPr>
                <w:rPr>
                  <w:rFonts w:ascii="Cambria Math" w:hAnsi="Cambria Math"/>
                  <w:lang w:val="en-US"/>
                </w:rPr>
                <m:t>IRF</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-δ</m:t>
                  </m:r>
                </m:e>
              </m:d>
              <m:d>
                <m:dPr>
                  <m:begChr m:val="["/>
                  <m:endChr m:val="]"/>
                  <m:ctrlPr>
                    <w:rPr>
                      <w:rFonts w:ascii="Cambria Math" w:hAnsi="Cambria Math"/>
                      <w:lang w:val="en-US"/>
                    </w:rPr>
                  </m:ctrlPr>
                </m:dPr>
                <m:e>
                  <m:nary>
                    <m:naryPr>
                      <m:chr m:val="∑"/>
                      <m:supHide m:val="1"/>
                      <m:ctrlPr>
                        <w:rPr>
                          <w:rFonts w:ascii="Cambria Math" w:hAnsi="Cambria Math"/>
                          <w:lang w:val="en-US"/>
                        </w:rPr>
                      </m:ctrlPr>
                    </m:naryPr>
                    <m:sub>
                      <m:r>
                        <w:rPr>
                          <w:rFonts w:ascii="Cambria Math" w:hAnsi="Cambria Math"/>
                          <w:lang w:val="en-US"/>
                        </w:rPr>
                        <m:t>i</m:t>
                      </m:r>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ctrlPr>
                        <w:rPr>
                          <w:rFonts w:ascii="Cambria Math" w:hAnsi="Cambria Math"/>
                          <w:i/>
                          <w:lang w:val="en-US"/>
                        </w:rPr>
                      </m:ctrlPr>
                    </m:e>
                  </m:nary>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lang w:val="en-US"/>
                            </w:rPr>
                          </m:ctrlPr>
                        </m:dPr>
                        <m:e>
                          <m:r>
                            <w:rPr>
                              <w:rFonts w:ascii="Cambria Math" w:hAnsi="Cambria Math"/>
                              <w:lang w:val="en-US"/>
                            </w:rPr>
                            <m: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t-</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d>
                            </m:e>
                            <m:sup>
                              <m:sSub>
                                <m:sSubPr>
                                  <m:ctrlPr>
                                    <w:rPr>
                                      <w:rFonts w:ascii="Cambria Math" w:hAnsi="Cambria Math"/>
                                      <w:i/>
                                      <w:lang w:val="en-US"/>
                                    </w:rPr>
                                  </m:ctrlPr>
                                </m:sSubPr>
                                <m:e>
                                  <m:r>
                                    <m:rPr>
                                      <m:sty m:val="p"/>
                                    </m:rPr>
                                    <w:rPr>
                                      <w:rFonts w:ascii="Cambria Math" w:hAnsi="Cambria Math"/>
                                      <w:lang w:val="en-US"/>
                                    </w:rPr>
                                    <m:t>β</m:t>
                                  </m:r>
                                </m:e>
                                <m:sub>
                                  <m:r>
                                    <w:rPr>
                                      <w:rFonts w:ascii="Cambria Math" w:hAnsi="Cambria Math"/>
                                      <w:lang w:val="en-US"/>
                                    </w:rPr>
                                    <m:t>i</m:t>
                                  </m:r>
                                </m:sub>
                              </m:sSub>
                            </m:sup>
                          </m:sSup>
                          <m:ctrlPr>
                            <w:rPr>
                              <w:rFonts w:ascii="Cambria Math" w:hAnsi="Cambria Math"/>
                              <w:i/>
                              <w:lang w:val="en-US"/>
                            </w:rPr>
                          </m:ctrlPr>
                        </m:e>
                      </m:d>
                    </m:e>
                  </m:func>
                  <m:ctrlPr>
                    <w:rPr>
                      <w:rFonts w:ascii="Cambria Math" w:hAnsi="Cambria Math"/>
                      <w:i/>
                      <w:lang w:val="en-US"/>
                    </w:rPr>
                  </m:ctrlPr>
                </m:e>
              </m:d>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∆t</m:t>
              </m:r>
              <m:ctrlPr>
                <w:rPr>
                  <w:rFonts w:ascii="Cambria Math" w:hAnsi="Cambria Math"/>
                  <w:i/>
                  <w:lang w:val="en-US"/>
                </w:rPr>
              </m:ctrlP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sca</m:t>
              </m:r>
            </m:sub>
          </m:sSub>
          <m:r>
            <w:rPr>
              <w:rFonts w:ascii="Cambria Math" w:hAnsi="Cambria Math"/>
              <w:lang w:val="en-US"/>
            </w:rPr>
            <m:t xml:space="preserve"> IRF </m:t>
          </m:r>
          <m:d>
            <m:dPr>
              <m:ctrlPr>
                <w:rPr>
                  <w:rFonts w:ascii="Cambria Math" w:hAnsi="Cambria Math"/>
                  <w:i/>
                  <w:lang w:val="en-US"/>
                </w:rPr>
              </m:ctrlPr>
            </m:dPr>
            <m:e>
              <m:r>
                <w:rPr>
                  <w:rFonts w:ascii="Cambria Math" w:hAnsi="Cambria Math"/>
                  <w:lang w:val="en-US"/>
                </w:rPr>
                <m:t>t-δ</m:t>
              </m:r>
            </m:e>
          </m:d>
          <m:r>
            <w:rPr>
              <w:rFonts w:ascii="Cambria Math" w:hAnsi="Cambria Math"/>
              <w:lang w:val="en-US"/>
            </w:rPr>
            <m:t>+</m:t>
          </m:r>
          <m:r>
            <m:rPr>
              <m:nor/>
            </m:rPr>
            <w:rPr>
              <w:rFonts w:ascii="Cambria Math" w:hAnsi="Cambria Math"/>
              <w:lang w:val="en-US"/>
            </w:rPr>
            <m:t>Background</m:t>
          </m:r>
        </m:oMath>
      </m:oMathPara>
    </w:p>
    <w:p w14:paraId="03754877" w14:textId="7ED2729D" w:rsidR="00DB2C3D" w:rsidRDefault="00DB2C3D" w:rsidP="00DB2C3D">
      <w:pPr>
        <w:rPr>
          <w:b/>
          <w:bCs/>
          <w:lang w:val="en-US"/>
        </w:rPr>
      </w:pPr>
      <w:r w:rsidRPr="00DB2C3D">
        <w:rPr>
          <w:lang w:val="en-US"/>
        </w:rPr>
        <w:t xml:space="preserve">where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sidRPr="00DB2C3D">
        <w:rPr>
          <w:lang w:val="en-US"/>
        </w:rPr>
        <w:t xml:space="preserve"> is the pre-exponential amplitude, </w:t>
      </w:r>
      <m:oMath>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i</m:t>
            </m:r>
          </m:sub>
        </m:sSub>
      </m:oMath>
      <w:r w:rsidRPr="00DB2C3D">
        <w:rPr>
          <w:lang w:val="en-US"/>
        </w:rPr>
        <w:t xml:space="preserve"> is the characteristic relaxation time, and </w:t>
      </w:r>
      <m:oMath>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i</m:t>
            </m:r>
          </m:sub>
        </m:sSub>
      </m:oMath>
      <w:r w:rsidRPr="00DB2C3D">
        <w:rPr>
          <w:lang w:val="en-US"/>
        </w:rPr>
        <w:t xml:space="preserve"> </w:t>
      </w:r>
      <m:oMath>
        <m:d>
          <m:dPr>
            <m:ctrlPr>
              <w:rPr>
                <w:rFonts w:ascii="Cambria Math" w:hAnsi="Cambria Math"/>
                <w:i/>
                <w:lang w:val="en-US"/>
              </w:rPr>
            </m:ctrlPr>
          </m:dPr>
          <m:e>
            <m:r>
              <w:rPr>
                <w:rFonts w:ascii="Cambria Math" w:hAnsi="Cambria Math"/>
                <w:lang w:val="en-US"/>
              </w:rPr>
              <m:t>0&lt;</m:t>
            </m:r>
            <m:sSub>
              <m:sSubPr>
                <m:ctrlPr>
                  <w:rPr>
                    <w:rFonts w:ascii="Cambria Math" w:hAnsi="Cambria Math"/>
                    <w:i/>
                    <w:lang w:val="en-US"/>
                  </w:rPr>
                </m:ctrlPr>
              </m:sSubPr>
              <m:e>
                <m:r>
                  <m:rPr>
                    <m:sty m:val="p"/>
                  </m:rPr>
                  <w:rPr>
                    <w:rFonts w:ascii="Cambria Math" w:hAnsi="Cambria Math"/>
                    <w:lang w:val="en-US"/>
                  </w:rPr>
                  <m:t>β</m:t>
                </m:r>
              </m:e>
              <m:sub>
                <m:r>
                  <w:rPr>
                    <w:rFonts w:ascii="Cambria Math" w:hAnsi="Cambria Math"/>
                    <w:lang w:val="en-US"/>
                  </w:rPr>
                  <m:t>i</m:t>
                </m:r>
              </m:sub>
            </m:sSub>
            <m:r>
              <m:rPr>
                <m:sty m:val="p"/>
              </m:rPr>
              <w:rPr>
                <w:rFonts w:ascii="Cambria Math" w:hAnsi="Cambria Math" w:hint="eastAsia"/>
                <w:lang w:val="en-US"/>
              </w:rPr>
              <m:t>≤</m:t>
            </m:r>
            <m:r>
              <w:rPr>
                <w:rFonts w:ascii="Cambria Math" w:hAnsi="Cambria Math"/>
                <w:lang w:val="en-US"/>
              </w:rPr>
              <m:t>1</m:t>
            </m:r>
          </m:e>
        </m:d>
      </m:oMath>
      <w:r w:rsidRPr="00DB2C3D">
        <w:rPr>
          <w:lang w:val="en-US"/>
        </w:rPr>
        <w:t xml:space="preserve"> is the stretching exponent for the </w:t>
      </w:r>
      <m:oMath>
        <m:r>
          <w:rPr>
            <w:rFonts w:ascii="Cambria Math" w:hAnsi="Cambria Math"/>
            <w:lang w:val="en-US"/>
          </w:rPr>
          <m:t>i-th</m:t>
        </m:r>
      </m:oMath>
      <w:r w:rsidRPr="00DB2C3D">
        <w:rPr>
          <w:lang w:val="en-US"/>
        </w:rPr>
        <w:t xml:space="preserve"> decay component. The parameter </w:t>
      </w:r>
      <m:oMath>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i</m:t>
            </m:r>
          </m:sub>
        </m:sSub>
      </m:oMath>
      <w:r w:rsidRPr="00DB2C3D">
        <w:rPr>
          <w:lang w:val="en-US"/>
        </w:rPr>
        <w:t xml:space="preserve"> serves as a quantitative measure of the structural and energetic disorder within the solid-state thin film; </w:t>
      </w:r>
      <w:r w:rsidRPr="00164D5C">
        <w:rPr>
          <w:b/>
          <w:bCs/>
          <w:lang w:val="en-US"/>
        </w:rPr>
        <w:t xml:space="preserve">a value of </w:t>
      </w:r>
      <m:oMath>
        <m:sSub>
          <m:sSubPr>
            <m:ctrlPr>
              <w:rPr>
                <w:rFonts w:ascii="Cambria Math" w:hAnsi="Cambria Math"/>
                <w:b/>
                <w:bCs/>
                <w:i/>
                <w:lang w:val="en-US"/>
              </w:rPr>
            </m:ctrlPr>
          </m:sSubPr>
          <m:e>
            <m:r>
              <m:rPr>
                <m:sty m:val="b"/>
              </m:rPr>
              <w:rPr>
                <w:rFonts w:ascii="Cambria Math" w:hAnsi="Cambria Math"/>
                <w:lang w:val="en-US"/>
              </w:rPr>
              <m:t>β</m:t>
            </m:r>
            <m:ctrlPr>
              <w:rPr>
                <w:rFonts w:ascii="Cambria Math" w:hAnsi="Cambria Math"/>
                <w:b/>
                <w:bCs/>
                <w:lang w:val="en-US"/>
              </w:rPr>
            </m:ctrlPr>
          </m:e>
          <m:sub>
            <m:r>
              <m:rPr>
                <m:sty m:val="bi"/>
              </m:rPr>
              <w:rPr>
                <w:rFonts w:ascii="Cambria Math" w:hAnsi="Cambria Math"/>
                <w:lang w:val="en-US"/>
              </w:rPr>
              <m:t>i</m:t>
            </m:r>
          </m:sub>
        </m:sSub>
        <m:r>
          <m:rPr>
            <m:sty m:val="bi"/>
          </m:rPr>
          <w:rPr>
            <w:rFonts w:ascii="Cambria Math" w:hAnsi="Cambria Math"/>
            <w:lang w:val="en-US"/>
          </w:rPr>
          <m:t>&lt;1</m:t>
        </m:r>
      </m:oMath>
      <w:r w:rsidRPr="00164D5C">
        <w:rPr>
          <w:b/>
          <w:bCs/>
          <w:lang w:val="en-US"/>
        </w:rPr>
        <w:t xml:space="preserve"> indicates a deviation from ideal single-exponential behavior due to the distribution of local microenvironments.</w:t>
      </w:r>
    </w:p>
    <w:p w14:paraId="24CCA812" w14:textId="3D3A17BF" w:rsidR="001769E5" w:rsidRDefault="001769E5" w:rsidP="00DB2C3D">
      <w:pPr>
        <w:rPr>
          <w:b/>
          <w:bCs/>
          <w:lang w:val="en-US"/>
        </w:rPr>
      </w:pPr>
      <w:r w:rsidRPr="001769E5">
        <w:rPr>
          <w:b/>
          <w:bCs/>
          <w:noProof/>
          <w:lang w:val="en-US"/>
        </w:rPr>
        <w:lastRenderedPageBreak/>
        <w:drawing>
          <wp:inline distT="0" distB="0" distL="0" distR="0" wp14:anchorId="78ADBECB" wp14:editId="55514788">
            <wp:extent cx="5943600" cy="3218815"/>
            <wp:effectExtent l="0" t="0" r="0" b="635"/>
            <wp:docPr id="201925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52458" name=""/>
                    <pic:cNvPicPr/>
                  </pic:nvPicPr>
                  <pic:blipFill>
                    <a:blip r:embed="rId5"/>
                    <a:stretch>
                      <a:fillRect/>
                    </a:stretch>
                  </pic:blipFill>
                  <pic:spPr>
                    <a:xfrm>
                      <a:off x="0" y="0"/>
                      <a:ext cx="5943600" cy="3218815"/>
                    </a:xfrm>
                    <a:prstGeom prst="rect">
                      <a:avLst/>
                    </a:prstGeom>
                  </pic:spPr>
                </pic:pic>
              </a:graphicData>
            </a:graphic>
          </wp:inline>
        </w:drawing>
      </w:r>
    </w:p>
    <w:p w14:paraId="6D393673" w14:textId="77777777" w:rsidR="00C87BC5" w:rsidRDefault="00164D5C" w:rsidP="00164D5C">
      <w:pPr>
        <w:pStyle w:val="NormalWeb"/>
        <w:spacing w:before="0" w:beforeAutospacing="0"/>
        <w:rPr>
          <w:rFonts w:asciiTheme="minorHAnsi" w:hAnsiTheme="minorHAnsi" w:cstheme="minorHAnsi"/>
          <w:lang w:val="en-GB"/>
        </w:rPr>
      </w:pPr>
      <m:oMath>
        <m:r>
          <m:rPr>
            <m:sty m:val="p"/>
          </m:rPr>
          <w:rPr>
            <w:rStyle w:val="math-inline"/>
            <w:rFonts w:ascii="Cambria Math" w:hAnsi="Cambria Math" w:cstheme="minorHAnsi"/>
          </w:rPr>
          <m:t>β</m:t>
        </m:r>
      </m:oMath>
      <w:r w:rsidRPr="00C87BC5">
        <w:rPr>
          <w:rFonts w:asciiTheme="minorHAnsi" w:eastAsia="Microsoft YaHei" w:hAnsiTheme="minorHAnsi" w:cstheme="minorHAnsi"/>
        </w:rPr>
        <w:t>（图中输出的</w:t>
      </w:r>
      <w:r w:rsidRPr="00C87BC5">
        <w:rPr>
          <w:rFonts w:asciiTheme="minorHAnsi" w:hAnsiTheme="minorHAnsi" w:cstheme="minorHAnsi"/>
        </w:rPr>
        <w:t xml:space="preserve"> </w:t>
      </w:r>
      <w:r w:rsidRPr="00C87BC5">
        <w:rPr>
          <w:rStyle w:val="HTMLCode"/>
          <w:rFonts w:asciiTheme="minorHAnsi" w:eastAsiaTheme="majorEastAsia" w:hAnsiTheme="minorHAnsi" w:cstheme="minorHAnsi"/>
        </w:rPr>
        <w:t>ß</w:t>
      </w:r>
      <w:r w:rsidRPr="00C87BC5">
        <w:rPr>
          <w:rFonts w:asciiTheme="minorHAnsi" w:eastAsia="Microsoft YaHei" w:hAnsiTheme="minorHAnsi" w:cstheme="minorHAnsi"/>
        </w:rPr>
        <w:t>）非常接近</w:t>
      </w:r>
      <w:r w:rsidRPr="00C87BC5">
        <w:rPr>
          <w:rFonts w:asciiTheme="minorHAnsi" w:hAnsiTheme="minorHAnsi" w:cstheme="minorHAnsi"/>
        </w:rPr>
        <w:t xml:space="preserve"> 1</w:t>
      </w:r>
      <w:r w:rsidRPr="00C87BC5">
        <w:rPr>
          <w:rFonts w:asciiTheme="minorHAnsi" w:eastAsia="Microsoft YaHei" w:hAnsiTheme="minorHAnsi" w:cstheme="minorHAnsi"/>
        </w:rPr>
        <w:t>（比如</w:t>
      </w:r>
      <w:r w:rsidRPr="00C87BC5">
        <w:rPr>
          <w:rFonts w:asciiTheme="minorHAnsi" w:hAnsiTheme="minorHAnsi" w:cstheme="minorHAnsi"/>
        </w:rPr>
        <w:t xml:space="preserve"> 0.95 </w:t>
      </w:r>
      <w:r w:rsidRPr="00C87BC5">
        <w:rPr>
          <w:rFonts w:asciiTheme="minorHAnsi" w:eastAsia="Microsoft YaHei" w:hAnsiTheme="minorHAnsi" w:cstheme="minorHAnsi"/>
        </w:rPr>
        <w:t>以上），说明这层薄膜的发光物理非常纯粹，环境高度均匀，几乎可以当成完美的单指数衰减。</w:t>
      </w:r>
    </w:p>
    <w:p w14:paraId="62B95A9C" w14:textId="69549732" w:rsidR="00164D5C" w:rsidRDefault="00164D5C" w:rsidP="00164D5C">
      <w:pPr>
        <w:pStyle w:val="NormalWeb"/>
        <w:spacing w:before="0" w:beforeAutospacing="0"/>
        <w:rPr>
          <w:rFonts w:asciiTheme="minorHAnsi" w:eastAsia="Microsoft YaHei" w:hAnsiTheme="minorHAnsi" w:cstheme="minorHAnsi"/>
          <w:lang w:val="en-GB"/>
        </w:rPr>
      </w:pPr>
      <m:oMath>
        <m:r>
          <m:rPr>
            <m:sty m:val="p"/>
          </m:rPr>
          <w:rPr>
            <w:rStyle w:val="math-inline"/>
            <w:rFonts w:ascii="Cambria Math" w:hAnsi="Cambria Math" w:cstheme="minorHAnsi"/>
          </w:rPr>
          <m:t>β</m:t>
        </m:r>
      </m:oMath>
      <w:r w:rsidRPr="00C87BC5">
        <w:rPr>
          <w:rFonts w:asciiTheme="minorHAnsi" w:hAnsiTheme="minorHAnsi" w:cstheme="minorHAnsi"/>
        </w:rPr>
        <w:t xml:space="preserve"> </w:t>
      </w:r>
      <w:r w:rsidRPr="00C87BC5">
        <w:rPr>
          <w:rFonts w:asciiTheme="minorHAnsi" w:eastAsia="Microsoft YaHei" w:hAnsiTheme="minorHAnsi" w:cstheme="minorHAnsi"/>
        </w:rPr>
        <w:t>掉到了</w:t>
      </w:r>
      <w:r w:rsidRPr="00C87BC5">
        <w:rPr>
          <w:rFonts w:asciiTheme="minorHAnsi" w:hAnsiTheme="minorHAnsi" w:cstheme="minorHAnsi"/>
        </w:rPr>
        <w:t xml:space="preserve"> 0.7 </w:t>
      </w:r>
      <w:r w:rsidRPr="00C87BC5">
        <w:rPr>
          <w:rFonts w:asciiTheme="minorHAnsi" w:eastAsia="Microsoft YaHei" w:hAnsiTheme="minorHAnsi" w:cstheme="minorHAnsi"/>
        </w:rPr>
        <w:t>甚至</w:t>
      </w:r>
      <w:r w:rsidRPr="00C87BC5">
        <w:rPr>
          <w:rFonts w:asciiTheme="minorHAnsi" w:hAnsiTheme="minorHAnsi" w:cstheme="minorHAnsi"/>
        </w:rPr>
        <w:t xml:space="preserve"> 0.5 </w:t>
      </w:r>
      <w:r w:rsidRPr="00C87BC5">
        <w:rPr>
          <w:rFonts w:asciiTheme="minorHAnsi" w:eastAsia="Microsoft YaHei" w:hAnsiTheme="minorHAnsi" w:cstheme="minorHAnsi"/>
        </w:rPr>
        <w:t>以下，即代表固态形貌对</w:t>
      </w:r>
      <w:r w:rsidRPr="00C87BC5">
        <w:rPr>
          <w:rFonts w:asciiTheme="minorHAnsi" w:hAnsiTheme="minorHAnsi" w:cstheme="minorHAnsi"/>
        </w:rPr>
        <w:t xml:space="preserve"> TADF </w:t>
      </w:r>
      <w:r w:rsidRPr="00C87BC5">
        <w:rPr>
          <w:rFonts w:asciiTheme="minorHAnsi" w:eastAsia="Microsoft YaHei" w:hAnsiTheme="minorHAnsi" w:cstheme="minorHAnsi"/>
        </w:rPr>
        <w:t>激子动力学的影响</w:t>
      </w:r>
      <w:r w:rsidR="00C87BC5" w:rsidRPr="00C87BC5">
        <w:rPr>
          <w:rFonts w:asciiTheme="minorHAnsi" w:eastAsia="Microsoft YaHei" w:hAnsiTheme="minorHAnsi" w:cstheme="minorHAnsi"/>
          <w:lang w:val="en-GB"/>
        </w:rPr>
        <w:t>(Inhomogeneous Broadening, morphological disorder)</w:t>
      </w:r>
    </w:p>
    <w:p w14:paraId="6B475D93" w14:textId="77777777" w:rsidR="00BA611F" w:rsidRDefault="003F6803" w:rsidP="003F6803">
      <w:pPr>
        <w:pStyle w:val="NormalWeb"/>
        <w:spacing w:before="0" w:beforeAutospacing="0"/>
        <w:rPr>
          <w:rFonts w:asciiTheme="minorHAnsi" w:eastAsia="Microsoft YaHei" w:hAnsiTheme="minorHAnsi" w:cstheme="minorHAnsi"/>
          <w:lang w:val="en-GB"/>
        </w:rPr>
      </w:pPr>
      <w:r>
        <w:rPr>
          <w:rFonts w:asciiTheme="minorHAnsi" w:eastAsia="Microsoft YaHei" w:hAnsiTheme="minorHAnsi" w:cstheme="minorHAnsi" w:hint="eastAsia"/>
          <w:lang w:val="en-GB"/>
        </w:rPr>
        <w:t>能重复吗？</w:t>
      </w:r>
    </w:p>
    <w:p w14:paraId="64BD8DBD" w14:textId="1F8C7A95" w:rsidR="003F6803" w:rsidRPr="003F6803" w:rsidRDefault="003F6803" w:rsidP="003F6803">
      <w:pPr>
        <w:pStyle w:val="NormalWeb"/>
        <w:spacing w:before="0" w:beforeAutospacing="0"/>
        <w:rPr>
          <w:rFonts w:asciiTheme="minorHAnsi" w:eastAsia="Microsoft YaHei" w:hAnsiTheme="minorHAnsi" w:cstheme="minorHAnsi"/>
        </w:rPr>
      </w:pPr>
      <w:r w:rsidRPr="003F6803">
        <w:rPr>
          <w:rFonts w:asciiTheme="minorHAnsi" w:eastAsia="Microsoft YaHei" w:hAnsiTheme="minorHAnsi" w:cstheme="minorHAnsi"/>
        </w:rPr>
        <w:t>这个代表形态无序的发光通道（</w:t>
      </w:r>
      <w:r w:rsidRPr="003F6803">
        <w:rPr>
          <w:rFonts w:asciiTheme="minorHAnsi" w:eastAsia="Microsoft YaHei" w:hAnsiTheme="minorHAnsi" w:cstheme="minorHAnsi"/>
        </w:rPr>
        <w:t>C2</w:t>
      </w:r>
      <w:r w:rsidRPr="003F6803">
        <w:rPr>
          <w:rFonts w:asciiTheme="minorHAnsi" w:eastAsia="Microsoft YaHei" w:hAnsiTheme="minorHAnsi" w:cstheme="minorHAnsi"/>
        </w:rPr>
        <w:t>）在宏观统计上是</w:t>
      </w:r>
      <w:r w:rsidRPr="00BA611F">
        <w:rPr>
          <w:rFonts w:asciiTheme="minorHAnsi" w:eastAsia="Microsoft YaHei" w:hAnsiTheme="minorHAnsi" w:cstheme="minorHAnsi"/>
        </w:rPr>
        <w:t>完全可以重复</w:t>
      </w:r>
      <w:r w:rsidRPr="003F6803">
        <w:rPr>
          <w:rFonts w:asciiTheme="minorHAnsi" w:eastAsia="Microsoft YaHei" w:hAnsiTheme="minorHAnsi" w:cstheme="minorHAnsi"/>
        </w:rPr>
        <w:t>的。</w:t>
      </w:r>
    </w:p>
    <w:p w14:paraId="56F374C9" w14:textId="77777777" w:rsidR="003F6803" w:rsidRPr="003F6803" w:rsidRDefault="003F6803" w:rsidP="003F6803">
      <w:pPr>
        <w:pStyle w:val="NormalWeb"/>
        <w:rPr>
          <w:rFonts w:eastAsia="Microsoft YaHei" w:cstheme="minorHAnsi"/>
        </w:rPr>
      </w:pPr>
      <w:r w:rsidRPr="003F6803">
        <w:rPr>
          <w:rFonts w:eastAsia="Microsoft YaHei" w:cstheme="minorHAnsi"/>
        </w:rPr>
        <w:t>确实，在旋涂固态有机薄膜的过程中，溶剂的快速挥发使得每一个分子的精确空间坐标和局部偶极环境是随机且不可控的。但是，</w:t>
      </w:r>
      <w:r w:rsidRPr="003F6803">
        <w:rPr>
          <w:rFonts w:eastAsia="Microsoft YaHei" w:cstheme="minorHAnsi"/>
        </w:rPr>
        <w:t xml:space="preserve">TRPL </w:t>
      </w:r>
      <w:r w:rsidRPr="003F6803">
        <w:rPr>
          <w:rFonts w:eastAsia="Microsoft YaHei" w:cstheme="minorHAnsi"/>
        </w:rPr>
        <w:t>测量的是宏观系综（</w:t>
      </w:r>
      <w:r w:rsidRPr="003F6803">
        <w:rPr>
          <w:rFonts w:eastAsia="Microsoft YaHei" w:cstheme="minorHAnsi"/>
        </w:rPr>
        <w:t>ensemble</w:t>
      </w:r>
      <w:r w:rsidRPr="003F6803">
        <w:rPr>
          <w:rFonts w:eastAsia="Microsoft YaHei" w:cstheme="minorHAnsi"/>
        </w:rPr>
        <w:t>）的统计行为。只要我们严格控制了旋涂的动力学条件（如溶液浓度、溶剂沸点、转速以及后期的退火温度），薄膜内部无序状态的</w:t>
      </w:r>
      <w:r w:rsidRPr="003F6803">
        <w:rPr>
          <w:rFonts w:eastAsia="Microsoft YaHei" w:cstheme="minorHAnsi"/>
          <w:b/>
          <w:bCs/>
        </w:rPr>
        <w:t>整体统计分布</w:t>
      </w:r>
      <w:r w:rsidRPr="003F6803">
        <w:rPr>
          <w:rFonts w:eastAsia="Microsoft YaHei" w:cstheme="minorHAnsi"/>
        </w:rPr>
        <w:t>就是一个稳定的热力学性质。</w:t>
      </w:r>
    </w:p>
    <w:p w14:paraId="54D416CA" w14:textId="2BDDBA21" w:rsidR="003F6803" w:rsidRPr="003F6803" w:rsidRDefault="003F6803" w:rsidP="003F6803">
      <w:pPr>
        <w:pStyle w:val="NormalWeb"/>
        <w:rPr>
          <w:rFonts w:eastAsia="Microsoft YaHei" w:cstheme="minorHAnsi"/>
        </w:rPr>
      </w:pPr>
      <w:r w:rsidRPr="003F6803">
        <w:rPr>
          <w:rFonts w:eastAsia="Microsoft YaHei" w:cstheme="minorHAnsi"/>
        </w:rPr>
        <w:t>因此，表征这种无序度分布宽度的拉伸因子</w:t>
      </w:r>
      <w:r w:rsidRPr="003F6803">
        <w:rPr>
          <w:rFonts w:eastAsia="Microsoft YaHei" w:cstheme="minorHAnsi"/>
        </w:rPr>
        <w:t xml:space="preserve"> </w:t>
      </w:r>
      <m:oMath>
        <m:r>
          <m:rPr>
            <m:sty m:val="p"/>
          </m:rPr>
          <w:rPr>
            <w:rFonts w:ascii="Cambria Math" w:eastAsia="Microsoft YaHei" w:hAnsi="Cambria Math" w:cstheme="minorHAnsi"/>
          </w:rPr>
          <m:t>β</m:t>
        </m:r>
      </m:oMath>
      <w:r w:rsidRPr="003F6803">
        <w:rPr>
          <w:rFonts w:eastAsia="Microsoft YaHei" w:cstheme="minorHAnsi"/>
        </w:rPr>
        <w:t>（约</w:t>
      </w:r>
      <w:r w:rsidRPr="003F6803">
        <w:rPr>
          <w:rFonts w:eastAsia="Microsoft YaHei" w:cstheme="minorHAnsi"/>
        </w:rPr>
        <w:t xml:space="preserve"> 0.7</w:t>
      </w:r>
      <w:r w:rsidRPr="003F6803">
        <w:rPr>
          <w:rFonts w:eastAsia="Microsoft YaHei" w:cstheme="minorHAnsi"/>
        </w:rPr>
        <w:t>），以及该无序状态在总发光中的相对权重（约</w:t>
      </w:r>
      <w:r w:rsidRPr="003F6803">
        <w:rPr>
          <w:rFonts w:eastAsia="Microsoft YaHei" w:cstheme="minorHAnsi"/>
        </w:rPr>
        <w:t xml:space="preserve"> 55%</w:t>
      </w:r>
      <w:r w:rsidRPr="003F6803">
        <w:rPr>
          <w:rFonts w:eastAsia="Microsoft YaHei" w:cstheme="minorHAnsi"/>
        </w:rPr>
        <w:t>），在不同批次制备的同规格薄膜中，其数值会在一个很小的合理误差范围内保持高度一致。</w:t>
      </w:r>
    </w:p>
    <w:p w14:paraId="6A83C8CE" w14:textId="677B2011" w:rsidR="003F6803" w:rsidRPr="00C87BC5" w:rsidRDefault="003F6803" w:rsidP="00164D5C">
      <w:pPr>
        <w:pStyle w:val="NormalWeb"/>
        <w:spacing w:before="0" w:beforeAutospacing="0"/>
        <w:rPr>
          <w:rFonts w:asciiTheme="minorHAnsi" w:hAnsiTheme="minorHAnsi" w:cstheme="minorHAnsi"/>
        </w:rPr>
      </w:pPr>
    </w:p>
    <w:p w14:paraId="4569A312" w14:textId="28C24752" w:rsidR="00DB2C3D" w:rsidRPr="00DB2C3D" w:rsidRDefault="00DB2C3D" w:rsidP="00DB2C3D">
      <w:pPr>
        <w:rPr>
          <w:lang w:val="en-US"/>
        </w:rPr>
      </w:pPr>
      <w:r w:rsidRPr="00DB2C3D">
        <w:rPr>
          <w:lang w:val="en-US"/>
        </w:rPr>
        <w:lastRenderedPageBreak/>
        <w:t xml:space="preserve">Because the stretched exponential decay lacks a single discrete lifetime, the physically meaningful effective lifetime for each emission channel was evaluated by calculating the mean relaxation time </w:t>
      </w:r>
      <m:oMath>
        <m:d>
          <m:dPr>
            <m:begChr m:val="⟨"/>
            <m:endChr m:val="⟩"/>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i</m:t>
                </m:r>
              </m:sub>
            </m:sSub>
          </m:e>
        </m:d>
      </m:oMath>
      <w:r w:rsidRPr="00DB2C3D">
        <w:rPr>
          <w:lang w:val="en-US"/>
        </w:rPr>
        <w:t xml:space="preserve"> using the Gamma functio</w:t>
      </w:r>
      <w:r>
        <w:rPr>
          <w:lang w:val="en-US"/>
        </w:rPr>
        <w:t>n</w:t>
      </w:r>
      <w:r w:rsidRPr="00DB2C3D">
        <w:rPr>
          <w:lang w:val="en-US"/>
        </w:rPr>
        <w:t>:</w:t>
      </w:r>
    </w:p>
    <w:p w14:paraId="00A1B8F8" w14:textId="7D0795ED" w:rsidR="00DB2C3D" w:rsidRPr="00DB2C3D" w:rsidRDefault="00000000" w:rsidP="00DB2C3D">
      <w:pPr>
        <w:rPr>
          <w:lang w:val="en-US"/>
        </w:rPr>
      </w:pPr>
      <m:oMathPara>
        <m:oMath>
          <m:d>
            <m:dPr>
              <m:begChr m:val="⟨"/>
              <m:endChr m:val="⟩"/>
              <m:ctrlPr>
                <w:rPr>
                  <w:rFonts w:ascii="Cambria Math" w:hAnsi="Cambria Math"/>
                  <w:lang w:val="en-US"/>
                </w:rPr>
              </m:ctrlPr>
            </m:dPr>
            <m:e>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i</m:t>
                  </m:r>
                </m:sub>
              </m:sSub>
            </m:e>
          </m:d>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m:rPr>
                      <m:sty m:val="p"/>
                    </m:rPr>
                    <w:rPr>
                      <w:rFonts w:ascii="Cambria Math" w:hAnsi="Cambria Math"/>
                      <w:lang w:val="en-US"/>
                    </w:rPr>
                    <m:t>τ</m:t>
                  </m:r>
                </m:e>
                <m:sub>
                  <m:r>
                    <w:rPr>
                      <w:rFonts w:ascii="Cambria Math" w:hAnsi="Cambria Math"/>
                      <w:lang w:val="en-US"/>
                    </w:rPr>
                    <m:t>i</m:t>
                  </m:r>
                </m:sub>
              </m:sSub>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β</m:t>
                  </m:r>
                </m:e>
                <m:sub>
                  <m:r>
                    <w:rPr>
                      <w:rFonts w:ascii="Cambria Math" w:hAnsi="Cambria Math"/>
                      <w:lang w:val="en-US"/>
                    </w:rPr>
                    <m:t>i</m:t>
                  </m:r>
                </m:sub>
              </m:sSub>
              <m:ctrlPr>
                <w:rPr>
                  <w:rFonts w:ascii="Cambria Math" w:hAnsi="Cambria Math"/>
                  <w:i/>
                  <w:lang w:val="en-US"/>
                </w:rPr>
              </m:ctrlPr>
            </m:den>
          </m:f>
          <m:r>
            <m:rPr>
              <m:sty m:val="p"/>
            </m:rPr>
            <w:rPr>
              <w:rFonts w:ascii="Cambria Math" w:hAnsi="Cambria Math"/>
              <w:lang w:val="en-US"/>
            </w:rPr>
            <m:t>Γ</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sSub>
                    <m:sSubPr>
                      <m:ctrlPr>
                        <w:rPr>
                          <w:rFonts w:ascii="Cambria Math" w:hAnsi="Cambria Math"/>
                          <w:i/>
                          <w:lang w:val="en-US"/>
                        </w:rPr>
                      </m:ctrlPr>
                    </m:sSubPr>
                    <m:e>
                      <m:r>
                        <m:rPr>
                          <m:sty m:val="p"/>
                        </m:rPr>
                        <w:rPr>
                          <w:rFonts w:ascii="Cambria Math" w:hAnsi="Cambria Math"/>
                          <w:lang w:val="en-US"/>
                        </w:rPr>
                        <m:t>β</m:t>
                      </m:r>
                    </m:e>
                    <m:sub>
                      <m:r>
                        <w:rPr>
                          <w:rFonts w:ascii="Cambria Math" w:hAnsi="Cambria Math"/>
                          <w:lang w:val="en-US"/>
                        </w:rPr>
                        <m:t>i</m:t>
                      </m:r>
                    </m:sub>
                  </m:sSub>
                  <m:ctrlPr>
                    <w:rPr>
                      <w:rFonts w:ascii="Cambria Math" w:hAnsi="Cambria Math"/>
                      <w:i/>
                      <w:lang w:val="en-US"/>
                    </w:rPr>
                  </m:ctrlPr>
                </m:den>
              </m:f>
              <m:ctrlPr>
                <w:rPr>
                  <w:rFonts w:ascii="Cambria Math" w:hAnsi="Cambria Math"/>
                  <w:i/>
                  <w:lang w:val="en-US"/>
                </w:rPr>
              </m:ctrlPr>
            </m:e>
          </m:d>
        </m:oMath>
      </m:oMathPara>
    </w:p>
    <w:p w14:paraId="5741A3E3" w14:textId="2510CE54" w:rsidR="00DB2C3D" w:rsidRPr="00DB2C3D" w:rsidRDefault="00DB2C3D" w:rsidP="00DB2C3D">
      <w:pPr>
        <w:rPr>
          <w:lang w:val="en-US"/>
        </w:rPr>
      </w:pPr>
      <w:r w:rsidRPr="00DB2C3D">
        <w:rPr>
          <w:lang w:val="en-US"/>
        </w:rPr>
        <w:t xml:space="preserve">For our TADF-based gain media, resolving the precise prompt and delayed mean relaxation times </w:t>
      </w:r>
      <m:oMath>
        <m:d>
          <m:dPr>
            <m:ctrlPr>
              <w:rPr>
                <w:rFonts w:ascii="Cambria Math" w:hAnsi="Cambria Math"/>
                <w:i/>
                <w:lang w:val="en-US"/>
              </w:rPr>
            </m:ctrlPr>
          </m:dPr>
          <m:e>
            <m:d>
              <m:dPr>
                <m:begChr m:val="⟨"/>
                <m:endChr m:val="⟩"/>
                <m:ctrlPr>
                  <w:rPr>
                    <w:rFonts w:ascii="Cambria Math" w:hAnsi="Cambria Math"/>
                    <w:lang w:val="en-US"/>
                  </w:rPr>
                </m:ctrlPr>
              </m:dPr>
              <m:e>
                <m:r>
                  <m:rPr>
                    <m:sty m:val="p"/>
                  </m:rPr>
                  <w:rPr>
                    <w:rFonts w:ascii="Cambria Math" w:hAnsi="Cambria Math"/>
                    <w:lang w:val="en-US"/>
                  </w:rPr>
                  <m:t>τ</m:t>
                </m:r>
              </m:e>
            </m:d>
          </m:e>
        </m:d>
      </m:oMath>
      <w:r w:rsidRPr="00DB2C3D">
        <w:rPr>
          <w:lang w:val="en-US"/>
        </w:rPr>
        <w:t xml:space="preserve"> is crucial for calculating the intersystem crossing (ISC) and reverse intersystem crossing (RISC) rates, which ultimately dictates the viability of triplet harvesting for sustaining population inversion and optical gain. The goodness-of-fit was rigorously evaluated by minimizing the reduced chi-squared </w:t>
      </w:r>
      <m:oMath>
        <m:d>
          <m:dPr>
            <m:ctrlPr>
              <w:rPr>
                <w:rFonts w:ascii="Cambria Math" w:hAnsi="Cambria Math"/>
                <w:i/>
                <w:lang w:val="en-US"/>
              </w:rPr>
            </m:ctrlPr>
          </m:dPr>
          <m:e>
            <m:sSubSup>
              <m:sSubSupPr>
                <m:ctrlPr>
                  <w:rPr>
                    <w:rFonts w:ascii="Cambria Math" w:hAnsi="Cambria Math"/>
                    <w:i/>
                    <w:lang w:val="en-US"/>
                  </w:rPr>
                </m:ctrlPr>
              </m:sSubSupPr>
              <m:e>
                <m:r>
                  <m:rPr>
                    <m:sty m:val="p"/>
                  </m:rPr>
                  <w:rPr>
                    <w:rFonts w:ascii="Cambria Math" w:hAnsi="Cambria Math"/>
                    <w:lang w:val="en-US"/>
                  </w:rPr>
                  <m:t>χ</m:t>
                </m:r>
              </m:e>
              <m:sub>
                <m:r>
                  <w:rPr>
                    <w:rFonts w:ascii="Cambria Math" w:hAnsi="Cambria Math"/>
                    <w:lang w:val="en-US"/>
                  </w:rPr>
                  <m:t>R</m:t>
                </m:r>
              </m:sub>
              <m:sup>
                <m:r>
                  <w:rPr>
                    <w:rFonts w:ascii="Cambria Math" w:hAnsi="Cambria Math"/>
                    <w:lang w:val="en-US"/>
                  </w:rPr>
                  <m:t>2</m:t>
                </m:r>
              </m:sup>
            </m:sSubSup>
          </m:e>
        </m:d>
      </m:oMath>
      <w:r w:rsidRPr="00DB2C3D">
        <w:rPr>
          <w:lang w:val="en-US"/>
        </w:rPr>
        <w:t xml:space="preserve"> value close to 1.0 and ensuring a random distribution of the weighted residuals.</w:t>
      </w:r>
    </w:p>
    <w:p w14:paraId="0B52610F" w14:textId="77777777" w:rsidR="00DB2C3D" w:rsidRPr="00381A30" w:rsidRDefault="00DB2C3D" w:rsidP="004F7BE5">
      <w:pPr>
        <w:rPr>
          <w:lang w:val="en-US"/>
        </w:rPr>
      </w:pPr>
    </w:p>
    <w:p w14:paraId="1EC8AE80" w14:textId="77777777" w:rsidR="00065F2A" w:rsidRPr="00381A30" w:rsidRDefault="00065F2A" w:rsidP="004F7BE5">
      <w:pPr>
        <w:rPr>
          <w:lang w:val="en-US"/>
        </w:rPr>
      </w:pPr>
    </w:p>
    <w:sectPr w:rsidR="00065F2A" w:rsidRPr="00381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7B8"/>
    <w:multiLevelType w:val="multilevel"/>
    <w:tmpl w:val="33EC55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966EDA"/>
    <w:multiLevelType w:val="multilevel"/>
    <w:tmpl w:val="F8EA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9306C"/>
    <w:multiLevelType w:val="multilevel"/>
    <w:tmpl w:val="2690BE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9944675"/>
    <w:multiLevelType w:val="multilevel"/>
    <w:tmpl w:val="8D68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676BE"/>
    <w:multiLevelType w:val="multilevel"/>
    <w:tmpl w:val="54E4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6386C"/>
    <w:multiLevelType w:val="multilevel"/>
    <w:tmpl w:val="8E58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636344">
    <w:abstractNumId w:val="2"/>
  </w:num>
  <w:num w:numId="2" w16cid:durableId="28461385">
    <w:abstractNumId w:val="0"/>
  </w:num>
  <w:num w:numId="3" w16cid:durableId="241842010">
    <w:abstractNumId w:val="1"/>
  </w:num>
  <w:num w:numId="4" w16cid:durableId="1782646911">
    <w:abstractNumId w:val="4"/>
  </w:num>
  <w:num w:numId="5" w16cid:durableId="713311295">
    <w:abstractNumId w:val="3"/>
  </w:num>
  <w:num w:numId="6" w16cid:durableId="1603889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7"/>
    <w:rsid w:val="00065F2A"/>
    <w:rsid w:val="000666E3"/>
    <w:rsid w:val="00164D5C"/>
    <w:rsid w:val="00166F5B"/>
    <w:rsid w:val="00167911"/>
    <w:rsid w:val="001769E5"/>
    <w:rsid w:val="001D262C"/>
    <w:rsid w:val="002412ED"/>
    <w:rsid w:val="002603D0"/>
    <w:rsid w:val="002A2A70"/>
    <w:rsid w:val="00381A30"/>
    <w:rsid w:val="003E6195"/>
    <w:rsid w:val="003F6803"/>
    <w:rsid w:val="0042728C"/>
    <w:rsid w:val="00452D19"/>
    <w:rsid w:val="00475D86"/>
    <w:rsid w:val="004C4CD7"/>
    <w:rsid w:val="004F7BE5"/>
    <w:rsid w:val="00515E4E"/>
    <w:rsid w:val="005960A9"/>
    <w:rsid w:val="005A35AA"/>
    <w:rsid w:val="00626ECF"/>
    <w:rsid w:val="00647E00"/>
    <w:rsid w:val="00670363"/>
    <w:rsid w:val="007013AA"/>
    <w:rsid w:val="0070277A"/>
    <w:rsid w:val="00702F95"/>
    <w:rsid w:val="00711282"/>
    <w:rsid w:val="007E02E2"/>
    <w:rsid w:val="007F1E5C"/>
    <w:rsid w:val="007F380F"/>
    <w:rsid w:val="00842919"/>
    <w:rsid w:val="00896B40"/>
    <w:rsid w:val="008F3F74"/>
    <w:rsid w:val="009A5534"/>
    <w:rsid w:val="009E0A52"/>
    <w:rsid w:val="00A5215E"/>
    <w:rsid w:val="00A945F7"/>
    <w:rsid w:val="00B05AB1"/>
    <w:rsid w:val="00B066E4"/>
    <w:rsid w:val="00B13C64"/>
    <w:rsid w:val="00BA611F"/>
    <w:rsid w:val="00BC573E"/>
    <w:rsid w:val="00BC7E38"/>
    <w:rsid w:val="00C329B8"/>
    <w:rsid w:val="00C87BC5"/>
    <w:rsid w:val="00CF2A87"/>
    <w:rsid w:val="00D45E52"/>
    <w:rsid w:val="00D946D0"/>
    <w:rsid w:val="00DB2C3D"/>
    <w:rsid w:val="00DB5B07"/>
    <w:rsid w:val="00DE6167"/>
    <w:rsid w:val="00E1714D"/>
    <w:rsid w:val="00E21883"/>
    <w:rsid w:val="00E301C2"/>
    <w:rsid w:val="00E34D57"/>
    <w:rsid w:val="00EB648E"/>
    <w:rsid w:val="00EE79DA"/>
    <w:rsid w:val="00FA0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CA9D8"/>
  <w15:chartTrackingRefBased/>
  <w15:docId w15:val="{DDB6C316-5AEE-4ADB-A7D5-DE8510CFC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before="100" w:beforeAutospacing="1" w:line="360" w:lineRule="auto"/>
        <w:ind w:left="36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E5"/>
    <w:pPr>
      <w:ind w:left="0" w:firstLine="0"/>
      <w:jc w:val="left"/>
    </w:pPr>
    <w:rPr>
      <w:kern w:val="0"/>
      <w:sz w:val="24"/>
      <w:lang w:val="en-GB"/>
      <w14:ligatures w14:val="none"/>
    </w:rPr>
  </w:style>
  <w:style w:type="paragraph" w:styleId="Heading1">
    <w:name w:val="heading 1"/>
    <w:basedOn w:val="Normal"/>
    <w:next w:val="Normal"/>
    <w:link w:val="Heading1Char"/>
    <w:uiPriority w:val="9"/>
    <w:qFormat/>
    <w:rsid w:val="00EE79DA"/>
    <w:pPr>
      <w:keepNext/>
      <w:keepLines/>
      <w:numPr>
        <w:numId w:val="1"/>
      </w:numPr>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7F1E5C"/>
    <w:pPr>
      <w:keepNext/>
      <w:keepLines/>
      <w:numPr>
        <w:ilvl w:val="1"/>
        <w:numId w:val="1"/>
      </w:numPr>
      <w:spacing w:before="4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A5534"/>
    <w:pPr>
      <w:keepNext/>
      <w:keepLines/>
      <w:numPr>
        <w:ilvl w:val="2"/>
        <w:numId w:val="2"/>
      </w:numPr>
      <w:spacing w:before="40"/>
      <w:ind w:left="72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DB5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B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7"/>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7"/>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9DA"/>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7F1E5C"/>
    <w:rPr>
      <w:rFonts w:ascii="Arial" w:eastAsiaTheme="majorEastAsia" w:hAnsi="Arial" w:cstheme="majorBidi"/>
      <w:kern w:val="0"/>
      <w:sz w:val="26"/>
      <w:szCs w:val="26"/>
      <w14:ligatures w14:val="none"/>
    </w:rPr>
  </w:style>
  <w:style w:type="paragraph" w:styleId="Title">
    <w:name w:val="Title"/>
    <w:basedOn w:val="Normal"/>
    <w:next w:val="Normal"/>
    <w:link w:val="TitleChar"/>
    <w:uiPriority w:val="10"/>
    <w:qFormat/>
    <w:rsid w:val="002A2A70"/>
    <w:pPr>
      <w:spacing w:before="0" w:beforeAutospacing="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70"/>
    <w:rPr>
      <w:rFonts w:asciiTheme="majorHAnsi" w:eastAsiaTheme="majorEastAsia" w:hAnsiTheme="majorHAnsi" w:cstheme="majorBidi"/>
      <w:spacing w:val="-10"/>
      <w:kern w:val="28"/>
      <w:sz w:val="56"/>
      <w:szCs w:val="56"/>
    </w:rPr>
  </w:style>
  <w:style w:type="paragraph" w:styleId="NoSpacing">
    <w:name w:val="No Spacing"/>
    <w:uiPriority w:val="1"/>
    <w:qFormat/>
    <w:rsid w:val="00647E00"/>
    <w:pPr>
      <w:ind w:left="0" w:firstLine="0"/>
    </w:pPr>
    <w:rPr>
      <w:rFonts w:ascii="Calibri" w:hAnsi="Calibri" w:cs="Arial"/>
      <w:noProof/>
      <w:kern w:val="0"/>
      <w14:ligatures w14:val="none"/>
    </w:rPr>
  </w:style>
  <w:style w:type="character" w:customStyle="1" w:styleId="Heading3Char">
    <w:name w:val="Heading 3 Char"/>
    <w:basedOn w:val="DefaultParagraphFont"/>
    <w:link w:val="Heading3"/>
    <w:uiPriority w:val="9"/>
    <w:rsid w:val="009A5534"/>
    <w:rPr>
      <w:rFonts w:ascii="Arial" w:eastAsiaTheme="majorEastAsia" w:hAnsi="Arial" w:cstheme="majorBidi"/>
      <w:kern w:val="0"/>
      <w:sz w:val="24"/>
      <w:szCs w:val="24"/>
      <w14:ligatures w14:val="none"/>
    </w:rPr>
  </w:style>
  <w:style w:type="paragraph" w:styleId="Caption">
    <w:name w:val="caption"/>
    <w:basedOn w:val="Normal"/>
    <w:next w:val="Normal"/>
    <w:autoRedefine/>
    <w:uiPriority w:val="35"/>
    <w:unhideWhenUsed/>
    <w:qFormat/>
    <w:rsid w:val="005A35AA"/>
    <w:pPr>
      <w:spacing w:before="0" w:beforeAutospacing="0" w:after="200" w:line="240" w:lineRule="auto"/>
    </w:pPr>
    <w:rPr>
      <w:rFonts w:ascii="Arial" w:hAnsi="Arial"/>
      <w:iCs/>
      <w:kern w:val="2"/>
      <w:szCs w:val="18"/>
      <w:lang w:val="en-US"/>
      <w14:ligatures w14:val="standardContextual"/>
    </w:rPr>
  </w:style>
  <w:style w:type="paragraph" w:customStyle="1" w:styleId="Reference">
    <w:name w:val="Reference"/>
    <w:basedOn w:val="Bibliography"/>
    <w:link w:val="ReferenceChar"/>
    <w:autoRedefine/>
    <w:qFormat/>
    <w:rsid w:val="00E21883"/>
    <w:pPr>
      <w:tabs>
        <w:tab w:val="left" w:pos="264"/>
      </w:tabs>
      <w:spacing w:after="100" w:afterAutospacing="1" w:line="240" w:lineRule="auto"/>
      <w:ind w:left="340" w:hanging="340"/>
    </w:pPr>
    <w:rPr>
      <w:kern w:val="2"/>
      <w:sz w:val="22"/>
      <w14:ligatures w14:val="standardContextual"/>
    </w:rPr>
  </w:style>
  <w:style w:type="character" w:customStyle="1" w:styleId="ReferenceChar">
    <w:name w:val="Reference Char"/>
    <w:basedOn w:val="DefaultParagraphFont"/>
    <w:link w:val="Reference"/>
    <w:rsid w:val="00E21883"/>
    <w:rPr>
      <w:rFonts w:ascii="Times New Roman" w:hAnsi="Times New Roman"/>
      <w:lang w:val="en-GB"/>
    </w:rPr>
  </w:style>
  <w:style w:type="paragraph" w:styleId="Bibliography">
    <w:name w:val="Bibliography"/>
    <w:basedOn w:val="Normal"/>
    <w:next w:val="Normal"/>
    <w:uiPriority w:val="37"/>
    <w:semiHidden/>
    <w:unhideWhenUsed/>
    <w:rsid w:val="00E21883"/>
  </w:style>
  <w:style w:type="character" w:customStyle="1" w:styleId="Heading4Char">
    <w:name w:val="Heading 4 Char"/>
    <w:basedOn w:val="DefaultParagraphFont"/>
    <w:link w:val="Heading4"/>
    <w:uiPriority w:val="9"/>
    <w:semiHidden/>
    <w:rsid w:val="00DB5B07"/>
    <w:rPr>
      <w:rFonts w:eastAsiaTheme="majorEastAsia" w:cstheme="majorBidi"/>
      <w:i/>
      <w:iCs/>
      <w:color w:val="2F5496"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DB5B07"/>
    <w:rPr>
      <w:rFonts w:eastAsiaTheme="majorEastAsia" w:cstheme="majorBidi"/>
      <w:color w:val="2F5496"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DB5B07"/>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DB5B07"/>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DB5B07"/>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DB5B07"/>
    <w:rPr>
      <w:rFonts w:eastAsiaTheme="majorEastAsia" w:cstheme="majorBidi"/>
      <w:color w:val="272727" w:themeColor="text1" w:themeTint="D8"/>
      <w:kern w:val="0"/>
      <w:sz w:val="24"/>
      <w:lang w:val="en-GB"/>
      <w14:ligatures w14:val="none"/>
    </w:rPr>
  </w:style>
  <w:style w:type="paragraph" w:styleId="Subtitle">
    <w:name w:val="Subtitle"/>
    <w:basedOn w:val="Normal"/>
    <w:next w:val="Normal"/>
    <w:link w:val="SubtitleChar"/>
    <w:uiPriority w:val="11"/>
    <w:qFormat/>
    <w:rsid w:val="00DB5B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B5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B07"/>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DB5B07"/>
    <w:pPr>
      <w:ind w:left="720"/>
      <w:contextualSpacing/>
    </w:pPr>
  </w:style>
  <w:style w:type="character" w:styleId="IntenseEmphasis">
    <w:name w:val="Intense Emphasis"/>
    <w:basedOn w:val="DefaultParagraphFont"/>
    <w:uiPriority w:val="21"/>
    <w:qFormat/>
    <w:rsid w:val="00DB5B07"/>
    <w:rPr>
      <w:i/>
      <w:iCs/>
      <w:color w:val="2F5496" w:themeColor="accent1" w:themeShade="BF"/>
    </w:rPr>
  </w:style>
  <w:style w:type="paragraph" w:styleId="IntenseQuote">
    <w:name w:val="Intense Quote"/>
    <w:basedOn w:val="Normal"/>
    <w:next w:val="Normal"/>
    <w:link w:val="IntenseQuoteChar"/>
    <w:uiPriority w:val="30"/>
    <w:qFormat/>
    <w:rsid w:val="00DB5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B07"/>
    <w:rPr>
      <w:rFonts w:ascii="Times New Roman" w:hAnsi="Times New Roman"/>
      <w:i/>
      <w:iCs/>
      <w:color w:val="2F5496" w:themeColor="accent1" w:themeShade="BF"/>
      <w:kern w:val="0"/>
      <w:sz w:val="24"/>
      <w:lang w:val="en-GB"/>
      <w14:ligatures w14:val="none"/>
    </w:rPr>
  </w:style>
  <w:style w:type="character" w:styleId="IntenseReference">
    <w:name w:val="Intense Reference"/>
    <w:basedOn w:val="DefaultParagraphFont"/>
    <w:uiPriority w:val="32"/>
    <w:qFormat/>
    <w:rsid w:val="00DB5B07"/>
    <w:rPr>
      <w:b/>
      <w:bCs/>
      <w:smallCaps/>
      <w:color w:val="2F5496" w:themeColor="accent1" w:themeShade="BF"/>
      <w:spacing w:val="5"/>
    </w:rPr>
  </w:style>
  <w:style w:type="paragraph" w:styleId="NormalWeb">
    <w:name w:val="Normal (Web)"/>
    <w:basedOn w:val="Normal"/>
    <w:uiPriority w:val="99"/>
    <w:unhideWhenUsed/>
    <w:rsid w:val="00164D5C"/>
    <w:pPr>
      <w:spacing w:after="100" w:afterAutospacing="1" w:line="240" w:lineRule="auto"/>
    </w:pPr>
    <w:rPr>
      <w:rFonts w:ascii="Times New Roman" w:eastAsia="Times New Roman" w:hAnsi="Times New Roman" w:cs="Times New Roman"/>
      <w:szCs w:val="24"/>
      <w:lang w:val="en-US"/>
    </w:rPr>
  </w:style>
  <w:style w:type="character" w:customStyle="1" w:styleId="math-inline">
    <w:name w:val="math-inline"/>
    <w:basedOn w:val="DefaultParagraphFont"/>
    <w:rsid w:val="00164D5C"/>
  </w:style>
  <w:style w:type="character" w:styleId="HTMLCode">
    <w:name w:val="HTML Code"/>
    <w:basedOn w:val="DefaultParagraphFont"/>
    <w:uiPriority w:val="99"/>
    <w:semiHidden/>
    <w:unhideWhenUsed/>
    <w:rsid w:val="00164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1225</Words>
  <Characters>5575</Characters>
  <Application>Microsoft Office Word</Application>
  <DocSecurity>0</DocSecurity>
  <Lines>105</Lines>
  <Paragraphs>46</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Kaiyang Wei</dc:creator>
  <cp:keywords/>
  <dc:description/>
  <cp:lastModifiedBy>Kaiyang Wei</cp:lastModifiedBy>
  <cp:revision>14</cp:revision>
  <dcterms:created xsi:type="dcterms:W3CDTF">2026-02-19T09:26:00Z</dcterms:created>
  <dcterms:modified xsi:type="dcterms:W3CDTF">2026-04-13T18:11:00Z</dcterms:modified>
</cp:coreProperties>
</file>