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52"/>
          <w:sz-cs w:val="52"/>
          <w:spacing w:val="0"/>
        </w:rPr>
        <w:t xml:space="preserve">Table of Contents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1. Form G-1145, e-Notification of Application/Petition Acceptance.</w:t>
        <w:br/>
        <w:t xml:space="preserve">2. Form I-140, Immigrant Petition for Alien Worker, with $700 filing fee.</w:t>
        <w:br/>
        <w:t xml:space="preserve">3. Form I-907, Request for Premium Processing Service, with the $2965 filing fee.</w:t>
        <w:br/>
        <w:t xml:space="preserve">4. Petition for Permanent Residence under Extraordinary ability (EB-1A)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2.</w:t>
      </w:r>
      <w:r>
        <w:rPr>
          <w:rFonts w:ascii="Times" w:hAnsi="Times" w:cs="Times"/>
          <w:sz w:val="36"/>
          <w:sz-cs w:val="36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5. Statement from Mr. Taximov detailing plans on how he intends to continue work in the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United States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69.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6. List of Exhibits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71.</w:t>
      </w:r>
      <w:r>
        <w:rPr>
          <w:rFonts w:ascii="Times" w:hAnsi="Times" w:cs="Times"/>
          <w:sz w:val="36"/>
          <w:sz-cs w:val="36"/>
          <w:spacing w:val="0"/>
          <w:color w:val="0000FF"/>
        </w:rPr>
        <w:t xml:space="preserve"/>
        <w:br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7. Exhibits 1–169 – Page </w:t>
      </w:r>
      <w:r>
        <w:rPr>
          <w:rFonts w:ascii="Times" w:hAnsi="Times" w:cs="Times"/>
          <w:sz w:val="36"/>
          <w:sz-cs w:val="36"/>
          <w:u w:val="single"/>
          <w:spacing w:val="0"/>
          <w:color w:val="0000FF"/>
        </w:rPr>
        <w:t xml:space="preserve">82.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Petition for Permanent Residency under Extraordinary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ability (EB-1A)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Petitioner and Beneficiary: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Askar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Classification Sought: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Employment-Based Immigration, First Preference</w:t>
        <w:br/>
        <w:t xml:space="preserve">Extraordinary Ability in Science (EB-1A)</w:t>
        <w:br/>
        <w:t xml:space="preserve">Sec. 203(b)(1) INA [8 U.S.C. 1153]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Type of Petition: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I-140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Dear Immigration Officer,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 following evidence is respectfully submitted in support of the petition of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 classification as a qualified immigrant under the first preference employment immigration</w:t>
        <w:br/>
        <w:t xml:space="preserve">for Aliens of Extraordinary Ability pursuant to section 203(b)(1)(A) of the Immigration and</w:t>
        <w:br/>
        <w:t xml:space="preserve">Nationality Act.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Specifically, the evidence shows that: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 Summary of Mr. Taximov’s achievements and qualifications</w:t>
        <w:br/>
        <w:t xml:space="preserve">2. Mr. Taximov satisfies nine of the ten criteria listed in 8 CFR, Section 204.5(h)(3), namely: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 Evidence of Mr. Taximov’s receipt of lesser nationally or internationally recognized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prizes or awards for excellence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2.1, </w:t>
      </w:r>
      <w:r>
        <w:rPr>
          <w:rFonts w:ascii="Times" w:hAnsi="Times" w:cs="Times"/>
          <w:sz w:val="24"/>
          <w:sz-cs w:val="24"/>
          <w:spacing w:val="0"/>
        </w:rPr>
        <w:t xml:space="preserve">page 6].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 Evidence of Mr. Taximov’s membership in associations in the field which demand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outstanding achievement of their members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2.2, </w:t>
      </w:r>
      <w:r>
        <w:rPr>
          <w:rFonts w:ascii="Times" w:hAnsi="Times" w:cs="Times"/>
          <w:sz w:val="24"/>
          <w:sz-cs w:val="24"/>
          <w:spacing w:val="0"/>
        </w:rPr>
        <w:t xml:space="preserve">page 15].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 Evidence of published material about Mr. Taximov in professional or major media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relating to his work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2.3, </w:t>
      </w:r>
      <w:r>
        <w:rPr>
          <w:rFonts w:ascii="Times" w:hAnsi="Times" w:cs="Times"/>
          <w:sz w:val="24"/>
          <w:sz-cs w:val="24"/>
          <w:spacing w:val="0"/>
        </w:rPr>
        <w:t xml:space="preserve">page 17].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 Evidence that Mr. Taximov has been asked to judge the work of others on a panel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2.4, </w:t>
      </w:r>
      <w:r>
        <w:rPr>
          <w:rFonts w:ascii="Times" w:hAnsi="Times" w:cs="Times"/>
          <w:sz w:val="24"/>
          <w:sz-cs w:val="24"/>
          <w:spacing w:val="0"/>
        </w:rPr>
        <w:t xml:space="preserve">page 19].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 Evidence of Mr. Taximov’s original scientific, business-related contributions of major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significance to the field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2.5, </w:t>
      </w:r>
      <w:r>
        <w:rPr>
          <w:rFonts w:ascii="Times" w:hAnsi="Times" w:cs="Times"/>
          <w:sz w:val="24"/>
          <w:sz-cs w:val="24"/>
          <w:spacing w:val="0"/>
        </w:rPr>
        <w:t xml:space="preserve">page 28].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 Evidence of Mr. Taximov’s authorship of scholarly articles in the field, in professional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 major trade publications or other major media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2.6, </w:t>
      </w:r>
      <w:r>
        <w:rPr>
          <w:rFonts w:ascii="Times" w:hAnsi="Times" w:cs="Times"/>
          <w:sz w:val="24"/>
          <w:sz-cs w:val="24"/>
          <w:spacing w:val="0"/>
        </w:rPr>
        <w:t xml:space="preserve">page 40]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vii Comparable evidence of public display of work (IT Project Management)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2.8,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page 57]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viii Evidence of Mr. Taximov’s performance of a critical role in distinguished organizations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2.7, </w:t>
      </w:r>
      <w:r>
        <w:rPr>
          <w:rFonts w:ascii="Times" w:hAnsi="Times" w:cs="Times"/>
          <w:sz w:val="24"/>
          <w:sz-cs w:val="24"/>
          <w:spacing w:val="0"/>
        </w:rPr>
        <w:t xml:space="preserve">page 44].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ix Evidence that Mr. Taximov commands a high salary in relation to others in the field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2.9, </w:t>
      </w:r>
      <w:r>
        <w:rPr>
          <w:rFonts w:ascii="Times" w:hAnsi="Times" w:cs="Times"/>
          <w:sz w:val="24"/>
          <w:sz-cs w:val="24"/>
          <w:spacing w:val="0"/>
        </w:rPr>
        <w:t xml:space="preserve">page 61].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 Mr. Taximov is one of that small percentage who has risen to the very top of the field of 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Project Management and he has sustained international acclaim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3, </w:t>
      </w:r>
      <w:r>
        <w:rPr>
          <w:rFonts w:ascii="Times" w:hAnsi="Times" w:cs="Times"/>
          <w:sz w:val="24"/>
          <w:sz-cs w:val="24"/>
          <w:spacing w:val="0"/>
        </w:rPr>
        <w:t xml:space="preserve">page 63].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 Mr. Taximov’s work will substantially benefit the United States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4, </w:t>
      </w:r>
      <w:r>
        <w:rPr>
          <w:rFonts w:ascii="Times" w:hAnsi="Times" w:cs="Times"/>
          <w:sz w:val="24"/>
          <w:sz-cs w:val="24"/>
          <w:spacing w:val="0"/>
        </w:rPr>
        <w:t xml:space="preserve">page 67].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Pursuant to 8 CFR, Section 204.5(h)(1), Mr. Taximov may file an I-140 visa petition for</w:t>
        <w:br/>
        <w:t xml:space="preserve">classification under Section 203(b)(1)(A) of the Act as an alien of extraordinary ability in science</w:t>
        <w:br/>
        <w:t xml:space="preserve">on his own behalf.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Pursuant to 8 CFR, Section 204.5(h)(5), neither an offer for employment in the United States nor</w:t>
        <w:br/>
        <w:t xml:space="preserve">a labor certification is required for this classification.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Summary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Taximov’s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achievements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qualifications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this petition, Mr. Taximov is presented as an IT Project Manager who has been overseeing the</w:t>
        <w:br/>
        <w:t xml:space="preserve">creation and implementation of IT, innovative, Building Information Modelling (BIM), and urban</w:t>
        <w:br/>
        <w:t xml:space="preserve">technology systems for more than 10 years. His work encompasses architectural design, workflow</w:t>
        <w:br/>
        <w:t xml:space="preserve">configuration, development management, and product logic formation, enabling the solutions</w:t>
        <w:br/>
        <w:t xml:space="preserve">he creates to function reliably in the daily operations of educational, business and government</w:t>
        <w:br/>
        <w:t xml:space="preserve">organizations. In 2008 he graduated from Eurasian National University with honors and he got</w:t>
        <w:br/>
        <w:t xml:space="preserve">a Bachelor’s degree in Construction with specialization in Civil Engineering. In 2015 he earned</w:t>
        <w:br/>
        <w:t xml:space="preserve">his Master’s degree in Building and Urban Design in Development at University College London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(UCL). His Master’s degree dissertation on affordable housing was focused on using IT framework,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such as (SDSS) Spatial Decision Support System.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Kakhar Kashimov. CTO, Chief Software Architect, “KazDream Technologies” LLC. An</w:t>
        <w:br/>
        <w:t xml:space="preserve">independent industry expert further confirms that this research-driven foundation translated</w:t>
        <w:br/>
        <w:t xml:space="preserve">into practical, nationally relevant urban technology solutions. Kakhar Kashimov states: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“I believe that Askar’s innovative mindset reflects not only his professional experience but also his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scientific approach, which he developed through his research work on creating a new mechanism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for determining the necessity of constructing social infrastructure facilities such as schools,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kindergartens, and residential complexes, using geographic information systems (GIS) and the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architecture of Spatial Decision Support Systems (SDSS). In his scientific work, he proposed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a unique IT solution to address the problem of inaccurate forecasting and planning of socially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significant infrastructure development across the country. I am confident that his IT developments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in the field of social infrastructure and industrial system design significantly influence the scaling</w:t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>of information technologies and remain highly relevant and practical today”.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 2018 he joined the Nazarbayev University Research and Innovation System (NURIS) as a</w:t>
        <w:br/>
        <w:t xml:space="preserve">Director of Technopark. During that period he improved Technopark as an attractive place for</w:t>
        <w:br/>
        <w:t xml:space="preserve">startup companies, small and medium enterprises (SME) by bringing industrial experts, researchers,</w:t>
        <w:br/>
        <w:t xml:space="preserve">technology entrepreneurs and investors together. His next joint IT project was the “Life Signal”</w:t>
        <w:br/>
        <w:t xml:space="preserve">service for Android and iOS platforms, developed with the participation of Google and Apple,</w:t>
        <w:br/>
        <w:t xml:space="preserve">and aimed at emergency response and interaction of 112 operational services with citizens’ calls,</w:t>
        <w:br/>
        <w:t xml:space="preserve">including rational allocation and use of emergency-service resources.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2019 to 2021, while working at Astana Innovations, the company responsible for Smart City</w:t>
        <w:br/>
        <w:t xml:space="preserve">concept integration Big Data urban platform, the creation of analytical models, and the transition</w:t>
        <w:br/>
        <w:t xml:space="preserve">from open data to industrial API services, he was involved in the development of IT solutions that</w:t>
        <w:br/>
        <w:t xml:space="preserve">form the basis for the automation of interdepartmental processes and the creation of services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EB-1A Permanent Residency Petition for Mr. Taximov Askar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city residents. From March to June 2022, his work at Elorda Qurylys Kompaniyasy, a municipal</w:t>
        <w:br/>
        <w:t xml:space="preserve">developer with a public mandate to complete problematic shared construction projects, included</w:t>
        <w:br/>
        <w:t xml:space="preserve">the implementation of digital systems for managing budgets, processes, and construction cycles,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 required a combination of IT architecture, automation, and management tools. At the same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time, starting on January 18, 2022, as an Independent Director of the National Cybersecurity</w:t>
        <w:br/>
        <w:t xml:space="preserve">operator “State Technical Service” JSC, he participated in strategic oversight and expert work on</w:t>
        <w:br/>
        <w:t xml:space="preserve">platforms that protect e-Government and critical information systems.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Mr. Taximov is currently a Head, IT Project Manager at iKOMEK109 which is similar to the</w:t>
        <w:br/>
        <w:t xml:space="preserve">Office of Unified Communications 311 (non-emergency services) in the United States cities. Mr.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Taximov joined iKOMEK109 in May 2022, after getting a solid experience in IT sector and his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career centers on IT Project Management, Innovations and cybersecurity in government and</w:t>
        <w:br/>
        <w:t xml:space="preserve">enterprises. His résumé Exhibit here and diplomas Exhibit here are included. Across roles, he</w:t>
        <w:br/>
        <w:t xml:space="preserve">has delivered (i) omnichannel civic-service platforms, (ii) election-grade address/registry data</w:t>
        <w:br/>
        <w:t xml:space="preserve">pipelines, (iii) national cybersecurity-operations tooling, (iv) computer-vision deployments at city</w:t>
        <w:br/>
        <w:t xml:space="preserve">scale and (v) enterprise digitalization programs.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documents reflect official recognition of his activities, including letters of appreciation from the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President of the Republic of Kazakhstan for organizing the Shanghai Cooperation Organization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(SCO) international summit, conducting presidential and parliamentary elections, numerous awards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from government agencies, and recognition from Kaspersky for his contribution to information</w:t>
        <w:br/>
        <w:t xml:space="preserve">security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2.1, </w:t>
      </w:r>
      <w:r>
        <w:rPr>
          <w:rFonts w:ascii="Times" w:hAnsi="Times" w:cs="Times"/>
          <w:sz w:val="24"/>
          <w:sz-cs w:val="24"/>
          <w:spacing w:val="0"/>
        </w:rPr>
        <w:t xml:space="preserve">page 6]. Separately, there is confirmation that he was awarded the Bolashak</w:t>
        <w:br/>
        <w:t xml:space="preserve">state scholarship to study at UCL, which became the basis for his further professional work in the</w:t>
        <w:br/>
        <w:t xml:space="preserve">field of IT Project Management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2.1.2, </w:t>
      </w:r>
      <w:r>
        <w:rPr>
          <w:rFonts w:ascii="Times" w:hAnsi="Times" w:cs="Times"/>
          <w:sz w:val="24"/>
          <w:sz-cs w:val="24"/>
          <w:spacing w:val="0"/>
        </w:rPr>
        <w:t xml:space="preserve">page 8].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His professional status is reinforced by his membership in the Kazakhstan Information Security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Association, where he was accepted by decision of the Council after verification of compliance with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established requirements for professional experience and qualifications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2.2, </w:t>
      </w:r>
      <w:r>
        <w:rPr>
          <w:rFonts w:ascii="Times" w:hAnsi="Times" w:cs="Times"/>
          <w:sz w:val="24"/>
          <w:sz-cs w:val="24"/>
          <w:spacing w:val="0"/>
        </w:rPr>
        <w:t xml:space="preserve">page 15].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media has repeatedly covered his work on urban systems, digital platforms, and processes for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handling requests from residents of the capital 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2.3, </w:t>
      </w:r>
      <w:r>
        <w:rPr>
          <w:rFonts w:ascii="Times" w:hAnsi="Times" w:cs="Times"/>
          <w:sz w:val="24"/>
          <w:sz-cs w:val="24"/>
          <w:spacing w:val="0"/>
        </w:rPr>
        <w:t xml:space="preserve">page 17]. The materials also include</w:t>
        <w:br/>
        <w:t xml:space="preserve">translations of these publications and data on the reliability of the sources.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 significant part of his professional activity is his work as an expert evaluating projects 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scientific research. He is a reviewer at the Universities, a member of the jury for national programs,</w:t>
        <w:br/>
        <w:t xml:space="preserve">and a participant in expert commissions at Kaspersky, the city situation center, and the National</w:t>
        <w:br/>
        <w:t xml:space="preserve">Security operator. Written conclusions on various materials and proposals are presented, confirming</w:t>
        <w:br/>
        <w:t xml:space="preserve">the trust in his professional opinion and the importance of expert assessment in decision-making</w:t>
        <w:br/>
        <w:t xml:space="preserve">[Section </w:t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2.4, </w:t>
      </w:r>
      <w:r>
        <w:rPr>
          <w:rFonts w:ascii="Times" w:hAnsi="Times" w:cs="Times"/>
          <w:sz w:val="24"/>
          <w:sz-cs w:val="24"/>
          <w:spacing w:val="0"/>
        </w:rPr>
        <w:t xml:space="preserve">page 19].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 results of his achievements are related to the creation and launch of technological solutions that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are successfully used in city services and government structures. These include the iKOMEK109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Document Outline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Summary of Mr. Taximov's achievements and qualifications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Initial Evidence of Mr. Taximov's Extraordinary Ability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receipt of lesser nationally or internationally recognized prizes or awards for excellence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Medal ``Eren enbegi ushin'' (For Distinguished Labour). The Republic of Kazakhstan, 2025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``Bolashak'' International Scholarship. Established by the President of the Republic of Kazakhstan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Letter of Appreciation for the SCO Summit. President of the Republic of Kazakhstan (2024)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Letter of Appreciation for the Extraordinary Presidential Election. President of the Republic of Kazakhstan (2022)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``Honorary Diploma'' for the Presidential Election. Mayor of Astana (2022)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Letter of Appreciation for the Day of Digitalization and IT Workers. Mayor of Astana (2022)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membership in associations in the field that require outstanding achievement of their members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Kazakhstan Information Security Association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Published material about Mr. Taximov in professional or major media relating to his work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that Mr. Taximov has been asked to judge the work of others in the same or an allied field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Astana International University (AIU) - Permanent independent peer reviewer of the university journal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L.N. Gumilyov Eurasian National University (ENU) - Permanent reviewer of the university journal ''Vestnik ENU''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Public Foundation ``ITeachMe'' - Independent Expert and Jury Member (OrleTECH finals)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Kaspersky Lab KZ Expert commission on IT, Data Protection and Cybersecurity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iKOMEK109 (Governance of Astana) - Permanent member of the Commission on Digital Development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JSC ``State Technical Service'' (STS) - Expert commission on information security and digitalization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Elorda Qurylys Kompaniyasy (EQK) - Enterprise expert commissions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original scientific and business related contributions of major significance to the field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National IT infrastructure and cybersecurity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AI technologies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City scale digital governance and portfolio management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National level NextITSM platform or Information System authorship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authorship of scholarly articles in the field, in professional or major trade publications or other major media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of Mr. Taximov's performance of a leading or critical role for organizations with a distinguished reputation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Municipal State Enterprise “iKOMEK109” City Monitoring and Rapid Response Center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Joint Stock Company “State Technical Service” National Cybersecurity Operator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Limited Liability Partnership “Elorda Qurylys Kompaniyasy” Municipal Developer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▪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Joint Stock Company “Astana Innovations” Smart City Operator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Comparable evidence of public display of work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Evidence that  Mr. Taximov has commanded a high salary relative to others in the field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Final merits determination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 Taximov has risen to the very top of the field of IT Project Management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 Taximov has sustained national and international acclaim in his field of expertise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Mr. Taximov's proposed employment has both substantial merit and national importance for the United States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FF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FF"/>
        </w:rPr>
        <w:t xml:space="preserve">Conclusion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