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A3" w:rsidRPr="002B4BDF" w:rsidRDefault="00500CA3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  <w:b/>
          <w:sz w:val="30"/>
          <w:szCs w:val="30"/>
        </w:rPr>
      </w:pPr>
      <w:proofErr w:type="gramStart"/>
      <w:r w:rsidRPr="002B4BDF">
        <w:rPr>
          <w:rFonts w:ascii="Calibri" w:hAnsi="Calibri" w:cs="Calibri"/>
          <w:sz w:val="30"/>
          <w:szCs w:val="30"/>
        </w:rPr>
        <w:t xml:space="preserve">2.7  </w:t>
      </w:r>
      <w:r w:rsidRPr="002B4BDF">
        <w:rPr>
          <w:rFonts w:ascii="Calibri" w:hAnsi="Calibri" w:cs="Calibri"/>
          <w:b/>
          <w:sz w:val="30"/>
          <w:szCs w:val="30"/>
        </w:rPr>
        <w:t>Tractive</w:t>
      </w:r>
      <w:proofErr w:type="gramEnd"/>
      <w:r w:rsidRPr="002B4BDF">
        <w:rPr>
          <w:rFonts w:ascii="Calibri" w:hAnsi="Calibri" w:cs="Calibri"/>
          <w:b/>
          <w:sz w:val="30"/>
          <w:szCs w:val="30"/>
        </w:rPr>
        <w:t xml:space="preserve"> system active light </w:t>
      </w:r>
      <w:r w:rsidR="00813E4C" w:rsidRPr="002B4BDF">
        <w:rPr>
          <w:rFonts w:ascii="Calibri" w:hAnsi="Calibri" w:cs="Calibri"/>
          <w:b/>
          <w:sz w:val="30"/>
          <w:szCs w:val="30"/>
        </w:rPr>
        <w:t>(TSAL)</w:t>
      </w:r>
    </w:p>
    <w:p w:rsidR="00813E4C" w:rsidRPr="002B4BDF" w:rsidRDefault="00500CA3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  <w:b/>
          <w:sz w:val="30"/>
          <w:szCs w:val="30"/>
        </w:rPr>
      </w:pPr>
      <w:r w:rsidRPr="002B4BDF">
        <w:rPr>
          <w:rFonts w:ascii="Calibri" w:hAnsi="Calibri" w:cs="Calibri"/>
          <w:sz w:val="30"/>
          <w:szCs w:val="30"/>
        </w:rPr>
        <w:t xml:space="preserve">2.7.1 </w:t>
      </w:r>
      <w:r w:rsidRPr="002B4BDF">
        <w:rPr>
          <w:rFonts w:ascii="Calibri" w:hAnsi="Calibri" w:cs="Calibri"/>
          <w:b/>
          <w:sz w:val="30"/>
          <w:szCs w:val="30"/>
        </w:rPr>
        <w:t>Description/circuitry</w:t>
      </w:r>
    </w:p>
    <w:p w:rsidR="00500CA3" w:rsidRPr="002B4BDF" w:rsidRDefault="00500CA3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  <w:r w:rsidRPr="002B4BDF">
        <w:rPr>
          <w:rFonts w:ascii="Calibri" w:hAnsi="Calibri" w:cs="Calibri"/>
        </w:rPr>
        <w:t xml:space="preserve">The </w:t>
      </w:r>
      <w:r w:rsidR="00813E4C" w:rsidRPr="002B4BDF">
        <w:rPr>
          <w:rFonts w:ascii="Calibri" w:hAnsi="Calibri" w:cs="Calibri"/>
        </w:rPr>
        <w:t>TSAL consists of a RED and a Green</w:t>
      </w:r>
      <w:r w:rsidRPr="002B4BDF">
        <w:rPr>
          <w:rFonts w:ascii="Calibri" w:hAnsi="Calibri" w:cs="Calibri"/>
        </w:rPr>
        <w:t xml:space="preserve"> </w:t>
      </w:r>
      <w:r w:rsidR="003457A9" w:rsidRPr="002B4BDF">
        <w:rPr>
          <w:rFonts w:ascii="Calibri" w:hAnsi="Calibri" w:cs="Calibri"/>
        </w:rPr>
        <w:t>RS PRO</w:t>
      </w:r>
      <w:r w:rsidRPr="002B4BDF">
        <w:rPr>
          <w:rFonts w:ascii="Calibri" w:hAnsi="Calibri" w:cs="Calibri"/>
        </w:rPr>
        <w:t xml:space="preserve"> </w:t>
      </w:r>
      <w:r w:rsidR="00166F57" w:rsidRPr="002B4BDF">
        <w:rPr>
          <w:rFonts w:ascii="Calibri" w:hAnsi="Calibri" w:cs="Calibri"/>
        </w:rPr>
        <w:t xml:space="preserve">LED </w:t>
      </w:r>
      <w:r w:rsidRPr="002B4BDF">
        <w:rPr>
          <w:rFonts w:ascii="Calibri" w:hAnsi="Calibri" w:cs="Calibri"/>
        </w:rPr>
        <w:t>beacon</w:t>
      </w:r>
      <w:r w:rsidR="006D04D4" w:rsidRPr="002B4BDF">
        <w:rPr>
          <w:rFonts w:ascii="Calibri" w:hAnsi="Calibri" w:cs="Calibri"/>
        </w:rPr>
        <w:t>s</w:t>
      </w:r>
      <w:r w:rsidRPr="002B4BDF">
        <w:rPr>
          <w:rFonts w:ascii="Calibri" w:hAnsi="Calibri" w:cs="Calibri"/>
        </w:rPr>
        <w:t xml:space="preserve"> (Appendix 12.1)</w:t>
      </w:r>
      <w:r w:rsidR="00813E4C" w:rsidRPr="002B4BDF">
        <w:rPr>
          <w:rFonts w:ascii="Calibri" w:hAnsi="Calibri" w:cs="Calibri"/>
        </w:rPr>
        <w:t>.</w:t>
      </w:r>
      <w:r w:rsidR="00166F57" w:rsidRPr="002B4BDF">
        <w:rPr>
          <w:rFonts w:ascii="Calibri" w:hAnsi="Calibri" w:cs="Calibri"/>
        </w:rPr>
        <w:t xml:space="preserve"> The two LEDs are identical except the lens </w:t>
      </w:r>
      <w:proofErr w:type="spellStart"/>
      <w:r w:rsidR="00166F57" w:rsidRPr="002B4BDF">
        <w:rPr>
          <w:rFonts w:ascii="Calibri" w:hAnsi="Calibri" w:cs="Calibri"/>
        </w:rPr>
        <w:t>colour</w:t>
      </w:r>
      <w:proofErr w:type="spellEnd"/>
      <w:r w:rsidR="00166F57" w:rsidRPr="002B4BDF">
        <w:rPr>
          <w:rFonts w:ascii="Calibri" w:hAnsi="Calibri" w:cs="Calibri"/>
        </w:rPr>
        <w:t xml:space="preserve">. They have 4 flashing modes: static, single, double, quad. The RED one was modified to flash at 2Hz (single mode) by bridge the white and red wires for 0.5 seconds. </w:t>
      </w:r>
      <w:r w:rsidR="006D04D4" w:rsidRPr="002B4BDF">
        <w:rPr>
          <w:rFonts w:ascii="Calibri" w:hAnsi="Calibri" w:cs="Calibri"/>
        </w:rPr>
        <w:t xml:space="preserve">The GREEN one was modified to continuously illuminated (static mode) by connecting the same wires over 1 second. </w:t>
      </w:r>
      <w:r w:rsidRPr="002B4BDF">
        <w:rPr>
          <w:rFonts w:ascii="Calibri" w:hAnsi="Calibri" w:cs="Calibri"/>
        </w:rPr>
        <w:t xml:space="preserve">Table 2-11 lists the parameters of the TSAL.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00CA3" w:rsidRPr="002B4BDF" w:rsidTr="00521F45">
        <w:tc>
          <w:tcPr>
            <w:tcW w:w="4505" w:type="dxa"/>
            <w:vAlign w:val="center"/>
          </w:tcPr>
          <w:p w:rsidR="00500CA3" w:rsidRPr="002B4BDF" w:rsidRDefault="00500CA3" w:rsidP="002B4BDF">
            <w:pPr>
              <w:pStyle w:val="NormalWeb"/>
              <w:spacing w:line="260" w:lineRule="exac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Supply voltage: </w:t>
            </w:r>
          </w:p>
        </w:tc>
        <w:tc>
          <w:tcPr>
            <w:tcW w:w="4505" w:type="dxa"/>
            <w:vAlign w:val="center"/>
          </w:tcPr>
          <w:p w:rsidR="00500CA3" w:rsidRPr="002B4BDF" w:rsidRDefault="005679B4" w:rsidP="002B4BDF">
            <w:pPr>
              <w:pStyle w:val="NormalWeb"/>
              <w:spacing w:line="260" w:lineRule="exac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10-100VDC</w:t>
            </w:r>
          </w:p>
        </w:tc>
      </w:tr>
      <w:tr w:rsidR="00500CA3" w:rsidRPr="002B4BDF" w:rsidTr="00521F45">
        <w:tc>
          <w:tcPr>
            <w:tcW w:w="4505" w:type="dxa"/>
            <w:vAlign w:val="center"/>
          </w:tcPr>
          <w:p w:rsidR="00500CA3" w:rsidRPr="002B4BDF" w:rsidRDefault="00500CA3" w:rsidP="002B4BDF">
            <w:pPr>
              <w:pStyle w:val="NormalWeb"/>
              <w:spacing w:line="260" w:lineRule="exact"/>
              <w:divId w:val="852306132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Max. operational current: </w:t>
            </w:r>
          </w:p>
        </w:tc>
        <w:tc>
          <w:tcPr>
            <w:tcW w:w="4505" w:type="dxa"/>
            <w:vAlign w:val="center"/>
          </w:tcPr>
          <w:p w:rsidR="00500CA3" w:rsidRPr="002B4BDF" w:rsidRDefault="005679B4" w:rsidP="002B4BDF">
            <w:pPr>
              <w:pStyle w:val="NormalWeb"/>
              <w:spacing w:line="260" w:lineRule="exact"/>
              <w:divId w:val="834954332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10</w:t>
            </w:r>
            <w:r w:rsidR="00500CA3" w:rsidRPr="002B4BDF">
              <w:rPr>
                <w:rFonts w:ascii="Calibri" w:hAnsi="Calibri" w:cs="Calibri"/>
              </w:rPr>
              <w:t xml:space="preserve">0mA </w:t>
            </w:r>
            <w:r w:rsidRPr="002B4BDF">
              <w:rPr>
                <w:rFonts w:ascii="Calibri" w:hAnsi="Calibri" w:cs="Calibri"/>
              </w:rPr>
              <w:t>at 12VDC</w:t>
            </w:r>
          </w:p>
        </w:tc>
      </w:tr>
      <w:tr w:rsidR="00500CA3" w:rsidRPr="002B4BDF" w:rsidTr="00521F45">
        <w:tc>
          <w:tcPr>
            <w:tcW w:w="4505" w:type="dxa"/>
            <w:vAlign w:val="center"/>
          </w:tcPr>
          <w:p w:rsidR="00500CA3" w:rsidRPr="002B4BDF" w:rsidRDefault="00500CA3" w:rsidP="002B4BDF">
            <w:pPr>
              <w:pStyle w:val="NormalWeb"/>
              <w:spacing w:line="260" w:lineRule="exact"/>
              <w:divId w:val="1101946828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Lamp type </w:t>
            </w:r>
          </w:p>
        </w:tc>
        <w:tc>
          <w:tcPr>
            <w:tcW w:w="4505" w:type="dxa"/>
            <w:vAlign w:val="center"/>
          </w:tcPr>
          <w:p w:rsidR="00500CA3" w:rsidRPr="002B4BDF" w:rsidRDefault="00500CA3" w:rsidP="002B4BDF">
            <w:pPr>
              <w:pStyle w:val="NormalWeb"/>
              <w:spacing w:line="260" w:lineRule="exact"/>
              <w:divId w:val="496847492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LED </w:t>
            </w:r>
          </w:p>
        </w:tc>
      </w:tr>
      <w:tr w:rsidR="00500CA3" w:rsidRPr="002B4BDF" w:rsidTr="00521F45">
        <w:tc>
          <w:tcPr>
            <w:tcW w:w="4505" w:type="dxa"/>
            <w:vAlign w:val="center"/>
          </w:tcPr>
          <w:p w:rsidR="00500CA3" w:rsidRPr="002B4BDF" w:rsidRDefault="00500CA3" w:rsidP="002B4BDF">
            <w:pPr>
              <w:pStyle w:val="NormalWeb"/>
              <w:spacing w:line="260" w:lineRule="exact"/>
              <w:divId w:val="383674448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Power consumption: </w:t>
            </w:r>
          </w:p>
        </w:tc>
        <w:tc>
          <w:tcPr>
            <w:tcW w:w="4505" w:type="dxa"/>
            <w:vAlign w:val="center"/>
          </w:tcPr>
          <w:p w:rsidR="00500CA3" w:rsidRPr="002B4BDF" w:rsidRDefault="005679B4" w:rsidP="002B4BDF">
            <w:pPr>
              <w:pStyle w:val="NormalWeb"/>
              <w:spacing w:line="260" w:lineRule="exact"/>
              <w:divId w:val="718360527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1.2 </w:t>
            </w:r>
            <w:r w:rsidR="00500CA3" w:rsidRPr="002B4BDF">
              <w:rPr>
                <w:rFonts w:ascii="Calibri" w:hAnsi="Calibri" w:cs="Calibri"/>
              </w:rPr>
              <w:t xml:space="preserve">W </w:t>
            </w:r>
          </w:p>
        </w:tc>
      </w:tr>
      <w:tr w:rsidR="00500CA3" w:rsidRPr="002B4BDF" w:rsidTr="00521F45">
        <w:tc>
          <w:tcPr>
            <w:tcW w:w="4505" w:type="dxa"/>
            <w:vAlign w:val="center"/>
          </w:tcPr>
          <w:p w:rsidR="00500CA3" w:rsidRPr="002B4BDF" w:rsidRDefault="00813E4C" w:rsidP="002B4BDF">
            <w:pPr>
              <w:pStyle w:val="NormalWeb"/>
              <w:spacing w:line="260" w:lineRule="exact"/>
              <w:divId w:val="1610625019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Flashing </w:t>
            </w:r>
            <w:r w:rsidR="00500CA3" w:rsidRPr="002B4BDF">
              <w:rPr>
                <w:rFonts w:ascii="Calibri" w:hAnsi="Calibri" w:cs="Calibri"/>
              </w:rPr>
              <w:t xml:space="preserve">Frequency: </w:t>
            </w:r>
          </w:p>
        </w:tc>
        <w:tc>
          <w:tcPr>
            <w:tcW w:w="4505" w:type="dxa"/>
            <w:vAlign w:val="center"/>
          </w:tcPr>
          <w:p w:rsidR="00500CA3" w:rsidRPr="002B4BDF" w:rsidRDefault="005679B4" w:rsidP="002B4BDF">
            <w:pPr>
              <w:pStyle w:val="NormalWeb"/>
              <w:spacing w:line="260" w:lineRule="exact"/>
              <w:divId w:val="907690070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2 </w:t>
            </w:r>
            <w:r w:rsidR="00500CA3" w:rsidRPr="002B4BDF">
              <w:rPr>
                <w:rFonts w:ascii="Calibri" w:hAnsi="Calibri" w:cs="Calibri"/>
              </w:rPr>
              <w:t xml:space="preserve">Hz </w:t>
            </w:r>
            <w:r w:rsidRPr="002B4BDF">
              <w:rPr>
                <w:rFonts w:ascii="Calibri" w:hAnsi="Calibri" w:cs="Calibri"/>
              </w:rPr>
              <w:t>in Single Mode</w:t>
            </w:r>
            <w:r w:rsidR="00813E4C" w:rsidRPr="002B4BDF">
              <w:rPr>
                <w:rFonts w:ascii="Calibri" w:hAnsi="Calibri" w:cs="Calibri"/>
              </w:rPr>
              <w:t xml:space="preserve"> (RED), always ON in Static Mode (GREEN)</w:t>
            </w:r>
          </w:p>
        </w:tc>
      </w:tr>
      <w:tr w:rsidR="00500CA3" w:rsidRPr="002B4BDF" w:rsidTr="00521F45">
        <w:tc>
          <w:tcPr>
            <w:tcW w:w="4505" w:type="dxa"/>
            <w:vAlign w:val="center"/>
          </w:tcPr>
          <w:p w:rsidR="00500CA3" w:rsidRPr="002B4BDF" w:rsidRDefault="00500CA3" w:rsidP="002B4BDF">
            <w:pPr>
              <w:pStyle w:val="NormalWeb"/>
              <w:spacing w:line="260" w:lineRule="exact"/>
              <w:divId w:val="1229076907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Size (height x </w:t>
            </w:r>
            <w:r w:rsidR="005679B4" w:rsidRPr="002B4BDF">
              <w:rPr>
                <w:rFonts w:ascii="Calibri" w:hAnsi="Calibri" w:cs="Calibri"/>
              </w:rPr>
              <w:t xml:space="preserve">base </w:t>
            </w:r>
            <w:r w:rsidRPr="002B4BDF">
              <w:rPr>
                <w:rFonts w:ascii="Calibri" w:hAnsi="Calibri" w:cs="Calibri"/>
              </w:rPr>
              <w:t xml:space="preserve">diameter): </w:t>
            </w:r>
          </w:p>
        </w:tc>
        <w:tc>
          <w:tcPr>
            <w:tcW w:w="4505" w:type="dxa"/>
            <w:vAlign w:val="center"/>
          </w:tcPr>
          <w:p w:rsidR="00500CA3" w:rsidRPr="002B4BDF" w:rsidRDefault="005679B4" w:rsidP="002B4BDF">
            <w:pPr>
              <w:pStyle w:val="NormalWeb"/>
              <w:spacing w:line="260" w:lineRule="exact"/>
              <w:divId w:val="1610967822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45</w:t>
            </w:r>
            <w:r w:rsidR="00500CA3" w:rsidRPr="002B4BDF">
              <w:rPr>
                <w:rFonts w:ascii="Calibri" w:hAnsi="Calibri" w:cs="Calibri"/>
              </w:rPr>
              <w:t xml:space="preserve">mm x </w:t>
            </w:r>
            <w:r w:rsidRPr="002B4BDF">
              <w:rPr>
                <w:rFonts w:ascii="Calibri" w:hAnsi="Calibri" w:cs="Calibri"/>
              </w:rPr>
              <w:t>77</w:t>
            </w:r>
            <w:r w:rsidR="00500CA3" w:rsidRPr="002B4BDF">
              <w:rPr>
                <w:rFonts w:ascii="Calibri" w:hAnsi="Calibri" w:cs="Calibri"/>
              </w:rPr>
              <w:t xml:space="preserve">mm </w:t>
            </w:r>
          </w:p>
        </w:tc>
      </w:tr>
    </w:tbl>
    <w:p w:rsidR="002B4BDF" w:rsidRDefault="002B4BDF" w:rsidP="002B4BDF">
      <w:pPr>
        <w:pStyle w:val="NormalWeb"/>
        <w:shd w:val="clear" w:color="auto" w:fill="FFFFFF"/>
        <w:spacing w:line="240" w:lineRule="exact"/>
        <w:jc w:val="center"/>
      </w:pPr>
      <w:r>
        <w:rPr>
          <w:rFonts w:ascii="Arial,Italic" w:hAnsi="Arial,Italic"/>
        </w:rPr>
        <w:t>Table 2-11 Parameters of the TSAL</w:t>
      </w:r>
    </w:p>
    <w:p w:rsidR="00500CA3" w:rsidRPr="002B4BDF" w:rsidRDefault="00500CA3" w:rsidP="002B4BDF">
      <w:pPr>
        <w:pStyle w:val="NormalWeb"/>
        <w:shd w:val="clear" w:color="auto" w:fill="FFFFFF"/>
      </w:pPr>
      <w:r w:rsidRPr="002B4BDF">
        <w:rPr>
          <w:rFonts w:ascii="Calibri" w:hAnsi="Calibri" w:cs="Calibri"/>
          <w:sz w:val="30"/>
          <w:szCs w:val="30"/>
        </w:rPr>
        <w:t xml:space="preserve">2.7.2 </w:t>
      </w:r>
      <w:r w:rsidRPr="002B4BDF">
        <w:rPr>
          <w:rFonts w:ascii="Calibri" w:hAnsi="Calibri" w:cs="Calibri"/>
          <w:b/>
          <w:sz w:val="30"/>
          <w:szCs w:val="30"/>
        </w:rPr>
        <w:t xml:space="preserve">Wiring/cables/connectors </w:t>
      </w:r>
    </w:p>
    <w:p w:rsidR="00DD5624" w:rsidRPr="002B4BDF" w:rsidRDefault="00DD5624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  <w:r w:rsidRPr="002B4BDF">
        <w:rPr>
          <w:rFonts w:ascii="Calibri" w:hAnsi="Calibri" w:cs="Calibri"/>
        </w:rPr>
        <w:t xml:space="preserve">The three signals </w:t>
      </w:r>
      <w:proofErr w:type="gramStart"/>
      <w:r w:rsidRPr="002B4BDF">
        <w:rPr>
          <w:rFonts w:ascii="Calibri" w:hAnsi="Calibri" w:cs="Calibri"/>
        </w:rPr>
        <w:t>A,B</w:t>
      </w:r>
      <w:proofErr w:type="gramEnd"/>
      <w:r w:rsidRPr="002B4BDF">
        <w:rPr>
          <w:rFonts w:ascii="Calibri" w:hAnsi="Calibri" w:cs="Calibri"/>
        </w:rPr>
        <w:t>,C which are described below determines whether the Tractive System is activated or deactivated.</w:t>
      </w:r>
    </w:p>
    <w:p w:rsidR="006D04D4" w:rsidRPr="002B4BDF" w:rsidRDefault="00230A64" w:rsidP="002B4BDF">
      <w:pPr>
        <w:widowControl/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>The Tractive System is activated (</w:t>
      </w:r>
      <m:oMath>
        <m:r>
          <w:rPr>
            <w:rFonts w:ascii="Cambria Math" w:eastAsia="Times New Roman" w:hAnsi="Cambria Math" w:cs="Calibri"/>
            <w:kern w:val="0"/>
          </w:rPr>
          <m:t>T</m:t>
        </m:r>
      </m:oMath>
      <w:r w:rsidRPr="002B4BDF">
        <w:rPr>
          <w:rFonts w:ascii="Calibri" w:eastAsia="Times New Roman" w:hAnsi="Calibri" w:cs="Calibri"/>
          <w:kern w:val="0"/>
        </w:rPr>
        <w:t>) when any the following signals are true</w:t>
      </w:r>
      <w:r w:rsidR="00B4207E" w:rsidRPr="002B4BDF">
        <w:rPr>
          <w:rFonts w:ascii="Calibri" w:eastAsia="Times New Roman" w:hAnsi="Calibri" w:cs="Calibri"/>
          <w:kern w:val="0"/>
        </w:rPr>
        <w:t>:</w:t>
      </w:r>
    </w:p>
    <w:p w:rsidR="006D04D4" w:rsidRPr="002B4BDF" w:rsidRDefault="00B4207E" w:rsidP="002B4BDF">
      <w:pPr>
        <w:widowControl/>
        <w:numPr>
          <w:ilvl w:val="0"/>
          <w:numId w:val="1"/>
        </w:numPr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>A</w:t>
      </w:r>
      <w:r w:rsidR="006D04D4" w:rsidRPr="002B4BDF">
        <w:rPr>
          <w:rFonts w:ascii="Calibri" w:eastAsia="Times New Roman" w:hAnsi="Calibri" w:cs="Calibri"/>
          <w:kern w:val="0"/>
        </w:rPr>
        <w:t xml:space="preserve">: An accumulator isolation relay is closed. </w:t>
      </w:r>
    </w:p>
    <w:p w:rsidR="006D04D4" w:rsidRPr="002B4BDF" w:rsidRDefault="00B4207E" w:rsidP="002B4BDF">
      <w:pPr>
        <w:widowControl/>
        <w:numPr>
          <w:ilvl w:val="0"/>
          <w:numId w:val="1"/>
        </w:numPr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>B</w:t>
      </w:r>
      <w:r w:rsidR="006D04D4" w:rsidRPr="002B4BDF">
        <w:rPr>
          <w:rFonts w:ascii="Calibri" w:eastAsia="Times New Roman" w:hAnsi="Calibri" w:cs="Calibri"/>
          <w:kern w:val="0"/>
        </w:rPr>
        <w:t xml:space="preserve">: The pre-charge relay is closed. </w:t>
      </w:r>
    </w:p>
    <w:p w:rsidR="006D04D4" w:rsidRPr="002B4BDF" w:rsidRDefault="00B4207E" w:rsidP="002B4BDF">
      <w:pPr>
        <w:widowControl/>
        <w:numPr>
          <w:ilvl w:val="0"/>
          <w:numId w:val="1"/>
        </w:numPr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>C</w:t>
      </w:r>
      <w:r w:rsidR="006D04D4" w:rsidRPr="002B4BDF">
        <w:rPr>
          <w:rFonts w:ascii="Calibri" w:eastAsia="Times New Roman" w:hAnsi="Calibri" w:cs="Calibri"/>
          <w:kern w:val="0"/>
        </w:rPr>
        <w:t xml:space="preserve">: The voltage outside the accumulator container(s) exceeds 60VDC or 25 VAC RMS. </w:t>
      </w:r>
    </w:p>
    <w:p w:rsidR="00DD5624" w:rsidRPr="002B4BDF" w:rsidRDefault="00DD5624" w:rsidP="002B4BDF">
      <w:pPr>
        <w:widowControl/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>The Tractive System is deactivated (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kern w:val="0"/>
              </w:rPr>
            </m:ctrlPr>
          </m:accPr>
          <m:e>
            <m:r>
              <w:rPr>
                <w:rFonts w:ascii="Cambria Math" w:eastAsia="Times New Roman" w:hAnsi="Cambria Math" w:cs="Calibri"/>
                <w:kern w:val="0"/>
              </w:rPr>
              <m:t>T</m:t>
            </m:r>
          </m:e>
        </m:acc>
      </m:oMath>
      <w:r w:rsidRPr="002B4BDF">
        <w:rPr>
          <w:rFonts w:ascii="Calibri" w:eastAsia="Times New Roman" w:hAnsi="Calibri" w:cs="Calibri"/>
          <w:kern w:val="0"/>
        </w:rPr>
        <w:t xml:space="preserve">) when ALL of the following </w:t>
      </w:r>
      <w:r w:rsidRPr="002B4BDF">
        <w:rPr>
          <w:rFonts w:ascii="Calibri" w:eastAsia="Times New Roman" w:hAnsi="Calibri" w:cs="Calibri"/>
          <w:kern w:val="0"/>
        </w:rPr>
        <w:t>signals</w:t>
      </w:r>
      <w:r w:rsidRPr="002B4BDF">
        <w:rPr>
          <w:rFonts w:ascii="Calibri" w:eastAsia="Times New Roman" w:hAnsi="Calibri" w:cs="Calibri"/>
          <w:kern w:val="0"/>
        </w:rPr>
        <w:t xml:space="preserve"> are true: </w:t>
      </w:r>
    </w:p>
    <w:p w:rsidR="00DD5624" w:rsidRPr="002B4BDF" w:rsidRDefault="00DD5624" w:rsidP="002B4BDF">
      <w:pPr>
        <w:widowControl/>
        <w:numPr>
          <w:ilvl w:val="0"/>
          <w:numId w:val="1"/>
        </w:numPr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m:oMath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</m:t>
            </m:r>
          </m:e>
        </m:acc>
      </m:oMath>
      <w:r w:rsidRPr="002B4BDF">
        <w:rPr>
          <w:rFonts w:ascii="Calibri" w:eastAsia="Times New Roman" w:hAnsi="Calibri" w:cs="Calibri"/>
          <w:kern w:val="0"/>
        </w:rPr>
        <w:t>:</w:t>
      </w:r>
      <w:r w:rsidRPr="002B4BDF">
        <w:rPr>
          <w:rFonts w:ascii="Calibri" w:eastAsia="Times New Roman" w:hAnsi="Calibri" w:cs="Calibri"/>
          <w:kern w:val="0"/>
        </w:rPr>
        <w:t xml:space="preserve"> </w:t>
      </w:r>
      <w:r w:rsidRPr="002B4BDF">
        <w:rPr>
          <w:rFonts w:ascii="Calibri" w:eastAsia="Times New Roman" w:hAnsi="Calibri" w:cs="Calibri"/>
          <w:kern w:val="0"/>
        </w:rPr>
        <w:t xml:space="preserve">An accumulator isolation relay is opened. </w:t>
      </w:r>
    </w:p>
    <w:p w:rsidR="00DD5624" w:rsidRPr="002B4BDF" w:rsidRDefault="00DD5624" w:rsidP="002B4BDF">
      <w:pPr>
        <w:widowControl/>
        <w:numPr>
          <w:ilvl w:val="0"/>
          <w:numId w:val="1"/>
        </w:numPr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m:oMath>
        <m:acc>
          <m:accPr>
            <m:chr m:val="̅"/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B</m:t>
            </m:r>
          </m:e>
        </m:acc>
      </m:oMath>
      <w:r w:rsidRPr="002B4BDF">
        <w:rPr>
          <w:rFonts w:ascii="Calibri" w:eastAsia="Times New Roman" w:hAnsi="Calibri" w:cs="Calibri"/>
          <w:kern w:val="0"/>
        </w:rPr>
        <w:t>: The pre-charge relay</w:t>
      </w:r>
      <w:r w:rsidRPr="002B4BDF">
        <w:rPr>
          <w:rFonts w:ascii="Calibri" w:eastAsia="Times New Roman" w:hAnsi="Calibri" w:cs="Calibri"/>
          <w:kern w:val="0"/>
        </w:rPr>
        <w:t xml:space="preserve"> </w:t>
      </w:r>
      <w:r w:rsidRPr="002B4BDF">
        <w:rPr>
          <w:rFonts w:ascii="Calibri" w:eastAsia="Times New Roman" w:hAnsi="Calibri" w:cs="Calibri"/>
          <w:kern w:val="0"/>
        </w:rPr>
        <w:t xml:space="preserve">is opened. </w:t>
      </w:r>
    </w:p>
    <w:p w:rsidR="00DD5624" w:rsidRPr="002B4BDF" w:rsidRDefault="00DD5624" w:rsidP="002B4BDF">
      <w:pPr>
        <w:widowControl/>
        <w:numPr>
          <w:ilvl w:val="0"/>
          <w:numId w:val="1"/>
        </w:numPr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kern w:val="0"/>
              </w:rPr>
            </m:ctrlPr>
          </m:accPr>
          <m:e>
            <m:r>
              <w:rPr>
                <w:rFonts w:ascii="Cambria Math" w:eastAsia="Times New Roman" w:hAnsi="Cambria Math" w:cs="Calibri"/>
                <w:kern w:val="0"/>
              </w:rPr>
              <m:t>C</m:t>
            </m:r>
          </m:e>
        </m:acc>
      </m:oMath>
      <w:r w:rsidRPr="002B4BDF">
        <w:rPr>
          <w:rFonts w:ascii="Calibri" w:eastAsia="Times New Roman" w:hAnsi="Calibri" w:cs="Calibri"/>
          <w:kern w:val="0"/>
        </w:rPr>
        <w:t xml:space="preserve">: The voltage outside the accumulator container(s) does not exceed 60VDC or 25 VAC RMS. </w:t>
      </w:r>
    </w:p>
    <w:p w:rsidR="00DD5624" w:rsidRPr="002B4BDF" w:rsidRDefault="00DD5624" w:rsidP="002B4BDF">
      <w:pPr>
        <w:widowControl/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 xml:space="preserve">The TSAL itself </w:t>
      </w:r>
      <w:r w:rsidRPr="002B4BDF">
        <w:rPr>
          <w:rFonts w:ascii="Calibri" w:eastAsia="Times New Roman" w:hAnsi="Calibri" w:cs="Calibri"/>
          <w:kern w:val="0"/>
        </w:rPr>
        <w:t xml:space="preserve">is </w:t>
      </w:r>
      <w:r w:rsidRPr="002B4BDF">
        <w:rPr>
          <w:rFonts w:ascii="Calibri" w:eastAsia="Times New Roman" w:hAnsi="Calibri" w:cs="Calibri"/>
          <w:kern w:val="0"/>
        </w:rPr>
        <w:t>red (</w:t>
      </w:r>
      <m:oMath>
        <m:r>
          <w:rPr>
            <w:rFonts w:ascii="Cambria Math" w:eastAsia="Times New Roman" w:hAnsi="Cambria Math" w:cs="Calibri"/>
            <w:kern w:val="0"/>
          </w:rPr>
          <m:t>R</m:t>
        </m:r>
      </m:oMath>
      <w:r w:rsidRPr="002B4BDF">
        <w:rPr>
          <w:rFonts w:ascii="Calibri" w:eastAsia="Times New Roman" w:hAnsi="Calibri" w:cs="Calibri"/>
          <w:kern w:val="0"/>
        </w:rPr>
        <w:t xml:space="preserve">) and flash continuously with a frequency </w:t>
      </w:r>
      <w:r w:rsidRPr="002B4BDF">
        <w:rPr>
          <w:rFonts w:ascii="Calibri" w:eastAsia="Times New Roman" w:hAnsi="Calibri" w:cs="Calibri"/>
          <w:kern w:val="0"/>
        </w:rPr>
        <w:t xml:space="preserve">of </w:t>
      </w:r>
      <w:r w:rsidRPr="002B4BDF">
        <w:rPr>
          <w:rFonts w:ascii="Calibri" w:eastAsia="Times New Roman" w:hAnsi="Calibri" w:cs="Calibri"/>
          <w:kern w:val="0"/>
        </w:rPr>
        <w:t>2 Hz</w:t>
      </w:r>
      <w:r w:rsidR="002F253A" w:rsidRPr="002B4BDF">
        <w:rPr>
          <w:rFonts w:ascii="Calibri" w:eastAsia="Times New Roman" w:hAnsi="Calibri" w:cs="Calibri"/>
          <w:kern w:val="0"/>
        </w:rPr>
        <w:t xml:space="preserve"> if</w:t>
      </w:r>
      <w:r w:rsidRPr="002B4BDF">
        <w:rPr>
          <w:rFonts w:ascii="Calibri" w:eastAsia="Times New Roman" w:hAnsi="Calibri" w:cs="Calibri"/>
          <w:kern w:val="0"/>
        </w:rPr>
        <w:t xml:space="preserve"> </w:t>
      </w:r>
      <w:r w:rsidRPr="002B4BDF">
        <w:rPr>
          <w:rFonts w:ascii="Calibri" w:eastAsia="Times New Roman" w:hAnsi="Calibri" w:cs="Calibri"/>
          <w:kern w:val="0"/>
        </w:rPr>
        <w:t xml:space="preserve">Tractive System </w:t>
      </w:r>
      <w:r w:rsidRPr="002B4BDF">
        <w:rPr>
          <w:rFonts w:ascii="Calibri" w:eastAsia="Times New Roman" w:hAnsi="Calibri" w:cs="Calibri"/>
          <w:kern w:val="0"/>
        </w:rPr>
        <w:t>is active</w:t>
      </w:r>
      <w:r w:rsidRPr="002B4BDF">
        <w:rPr>
          <w:rFonts w:ascii="Calibri" w:eastAsia="Times New Roman" w:hAnsi="Calibri" w:cs="Calibri"/>
          <w:kern w:val="0"/>
        </w:rPr>
        <w:t xml:space="preserve"> (</w:t>
      </w:r>
      <m:oMath>
        <m:r>
          <w:rPr>
            <w:rFonts w:ascii="Cambria Math" w:eastAsia="Times New Roman" w:hAnsi="Cambria Math" w:cs="Calibri"/>
            <w:kern w:val="0"/>
          </w:rPr>
          <m:t>T</m:t>
        </m:r>
      </m:oMath>
      <w:r w:rsidRPr="002B4BDF">
        <w:rPr>
          <w:rFonts w:ascii="Calibri" w:eastAsia="Times New Roman" w:hAnsi="Calibri" w:cs="Calibri"/>
          <w:kern w:val="0"/>
        </w:rPr>
        <w:t>)</w:t>
      </w:r>
      <w:r w:rsidRPr="002B4BDF">
        <w:rPr>
          <w:rFonts w:ascii="Calibri" w:eastAsia="Times New Roman" w:hAnsi="Calibri" w:cs="Calibri"/>
          <w:kern w:val="0"/>
        </w:rPr>
        <w:t>, and the GLVS is switched on (</w:t>
      </w:r>
      <m:oMath>
        <m:r>
          <w:rPr>
            <w:rFonts w:ascii="Cambria Math" w:eastAsia="Times New Roman" w:hAnsi="Cambria Math" w:cs="Calibri"/>
            <w:kern w:val="0"/>
          </w:rPr>
          <m:t>V</m:t>
        </m:r>
      </m:oMath>
      <w:r w:rsidRPr="002B4BDF">
        <w:rPr>
          <w:rFonts w:ascii="Calibri" w:eastAsia="Times New Roman" w:hAnsi="Calibri" w:cs="Calibri"/>
          <w:kern w:val="0"/>
        </w:rPr>
        <w:t>)</w:t>
      </w:r>
      <w:r w:rsidRPr="002B4BDF">
        <w:rPr>
          <w:rFonts w:ascii="Calibri" w:eastAsia="Times New Roman" w:hAnsi="Calibri" w:cs="Calibri"/>
          <w:kern w:val="0"/>
        </w:rPr>
        <w:t>. It is</w:t>
      </w:r>
      <w:r w:rsidRPr="002B4BDF">
        <w:rPr>
          <w:rFonts w:ascii="Calibri" w:eastAsia="Times New Roman" w:hAnsi="Calibri" w:cs="Calibri"/>
          <w:kern w:val="0"/>
        </w:rPr>
        <w:t xml:space="preserve"> green (</w:t>
      </w:r>
      <m:oMath>
        <m:r>
          <w:rPr>
            <w:rFonts w:ascii="Cambria Math" w:eastAsia="Times New Roman" w:hAnsi="Cambria Math" w:cs="Calibri"/>
            <w:kern w:val="0"/>
          </w:rPr>
          <m:t>G</m:t>
        </m:r>
      </m:oMath>
      <w:r w:rsidRPr="002B4BDF">
        <w:rPr>
          <w:rFonts w:ascii="Calibri" w:eastAsia="Times New Roman" w:hAnsi="Calibri" w:cs="Calibri"/>
          <w:kern w:val="0"/>
        </w:rPr>
        <w:t>) and continuously illuminated if the Tractive System is deactivated</w:t>
      </w:r>
      <w:r w:rsidRPr="002B4BDF">
        <w:rPr>
          <w:rFonts w:ascii="Calibri" w:eastAsia="Times New Roman" w:hAnsi="Calibri" w:cs="Calibri"/>
          <w:kern w:val="0"/>
        </w:rPr>
        <w:t xml:space="preserve"> (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kern w:val="0"/>
              </w:rPr>
            </m:ctrlPr>
          </m:accPr>
          <m:e>
            <m:r>
              <w:rPr>
                <w:rFonts w:ascii="Cambria Math" w:eastAsia="Times New Roman" w:hAnsi="Cambria Math" w:cs="Calibri"/>
                <w:kern w:val="0"/>
              </w:rPr>
              <m:t>T</m:t>
            </m:r>
          </m:e>
        </m:acc>
      </m:oMath>
      <w:r w:rsidRPr="002B4BDF">
        <w:rPr>
          <w:rFonts w:ascii="Calibri" w:eastAsia="Times New Roman" w:hAnsi="Calibri" w:cs="Calibri"/>
          <w:kern w:val="0"/>
        </w:rPr>
        <w:t>)</w:t>
      </w:r>
      <w:r w:rsidRPr="002B4BDF">
        <w:rPr>
          <w:rFonts w:ascii="Calibri" w:eastAsia="Times New Roman" w:hAnsi="Calibri" w:cs="Calibri"/>
          <w:kern w:val="0"/>
        </w:rPr>
        <w:t xml:space="preserve"> and the GLVS is switched on (</w:t>
      </w:r>
      <m:oMath>
        <m:r>
          <w:rPr>
            <w:rFonts w:ascii="Cambria Math" w:eastAsia="Times New Roman" w:hAnsi="Cambria Math" w:cs="Calibri"/>
            <w:kern w:val="0"/>
          </w:rPr>
          <m:t>V</m:t>
        </m:r>
      </m:oMath>
      <w:r w:rsidRPr="002B4BDF">
        <w:rPr>
          <w:rFonts w:ascii="Calibri" w:eastAsia="Times New Roman" w:hAnsi="Calibri" w:cs="Calibri"/>
          <w:kern w:val="0"/>
        </w:rPr>
        <w:t xml:space="preserve">). </w:t>
      </w:r>
    </w:p>
    <w:p w:rsidR="003F327B" w:rsidRDefault="002F253A" w:rsidP="002B4BDF">
      <w:pPr>
        <w:spacing w:line="260" w:lineRule="exact"/>
        <w:rPr>
          <w:rFonts w:ascii="Calibri" w:eastAsia="Times New Roman" w:hAnsi="Calibri" w:cs="Calibri"/>
          <w:kern w:val="0"/>
        </w:rPr>
      </w:pPr>
      <w:r w:rsidRPr="002B4BDF">
        <w:rPr>
          <w:rFonts w:ascii="Calibri" w:eastAsia="Times New Roman" w:hAnsi="Calibri" w:cs="Calibri"/>
          <w:kern w:val="0"/>
        </w:rPr>
        <w:t>In a word, the on and off of the TSAL can be expressed in the Boolean functions below.</w:t>
      </w:r>
    </w:p>
    <w:tbl>
      <w:tblPr>
        <w:tblStyle w:val="PlainTable4"/>
        <w:tblpPr w:leftFromText="180" w:rightFromText="180" w:vertAnchor="text" w:horzAnchor="margin" w:tblpXSpec="center" w:tblpY="84"/>
        <w:tblW w:w="0" w:type="auto"/>
        <w:tblLook w:val="04A0" w:firstRow="1" w:lastRow="0" w:firstColumn="1" w:lastColumn="0" w:noHBand="0" w:noVBand="1"/>
      </w:tblPr>
      <w:tblGrid>
        <w:gridCol w:w="2919"/>
      </w:tblGrid>
      <w:tr w:rsidR="003F327B" w:rsidTr="003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3F327B" w:rsidRPr="003F327B" w:rsidRDefault="003F327B" w:rsidP="003F327B">
            <w:pPr>
              <w:spacing w:line="260" w:lineRule="exact"/>
              <w:rPr>
                <w:rFonts w:ascii="Calibri" w:eastAsia="Times New Roman" w:hAnsi="Calibri" w:cs="Calibr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A+B+C=T</m:t>
                </m:r>
              </m:oMath>
            </m:oMathPara>
          </w:p>
        </w:tc>
      </w:tr>
      <w:tr w:rsidR="003F327B" w:rsidTr="003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3F327B" w:rsidRPr="003F327B" w:rsidRDefault="003F327B" w:rsidP="003F327B">
            <w:pPr>
              <w:spacing w:line="260" w:lineRule="exact"/>
              <w:jc w:val="center"/>
              <w:rPr>
                <w:rFonts w:ascii="Calibri" w:hAnsi="Calibri" w:cs="Calibri" w:hint="eastAsia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</m:acc>
            </m:oMath>
            <w:r w:rsidRPr="003F327B">
              <w:rPr>
                <w:rFonts w:ascii="Calibri" w:hAnsi="Calibri" w:cs="Calibri"/>
                <w:b w:val="0"/>
              </w:rPr>
              <w:t>&amp;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B</m:t>
                  </m:r>
                </m:e>
              </m:acc>
            </m:oMath>
            <w:r w:rsidRPr="003F327B">
              <w:rPr>
                <w:rFonts w:ascii="Calibri" w:hAnsi="Calibri" w:cs="Calibri"/>
                <w:b w:val="0"/>
              </w:rPr>
              <w:t>&amp;</w:t>
            </w:r>
            <m:oMath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Calibri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T</m:t>
                  </m:r>
                </m:e>
              </m:acc>
            </m:oMath>
          </w:p>
        </w:tc>
      </w:tr>
      <w:tr w:rsidR="003F327B" w:rsidTr="003F3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3F327B" w:rsidRPr="003F327B" w:rsidRDefault="003F327B" w:rsidP="003F327B">
            <w:pPr>
              <w:spacing w:line="260" w:lineRule="exact"/>
              <w:rPr>
                <w:rFonts w:ascii="Calibri" w:hAnsi="Calibri" w:cs="Calibri"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R=T&amp;V</m:t>
                </m:r>
              </m:oMath>
            </m:oMathPara>
          </w:p>
        </w:tc>
      </w:tr>
      <w:tr w:rsidR="003F327B" w:rsidTr="003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:rsidR="003F327B" w:rsidRPr="003F327B" w:rsidRDefault="003F327B" w:rsidP="003F327B">
            <w:pPr>
              <w:spacing w:line="260" w:lineRule="exact"/>
              <w:rPr>
                <w:rFonts w:ascii="Calibri" w:hAnsi="Calibri" w:cs="Calibri" w:hint="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T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&amp;V</m:t>
                </m:r>
              </m:oMath>
            </m:oMathPara>
          </w:p>
        </w:tc>
      </w:tr>
    </w:tbl>
    <w:p w:rsidR="002F253A" w:rsidRPr="002B4BDF" w:rsidRDefault="002F253A" w:rsidP="003F327B">
      <w:pPr>
        <w:spacing w:line="260" w:lineRule="exact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w:br/>
          </m:r>
        </m:oMath>
      </m:oMathPara>
    </w:p>
    <w:p w:rsidR="002F253A" w:rsidRPr="002B4BDF" w:rsidRDefault="002F253A" w:rsidP="002B4BDF">
      <w:pPr>
        <w:widowControl/>
        <w:spacing w:before="100" w:beforeAutospacing="1" w:after="100" w:afterAutospacing="1" w:line="260" w:lineRule="exact"/>
        <w:jc w:val="left"/>
        <w:rPr>
          <w:rFonts w:ascii="Calibri" w:eastAsia="Times New Roman" w:hAnsi="Calibri" w:cs="Calibri"/>
          <w:kern w:val="0"/>
        </w:rPr>
      </w:pPr>
    </w:p>
    <w:p w:rsidR="006D04D4" w:rsidRPr="002B4BDF" w:rsidRDefault="006D04D4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</w:p>
    <w:p w:rsidR="00500CA3" w:rsidRPr="002B4BDF" w:rsidRDefault="003F327B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  <w:r w:rsidRPr="002B4BDF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3883B7">
            <wp:simplePos x="0" y="0"/>
            <wp:positionH relativeFrom="column">
              <wp:posOffset>1811473</wp:posOffset>
            </wp:positionH>
            <wp:positionV relativeFrom="paragraph">
              <wp:posOffset>620305</wp:posOffset>
            </wp:positionV>
            <wp:extent cx="2223770" cy="2133600"/>
            <wp:effectExtent l="0" t="0" r="0" b="0"/>
            <wp:wrapNone/>
            <wp:docPr id="3" name="Picture 3" descr="page30image6542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0image65428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A3" w:rsidRPr="002B4BDF">
        <w:rPr>
          <w:rFonts w:ascii="Calibri" w:hAnsi="Calibri" w:cs="Calibri"/>
        </w:rPr>
        <w:t>The schematic in Figure 2.13 shows how the TSAL</w:t>
      </w:r>
      <w:r w:rsidR="002F253A" w:rsidRPr="002B4BDF">
        <w:rPr>
          <w:rFonts w:ascii="Calibri" w:hAnsi="Calibri" w:cs="Calibri"/>
        </w:rPr>
        <w:t xml:space="preserve"> (RED/GREEN)</w:t>
      </w:r>
      <w:r w:rsidR="00500CA3" w:rsidRPr="002B4BDF">
        <w:rPr>
          <w:rFonts w:ascii="Calibri" w:hAnsi="Calibri" w:cs="Calibri"/>
        </w:rPr>
        <w:t xml:space="preserve"> is activated. When </w:t>
      </w:r>
      <w:r w:rsidR="002F253A" w:rsidRPr="002B4BDF">
        <w:rPr>
          <w:rFonts w:ascii="Calibri" w:hAnsi="Calibri" w:cs="Calibri"/>
        </w:rPr>
        <w:t xml:space="preserve">the </w:t>
      </w:r>
      <m:oMath>
        <m:r>
          <w:rPr>
            <w:rFonts w:ascii="Cambria Math" w:hAnsi="Cambria Math" w:cs="Calibri"/>
          </w:rPr>
          <m:t>R</m:t>
        </m:r>
      </m:oMath>
      <w:r w:rsidR="002F253A" w:rsidRPr="002B4BDF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G</m:t>
        </m:r>
      </m:oMath>
      <w:r w:rsidR="00500CA3" w:rsidRPr="002B4BDF">
        <w:rPr>
          <w:rFonts w:ascii="Calibri" w:hAnsi="Calibri" w:cs="Calibri"/>
        </w:rPr>
        <w:t xml:space="preserve"> </w:t>
      </w:r>
      <w:r w:rsidR="002F253A" w:rsidRPr="002B4BDF">
        <w:rPr>
          <w:rFonts w:ascii="Calibri" w:hAnsi="Calibri" w:cs="Calibri"/>
        </w:rPr>
        <w:t xml:space="preserve">signal </w:t>
      </w:r>
      <w:r w:rsidR="00500CA3" w:rsidRPr="002B4BDF">
        <w:rPr>
          <w:rFonts w:ascii="Calibri" w:hAnsi="Calibri" w:cs="Calibri"/>
        </w:rPr>
        <w:t xml:space="preserve">is high, the MOSFET drives the current for the light to </w:t>
      </w:r>
      <w:r w:rsidR="002F253A" w:rsidRPr="002B4BDF">
        <w:rPr>
          <w:rFonts w:ascii="Calibri" w:hAnsi="Calibri" w:cs="Calibri"/>
        </w:rPr>
        <w:t>turn on</w:t>
      </w:r>
      <w:r w:rsidR="00500CA3" w:rsidRPr="002B4BDF">
        <w:rPr>
          <w:rFonts w:ascii="Calibri" w:hAnsi="Calibri" w:cs="Calibri"/>
        </w:rPr>
        <w:t xml:space="preserve">. Table 2-12 lists the wiring configuration of the TSAL. </w:t>
      </w:r>
    </w:p>
    <w:p w:rsidR="00500CA3" w:rsidRPr="00500CA3" w:rsidRDefault="00500CA3" w:rsidP="002B4BDF">
      <w:pPr>
        <w:widowControl/>
        <w:shd w:val="clear" w:color="auto" w:fill="FFFFFF"/>
        <w:spacing w:line="260" w:lineRule="exact"/>
        <w:jc w:val="center"/>
        <w:rPr>
          <w:rFonts w:ascii="Calibri" w:eastAsia="Times New Roman" w:hAnsi="Calibri" w:cs="Calibri"/>
          <w:kern w:val="0"/>
        </w:rPr>
      </w:pPr>
    </w:p>
    <w:p w:rsidR="003F327B" w:rsidRDefault="003F327B" w:rsidP="002B4BDF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</w:p>
    <w:p w:rsidR="003F327B" w:rsidRDefault="003F327B" w:rsidP="002B4BDF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</w:p>
    <w:p w:rsidR="003F327B" w:rsidRDefault="003F327B" w:rsidP="002B4BDF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</w:p>
    <w:p w:rsidR="003F327B" w:rsidRDefault="003F327B" w:rsidP="002B4BDF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</w:p>
    <w:p w:rsidR="003F327B" w:rsidRDefault="003F327B" w:rsidP="002B4BDF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</w:p>
    <w:p w:rsidR="003F327B" w:rsidRDefault="003F327B" w:rsidP="002B4BDF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</w:p>
    <w:p w:rsidR="003F327B" w:rsidRDefault="00500CA3" w:rsidP="003F327B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 w:hint="eastAsia"/>
        </w:rPr>
      </w:pPr>
      <w:r w:rsidRPr="002B4BDF">
        <w:rPr>
          <w:rFonts w:ascii="Calibri" w:hAnsi="Calibri" w:cs="Calibri"/>
        </w:rPr>
        <w:t>Figure 2.13 TSAL</w:t>
      </w:r>
    </w:p>
    <w:tbl>
      <w:tblPr>
        <w:tblStyle w:val="TableGrid"/>
        <w:tblpPr w:leftFromText="180" w:rightFromText="180" w:vertAnchor="text" w:horzAnchor="margin" w:tblpY="28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00"/>
        <w:gridCol w:w="2253"/>
      </w:tblGrid>
      <w:tr w:rsidR="003F327B" w:rsidRPr="002B4BDF" w:rsidTr="003F327B">
        <w:tc>
          <w:tcPr>
            <w:tcW w:w="1129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Wire Label</w:t>
            </w:r>
          </w:p>
        </w:tc>
        <w:tc>
          <w:tcPr>
            <w:tcW w:w="3828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Description</w:t>
            </w:r>
          </w:p>
        </w:tc>
        <w:tc>
          <w:tcPr>
            <w:tcW w:w="1800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  <w:proofErr w:type="spellStart"/>
            <w:r w:rsidRPr="002B4BDF">
              <w:rPr>
                <w:rFonts w:ascii="Calibri" w:hAnsi="Calibri" w:cs="Calibri"/>
              </w:rPr>
              <w:t>Colour</w:t>
            </w:r>
            <w:proofErr w:type="spellEnd"/>
          </w:p>
        </w:tc>
        <w:tc>
          <w:tcPr>
            <w:tcW w:w="2253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Type</w:t>
            </w:r>
          </w:p>
        </w:tc>
      </w:tr>
      <w:tr w:rsidR="003F327B" w:rsidRPr="002B4BDF" w:rsidTr="003F327B">
        <w:tc>
          <w:tcPr>
            <w:tcW w:w="1129" w:type="dxa"/>
          </w:tcPr>
          <w:p w:rsidR="003F327B" w:rsidRPr="002B4BDF" w:rsidRDefault="00B67CBF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LW01A</w:t>
            </w:r>
          </w:p>
        </w:tc>
        <w:tc>
          <w:tcPr>
            <w:tcW w:w="3828" w:type="dxa"/>
          </w:tcPr>
          <w:p w:rsidR="003F327B" w:rsidRPr="002B4BDF" w:rsidRDefault="003F327B" w:rsidP="003F327B">
            <w:pPr>
              <w:pStyle w:val="NormalWeb"/>
              <w:shd w:val="clear" w:color="auto" w:fill="FFFFFF"/>
              <w:spacing w:line="260" w:lineRule="exact"/>
              <w:rPr>
                <w:rFonts w:ascii="Calibri" w:hAnsi="Calibri" w:cs="Calibri"/>
                <w:sz w:val="20"/>
                <w:szCs w:val="20"/>
              </w:rPr>
            </w:pPr>
            <w:r w:rsidRPr="002B4BDF">
              <w:rPr>
                <w:rFonts w:ascii="Calibri" w:hAnsi="Calibri" w:cs="Calibri"/>
                <w:sz w:val="20"/>
                <w:szCs w:val="20"/>
              </w:rPr>
              <w:t>From +12V to TSAL input</w:t>
            </w:r>
          </w:p>
        </w:tc>
        <w:tc>
          <w:tcPr>
            <w:tcW w:w="1800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53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</w:p>
        </w:tc>
      </w:tr>
      <w:tr w:rsidR="003F327B" w:rsidRPr="002B4BDF" w:rsidTr="003F327B">
        <w:tc>
          <w:tcPr>
            <w:tcW w:w="1129" w:type="dxa"/>
          </w:tcPr>
          <w:p w:rsidR="003F327B" w:rsidRPr="002B4BDF" w:rsidRDefault="00B67CBF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LW02A</w:t>
            </w:r>
          </w:p>
        </w:tc>
        <w:tc>
          <w:tcPr>
            <w:tcW w:w="3828" w:type="dxa"/>
          </w:tcPr>
          <w:p w:rsidR="003F327B" w:rsidRPr="002B4BDF" w:rsidRDefault="003F327B" w:rsidP="003F327B">
            <w:pPr>
              <w:spacing w:line="260" w:lineRule="exact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2B4BDF">
              <w:rPr>
                <w:rFonts w:ascii="Calibri" w:hAnsi="Calibri" w:cs="Calibri"/>
                <w:sz w:val="20"/>
                <w:szCs w:val="20"/>
              </w:rPr>
              <w:t>From TSAL to MOSFET Drain Connection</w:t>
            </w:r>
          </w:p>
        </w:tc>
        <w:tc>
          <w:tcPr>
            <w:tcW w:w="1800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53" w:type="dxa"/>
          </w:tcPr>
          <w:p w:rsidR="003F327B" w:rsidRPr="002B4BDF" w:rsidRDefault="003F327B" w:rsidP="003F327B">
            <w:pPr>
              <w:spacing w:line="260" w:lineRule="exact"/>
              <w:jc w:val="center"/>
              <w:rPr>
                <w:rFonts w:ascii="Calibri" w:hAnsi="Calibri" w:cs="Calibri"/>
              </w:rPr>
            </w:pPr>
          </w:p>
        </w:tc>
      </w:tr>
    </w:tbl>
    <w:p w:rsidR="003F327B" w:rsidRDefault="003F327B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</w:p>
    <w:p w:rsidR="003F327B" w:rsidRDefault="003F327B" w:rsidP="003F327B">
      <w:pPr>
        <w:pStyle w:val="NormalWeb"/>
        <w:shd w:val="clear" w:color="auto" w:fill="FFFFFF"/>
        <w:spacing w:line="260" w:lineRule="exact"/>
        <w:jc w:val="center"/>
        <w:rPr>
          <w:rFonts w:ascii="Calibri" w:hAnsi="Calibri" w:cs="Calibri"/>
        </w:rPr>
      </w:pPr>
      <w:r w:rsidRPr="002B4BDF">
        <w:rPr>
          <w:rFonts w:ascii="Calibri" w:hAnsi="Calibri" w:cs="Calibri"/>
        </w:rPr>
        <w:t>Table 2-12 TSAL Wiring Configuration</w:t>
      </w:r>
    </w:p>
    <w:p w:rsidR="00500CA3" w:rsidRPr="002B4BDF" w:rsidRDefault="00500CA3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  <w:r w:rsidRPr="002B4BDF">
        <w:rPr>
          <w:rFonts w:ascii="Calibri" w:hAnsi="Calibri" w:cs="Calibri"/>
        </w:rPr>
        <w:t>The Resistors, MOSFET and</w:t>
      </w:r>
      <w:r w:rsidR="002B4BDF" w:rsidRPr="002B4BDF">
        <w:rPr>
          <w:rFonts w:ascii="Calibri" w:hAnsi="Calibri" w:cs="Calibri"/>
        </w:rPr>
        <w:t xml:space="preserve"> digit circuit</w:t>
      </w:r>
      <w:r w:rsidRPr="002B4BDF">
        <w:rPr>
          <w:rFonts w:ascii="Calibri" w:hAnsi="Calibri" w:cs="Calibri"/>
        </w:rPr>
        <w:t xml:space="preserve"> are located on a PCB in the Main electrical box. </w:t>
      </w:r>
    </w:p>
    <w:p w:rsidR="00500CA3" w:rsidRPr="003F327B" w:rsidRDefault="00500CA3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  <w:sz w:val="30"/>
          <w:szCs w:val="30"/>
        </w:rPr>
      </w:pPr>
      <w:r w:rsidRPr="003F327B">
        <w:rPr>
          <w:rFonts w:ascii="Calibri" w:hAnsi="Calibri" w:cs="Calibri"/>
          <w:sz w:val="30"/>
          <w:szCs w:val="30"/>
        </w:rPr>
        <w:t>2.7.3</w:t>
      </w:r>
      <w:r w:rsidRPr="003F327B">
        <w:rPr>
          <w:rFonts w:ascii="Calibri" w:hAnsi="Calibri" w:cs="Calibri"/>
          <w:b/>
          <w:sz w:val="30"/>
          <w:szCs w:val="30"/>
        </w:rPr>
        <w:t xml:space="preserve"> Position in car </w:t>
      </w:r>
    </w:p>
    <w:p w:rsidR="00500CA3" w:rsidRPr="002B4BDF" w:rsidRDefault="00500CA3" w:rsidP="002B4BDF">
      <w:pPr>
        <w:pStyle w:val="NormalWeb"/>
        <w:shd w:val="clear" w:color="auto" w:fill="FFFFFF"/>
        <w:spacing w:line="260" w:lineRule="exact"/>
        <w:rPr>
          <w:rFonts w:ascii="Calibri" w:hAnsi="Calibri" w:cs="Calibri"/>
        </w:rPr>
      </w:pPr>
      <w:r w:rsidRPr="002B4BDF">
        <w:rPr>
          <w:rFonts w:ascii="Calibri" w:hAnsi="Calibri" w:cs="Calibri"/>
        </w:rPr>
        <w:t xml:space="preserve">The position of the tractive system active light is shown in Figure 2.14. </w:t>
      </w:r>
    </w:p>
    <w:p w:rsidR="009D779F" w:rsidRPr="002B4BDF" w:rsidRDefault="00343D69" w:rsidP="002B4BDF">
      <w:pPr>
        <w:spacing w:line="260" w:lineRule="exact"/>
        <w:jc w:val="center"/>
        <w:rPr>
          <w:rFonts w:ascii="Calibri" w:hAnsi="Calibri" w:cs="Calibri"/>
        </w:rPr>
      </w:pPr>
    </w:p>
    <w:p w:rsidR="00500CA3" w:rsidRPr="002B4BDF" w:rsidRDefault="00500CA3" w:rsidP="002B4BDF">
      <w:pPr>
        <w:spacing w:line="260" w:lineRule="exact"/>
        <w:jc w:val="center"/>
        <w:rPr>
          <w:rFonts w:ascii="Calibri" w:hAnsi="Calibri" w:cs="Calibri"/>
        </w:rPr>
      </w:pPr>
    </w:p>
    <w:p w:rsidR="00500CA3" w:rsidRPr="002B4BDF" w:rsidRDefault="00500CA3" w:rsidP="002B4BDF">
      <w:pPr>
        <w:spacing w:line="260" w:lineRule="exact"/>
        <w:jc w:val="center"/>
        <w:rPr>
          <w:rFonts w:ascii="Calibri" w:hAnsi="Calibri" w:cs="Calibri"/>
        </w:rPr>
      </w:pPr>
    </w:p>
    <w:p w:rsidR="00500CA3" w:rsidRPr="002B4BDF" w:rsidRDefault="00500CA3" w:rsidP="002B4BDF">
      <w:pPr>
        <w:spacing w:line="260" w:lineRule="exact"/>
        <w:jc w:val="center"/>
        <w:rPr>
          <w:rFonts w:ascii="Calibri" w:hAnsi="Calibri" w:cs="Calibri"/>
        </w:rPr>
      </w:pPr>
    </w:p>
    <w:p w:rsidR="003F327B" w:rsidRDefault="00500CA3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  <w:b/>
          <w:sz w:val="30"/>
          <w:szCs w:val="30"/>
        </w:rPr>
      </w:pPr>
      <w:r w:rsidRPr="003F327B">
        <w:rPr>
          <w:rFonts w:ascii="Calibri" w:hAnsi="Calibri" w:cs="Calibri"/>
          <w:sz w:val="30"/>
          <w:szCs w:val="30"/>
        </w:rPr>
        <w:t xml:space="preserve">2.12 </w:t>
      </w:r>
      <w:r w:rsidRPr="003F327B">
        <w:rPr>
          <w:rFonts w:ascii="Calibri" w:hAnsi="Calibri" w:cs="Calibri"/>
          <w:b/>
          <w:sz w:val="30"/>
          <w:szCs w:val="30"/>
        </w:rPr>
        <w:t>Ready-To-Drive-Sound (RTDS)</w:t>
      </w:r>
    </w:p>
    <w:p w:rsidR="00500CA3" w:rsidRDefault="00500CA3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  <w:r w:rsidRPr="003F327B">
        <w:rPr>
          <w:rFonts w:ascii="Calibri" w:hAnsi="Calibri" w:cs="Calibri"/>
          <w:b/>
        </w:rPr>
        <w:br/>
      </w:r>
      <w:r w:rsidRPr="003F327B">
        <w:rPr>
          <w:rFonts w:ascii="Calibri" w:hAnsi="Calibri" w:cs="Calibri"/>
          <w:sz w:val="30"/>
          <w:szCs w:val="30"/>
        </w:rPr>
        <w:t xml:space="preserve">2.12.1 </w:t>
      </w:r>
      <w:r w:rsidRPr="003F327B">
        <w:rPr>
          <w:rFonts w:ascii="Calibri" w:hAnsi="Calibri" w:cs="Calibri"/>
          <w:b/>
          <w:sz w:val="30"/>
          <w:szCs w:val="30"/>
        </w:rPr>
        <w:t>Description</w:t>
      </w:r>
      <w:r w:rsidRPr="003F327B">
        <w:rPr>
          <w:rFonts w:ascii="Calibri" w:hAnsi="Calibri" w:cs="Calibri"/>
          <w:b/>
          <w:sz w:val="30"/>
          <w:szCs w:val="30"/>
        </w:rPr>
        <w:br/>
      </w:r>
      <w:r w:rsidRPr="002B4BDF">
        <w:rPr>
          <w:rFonts w:ascii="Calibri" w:hAnsi="Calibri" w:cs="Calibri"/>
        </w:rPr>
        <w:t>The car will use a</w:t>
      </w:r>
      <w:r w:rsidR="003A0AF2">
        <w:rPr>
          <w:rFonts w:ascii="Calibri" w:hAnsi="Calibri" w:cs="Calibri"/>
        </w:rPr>
        <w:t>n</w:t>
      </w:r>
      <w:r w:rsidRPr="002B4BDF">
        <w:rPr>
          <w:rFonts w:ascii="Calibri" w:hAnsi="Calibri" w:cs="Calibri"/>
        </w:rPr>
        <w:t xml:space="preserve"> </w:t>
      </w:r>
      <w:r w:rsidR="00967367">
        <w:rPr>
          <w:rFonts w:ascii="Calibri" w:hAnsi="Calibri" w:cs="Calibri"/>
        </w:rPr>
        <w:t xml:space="preserve">AE20M-24 </w:t>
      </w:r>
      <w:r w:rsidR="003A0AF2">
        <w:rPr>
          <w:rFonts w:ascii="Calibri" w:hAnsi="Calibri" w:cs="Calibri"/>
        </w:rPr>
        <w:t xml:space="preserve">Piezo Buzzer </w:t>
      </w:r>
      <w:r w:rsidRPr="002B4BDF">
        <w:rPr>
          <w:rFonts w:ascii="Calibri" w:hAnsi="Calibri" w:cs="Calibri"/>
        </w:rPr>
        <w:t xml:space="preserve">(Appendix 12.1) to generate the ready to drive sound. The </w:t>
      </w:r>
      <w:r w:rsidR="003A0AF2">
        <w:rPr>
          <w:rFonts w:ascii="Calibri" w:hAnsi="Calibri" w:cs="Calibri"/>
        </w:rPr>
        <w:t>buzzer</w:t>
      </w:r>
      <w:r w:rsidRPr="002B4BDF">
        <w:rPr>
          <w:rFonts w:ascii="Calibri" w:hAnsi="Calibri" w:cs="Calibri"/>
        </w:rPr>
        <w:t xml:space="preserve"> has a sound level of </w:t>
      </w:r>
      <w:r w:rsidR="003A0AF2">
        <w:rPr>
          <w:rFonts w:ascii="Calibri" w:hAnsi="Calibri" w:cs="Calibri"/>
        </w:rPr>
        <w:t>85</w:t>
      </w:r>
      <w:r w:rsidRPr="002B4BDF">
        <w:rPr>
          <w:rFonts w:ascii="Calibri" w:hAnsi="Calibri" w:cs="Calibri"/>
        </w:rPr>
        <w:t xml:space="preserve">dB. The sound will be activated when the car is in the ready-to-drive </w:t>
      </w:r>
      <w:r w:rsidR="00343D69">
        <w:rPr>
          <w:rFonts w:ascii="Calibri" w:hAnsi="Calibri" w:cs="Calibri"/>
        </w:rPr>
        <w:t xml:space="preserve">mode. </w:t>
      </w:r>
      <w:r w:rsidRPr="002B4BDF">
        <w:rPr>
          <w:rFonts w:ascii="Calibri" w:hAnsi="Calibri" w:cs="Calibri"/>
        </w:rPr>
        <w:t xml:space="preserve">i.e. when the tractive system is active. </w:t>
      </w:r>
    </w:p>
    <w:p w:rsidR="003A0AF2" w:rsidRPr="00343D69" w:rsidRDefault="00343D69" w:rsidP="003A0AF2">
      <w:pPr>
        <w:pStyle w:val="NormalWeb"/>
        <w:rPr>
          <w:color w:val="FF0000"/>
        </w:rPr>
      </w:pPr>
      <w:r w:rsidRPr="00343D69">
        <w:rPr>
          <w:rFonts w:ascii="NimbusRomNo9L" w:hAnsi="NimbusRomNo9L"/>
          <w:color w:val="FF0000"/>
          <w:sz w:val="22"/>
          <w:szCs w:val="22"/>
        </w:rPr>
        <w:t>(</w:t>
      </w:r>
      <w:r w:rsidR="003A0AF2" w:rsidRPr="00343D69">
        <w:rPr>
          <w:rFonts w:ascii="NimbusRomNo9L" w:hAnsi="NimbusRomNo9L"/>
          <w:color w:val="FF0000"/>
          <w:sz w:val="22"/>
          <w:szCs w:val="22"/>
        </w:rPr>
        <w:t xml:space="preserve">After the TS has been activated, additional actions must be required by the driver to set the vehicle to ready-to-drive mode (e.g. pressing a dedicated start button). One of these actions </w:t>
      </w:r>
      <w:r w:rsidR="003A0AF2" w:rsidRPr="00343D69">
        <w:rPr>
          <w:rFonts w:ascii="NimbusRomNo9L" w:hAnsi="NimbusRomNo9L"/>
          <w:color w:val="FF0000"/>
          <w:sz w:val="22"/>
          <w:szCs w:val="22"/>
        </w:rPr>
        <w:lastRenderedPageBreak/>
        <w:t>must include the actuation of the mechanical brakes while ready-to-drive mode is entered</w:t>
      </w:r>
      <w:proofErr w:type="gramStart"/>
      <w:r w:rsidR="003A0AF2" w:rsidRPr="00343D69">
        <w:rPr>
          <w:rFonts w:ascii="NimbusRomNo9L" w:hAnsi="NimbusRomNo9L"/>
          <w:color w:val="FF0000"/>
          <w:sz w:val="22"/>
          <w:szCs w:val="22"/>
        </w:rPr>
        <w:t xml:space="preserve">. </w:t>
      </w:r>
      <w:proofErr w:type="gramEnd"/>
      <w:r>
        <w:rPr>
          <w:rFonts w:ascii="NimbusRomNo9L" w:hAnsi="NimbusRomNo9L"/>
          <w:color w:val="FF0000"/>
          <w:sz w:val="22"/>
          <w:szCs w:val="22"/>
        </w:rPr>
        <w:t>From EV 5.12</w:t>
      </w:r>
      <w:bookmarkStart w:id="0" w:name="_GoBack"/>
      <w:bookmarkEnd w:id="0"/>
      <w:r w:rsidRPr="00343D69">
        <w:rPr>
          <w:rFonts w:ascii="NimbusRomNo9L" w:hAnsi="NimbusRomNo9L"/>
          <w:color w:val="FF0000"/>
          <w:sz w:val="22"/>
          <w:szCs w:val="22"/>
        </w:rPr>
        <w:t>)</w:t>
      </w:r>
    </w:p>
    <w:p w:rsidR="003A0AF2" w:rsidRPr="003A0AF2" w:rsidRDefault="003A0AF2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  <w:b/>
          <w:sz w:val="30"/>
          <w:szCs w:val="30"/>
        </w:rPr>
      </w:pPr>
    </w:p>
    <w:p w:rsidR="00B67CBF" w:rsidRDefault="00500CA3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  <w:sz w:val="30"/>
          <w:szCs w:val="30"/>
        </w:rPr>
      </w:pPr>
      <w:r w:rsidRPr="00B67CBF">
        <w:rPr>
          <w:rFonts w:ascii="Calibri" w:hAnsi="Calibri" w:cs="Calibri"/>
          <w:sz w:val="30"/>
          <w:szCs w:val="30"/>
        </w:rPr>
        <w:t xml:space="preserve">2.12.2 </w:t>
      </w:r>
      <w:r w:rsidRPr="00B67CBF">
        <w:rPr>
          <w:rFonts w:ascii="Calibri" w:hAnsi="Calibri" w:cs="Calibri"/>
          <w:b/>
          <w:sz w:val="30"/>
          <w:szCs w:val="30"/>
        </w:rPr>
        <w:t>Wiring, cables, current calculations, connectors</w:t>
      </w:r>
      <w:r w:rsidRPr="00B67CBF">
        <w:rPr>
          <w:rFonts w:ascii="Calibri" w:hAnsi="Calibri" w:cs="Calibri"/>
          <w:sz w:val="30"/>
          <w:szCs w:val="30"/>
        </w:rPr>
        <w:t xml:space="preserve"> </w:t>
      </w:r>
    </w:p>
    <w:p w:rsidR="00500CA3" w:rsidRP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  <w:sz w:val="30"/>
          <w:szCs w:val="30"/>
        </w:rPr>
      </w:pPr>
      <w:r w:rsidRPr="00343D69">
        <w:rPr>
          <w:rFonts w:ascii="Calibri" w:hAnsi="Calibri" w:cs="Calibri"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1337945</wp:posOffset>
            </wp:positionH>
            <wp:positionV relativeFrom="paragraph">
              <wp:posOffset>1184638</wp:posOffset>
            </wp:positionV>
            <wp:extent cx="2661920" cy="2336800"/>
            <wp:effectExtent l="0" t="0" r="5080" b="0"/>
            <wp:wrapNone/>
            <wp:docPr id="8" name="Picture 8" descr="page44image6545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44image654578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A3" w:rsidRPr="00343D69">
        <w:rPr>
          <w:rFonts w:ascii="Calibri" w:hAnsi="Calibri" w:cs="Calibri"/>
          <w:color w:val="FF0000"/>
        </w:rPr>
        <w:t>The buzzer is driven by the main controller Arduino DUE which outputs a high signal when the use of a buzzer is needed.</w:t>
      </w:r>
      <w:r w:rsidR="00500CA3" w:rsidRPr="002B4BDF">
        <w:rPr>
          <w:rFonts w:ascii="Calibri" w:hAnsi="Calibri" w:cs="Calibri"/>
        </w:rPr>
        <w:t xml:space="preserve"> All of the connections of the ready to drive sound circuit besides the wiring connected directly to the buzzer are on a control PCB in the main control box. The buzzer draws 2</w:t>
      </w:r>
      <w:r w:rsidR="003A0AF2">
        <w:rPr>
          <w:rFonts w:ascii="Calibri" w:hAnsi="Calibri" w:cs="Calibri"/>
        </w:rPr>
        <w:t>5</w:t>
      </w:r>
      <w:r w:rsidR="00500CA3" w:rsidRPr="002B4BDF">
        <w:rPr>
          <w:rFonts w:ascii="Calibri" w:hAnsi="Calibri" w:cs="Calibri"/>
        </w:rPr>
        <w:t xml:space="preserve">mA by the specifications and as such type A wiring is used for the connections to it. The circuit of the ready to drive sound can be seen on Figure 2.27. Table 2-20 lists the wiring configuration of the ready-to-drive circuit. </w:t>
      </w:r>
    </w:p>
    <w:p w:rsidR="00500CA3" w:rsidRPr="00500CA3" w:rsidRDefault="00500CA3" w:rsidP="003F327B">
      <w:pPr>
        <w:widowControl/>
        <w:shd w:val="clear" w:color="auto" w:fill="FFFFFF"/>
        <w:spacing w:line="280" w:lineRule="exact"/>
        <w:jc w:val="left"/>
        <w:rPr>
          <w:rFonts w:ascii="Calibri" w:eastAsia="Times New Roman" w:hAnsi="Calibri" w:cs="Calibri"/>
          <w:kern w:val="0"/>
        </w:rPr>
      </w:pPr>
      <w:r w:rsidRPr="00500CA3">
        <w:rPr>
          <w:rFonts w:ascii="Calibri" w:eastAsia="Times New Roman" w:hAnsi="Calibri" w:cs="Calibri"/>
          <w:kern w:val="0"/>
        </w:rPr>
        <w:fldChar w:fldCharType="begin"/>
      </w:r>
      <w:r w:rsidRPr="00500CA3">
        <w:rPr>
          <w:rFonts w:ascii="Calibri" w:eastAsia="Times New Roman" w:hAnsi="Calibri" w:cs="Calibri"/>
          <w:kern w:val="0"/>
        </w:rPr>
        <w:instrText xml:space="preserve"> INCLUDEPICTURE "/var/folders/77/2dgqmy_57qgdn001mb3tws_40000gn/T/com.microsoft.Word/WebArchiveCopyPasteTempFiles/page44image65457824" \* MERGEFORMATINET </w:instrText>
      </w:r>
      <w:r w:rsidRPr="00500CA3">
        <w:rPr>
          <w:rFonts w:ascii="Calibri" w:eastAsia="Times New Roman" w:hAnsi="Calibri" w:cs="Calibri"/>
          <w:kern w:val="0"/>
        </w:rPr>
        <w:fldChar w:fldCharType="separate"/>
      </w:r>
      <w:r w:rsidRPr="00500CA3">
        <w:rPr>
          <w:rFonts w:ascii="Calibri" w:eastAsia="Times New Roman" w:hAnsi="Calibri" w:cs="Calibri"/>
          <w:kern w:val="0"/>
        </w:rPr>
        <w:fldChar w:fldCharType="end"/>
      </w: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500CA3" w:rsidRPr="002B4BDF" w:rsidRDefault="00500CA3" w:rsidP="00B67CBF">
      <w:pPr>
        <w:pStyle w:val="NormalWeb"/>
        <w:shd w:val="clear" w:color="auto" w:fill="FFFFFF"/>
        <w:spacing w:line="280" w:lineRule="exact"/>
        <w:jc w:val="center"/>
        <w:rPr>
          <w:rFonts w:ascii="Calibri" w:hAnsi="Calibri" w:cs="Calibri"/>
        </w:rPr>
      </w:pPr>
      <w:r w:rsidRPr="002B4BDF">
        <w:rPr>
          <w:rFonts w:ascii="Calibri" w:hAnsi="Calibri" w:cs="Calibri"/>
        </w:rPr>
        <w:t xml:space="preserve">Figure 2.27 Relevant connections of the Ready </w:t>
      </w:r>
      <w:proofErr w:type="gramStart"/>
      <w:r w:rsidRPr="002B4BDF">
        <w:rPr>
          <w:rFonts w:ascii="Calibri" w:hAnsi="Calibri" w:cs="Calibri"/>
        </w:rPr>
        <w:t>To</w:t>
      </w:r>
      <w:proofErr w:type="gramEnd"/>
      <w:r w:rsidRPr="002B4BDF">
        <w:rPr>
          <w:rFonts w:ascii="Calibri" w:hAnsi="Calibri" w:cs="Calibri"/>
        </w:rPr>
        <w:t xml:space="preserve"> Drive Sound buzzer.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1"/>
        <w:gridCol w:w="2253"/>
        <w:gridCol w:w="2253"/>
      </w:tblGrid>
      <w:tr w:rsidR="00500CA3" w:rsidRPr="002B4BDF" w:rsidTr="00B67CBF">
        <w:tc>
          <w:tcPr>
            <w:tcW w:w="141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Wire Label</w:t>
            </w:r>
          </w:p>
        </w:tc>
        <w:tc>
          <w:tcPr>
            <w:tcW w:w="3091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Description</w:t>
            </w:r>
          </w:p>
        </w:tc>
        <w:tc>
          <w:tcPr>
            <w:tcW w:w="225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proofErr w:type="spellStart"/>
            <w:r w:rsidRPr="002B4BDF">
              <w:rPr>
                <w:rFonts w:ascii="Calibri" w:hAnsi="Calibri" w:cs="Calibri"/>
              </w:rPr>
              <w:t>Colour</w:t>
            </w:r>
            <w:proofErr w:type="spellEnd"/>
          </w:p>
        </w:tc>
        <w:tc>
          <w:tcPr>
            <w:tcW w:w="225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Type</w:t>
            </w:r>
          </w:p>
        </w:tc>
      </w:tr>
      <w:tr w:rsidR="00500CA3" w:rsidRPr="002B4BDF" w:rsidTr="00B67CBF">
        <w:tc>
          <w:tcPr>
            <w:tcW w:w="1413" w:type="dxa"/>
          </w:tcPr>
          <w:p w:rsidR="00500CA3" w:rsidRPr="002B4BDF" w:rsidRDefault="00B67CBF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RTD</w:t>
            </w:r>
            <w:r w:rsidR="00500CA3" w:rsidRPr="002B4BDF">
              <w:rPr>
                <w:rFonts w:ascii="Calibri" w:hAnsi="Calibri" w:cs="Calibri"/>
              </w:rPr>
              <w:t>01A</w:t>
            </w:r>
          </w:p>
        </w:tc>
        <w:tc>
          <w:tcPr>
            <w:tcW w:w="3091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From</w:t>
            </w:r>
            <w:r w:rsidR="00B67CBF">
              <w:rPr>
                <w:rFonts w:ascii="Calibri" w:hAnsi="Calibri" w:cs="Calibri"/>
              </w:rPr>
              <w:t xml:space="preserve"> +12V to Speaker</w:t>
            </w:r>
          </w:p>
        </w:tc>
        <w:tc>
          <w:tcPr>
            <w:tcW w:w="225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5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</w:p>
        </w:tc>
      </w:tr>
      <w:tr w:rsidR="00500CA3" w:rsidRPr="002B4BDF" w:rsidTr="00B67CBF">
        <w:tc>
          <w:tcPr>
            <w:tcW w:w="1413" w:type="dxa"/>
          </w:tcPr>
          <w:p w:rsidR="00500CA3" w:rsidRPr="002B4BDF" w:rsidRDefault="00B67CBF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RTD</w:t>
            </w:r>
            <w:r w:rsidR="00500CA3" w:rsidRPr="002B4BDF">
              <w:rPr>
                <w:rFonts w:ascii="Calibri" w:hAnsi="Calibri" w:cs="Calibri"/>
              </w:rPr>
              <w:t>02A</w:t>
            </w:r>
          </w:p>
        </w:tc>
        <w:tc>
          <w:tcPr>
            <w:tcW w:w="3091" w:type="dxa"/>
          </w:tcPr>
          <w:p w:rsidR="00500CA3" w:rsidRPr="002B4BDF" w:rsidRDefault="00B67CBF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rom Speaker to Main controller board stack </w:t>
            </w:r>
          </w:p>
        </w:tc>
        <w:tc>
          <w:tcPr>
            <w:tcW w:w="225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53" w:type="dxa"/>
          </w:tcPr>
          <w:p w:rsidR="00500CA3" w:rsidRPr="002B4BDF" w:rsidRDefault="00500CA3" w:rsidP="003F327B">
            <w:pPr>
              <w:spacing w:line="280" w:lineRule="exact"/>
              <w:jc w:val="center"/>
              <w:rPr>
                <w:rFonts w:ascii="Calibri" w:hAnsi="Calibri" w:cs="Calibri"/>
              </w:rPr>
            </w:pPr>
          </w:p>
        </w:tc>
      </w:tr>
    </w:tbl>
    <w:p w:rsidR="00B67CBF" w:rsidRPr="00B67CBF" w:rsidRDefault="00B67CBF" w:rsidP="00B67CBF">
      <w:pPr>
        <w:pStyle w:val="NormalWeb"/>
        <w:shd w:val="clear" w:color="auto" w:fill="FFFFFF"/>
        <w:jc w:val="center"/>
        <w:rPr>
          <w:rFonts w:hint="eastAsia"/>
        </w:rPr>
      </w:pPr>
      <w:r>
        <w:rPr>
          <w:rFonts w:ascii="Arial" w:hAnsi="Arial" w:cs="Arial"/>
          <w:sz w:val="22"/>
          <w:szCs w:val="22"/>
        </w:rPr>
        <w:t xml:space="preserve">Table 2-20 </w:t>
      </w:r>
      <w:r>
        <w:rPr>
          <w:rFonts w:ascii="Arial" w:hAnsi="Arial" w:cs="Arial"/>
        </w:rPr>
        <w:t>Wiring configuration of the read-to-drive circuit</w:t>
      </w:r>
    </w:p>
    <w:p w:rsidR="00500CA3" w:rsidRPr="00B67CBF" w:rsidRDefault="00500CA3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  <w:sz w:val="30"/>
          <w:szCs w:val="30"/>
        </w:rPr>
      </w:pPr>
      <w:r w:rsidRPr="00B67CBF">
        <w:rPr>
          <w:rFonts w:ascii="Calibri" w:hAnsi="Calibri" w:cs="Calibri"/>
          <w:sz w:val="30"/>
          <w:szCs w:val="30"/>
        </w:rPr>
        <w:t xml:space="preserve">2.12.3 </w:t>
      </w:r>
      <w:r w:rsidRPr="00B67CBF">
        <w:rPr>
          <w:rFonts w:ascii="Calibri" w:hAnsi="Calibri" w:cs="Calibri"/>
          <w:b/>
          <w:sz w:val="30"/>
          <w:szCs w:val="30"/>
        </w:rPr>
        <w:t>Position in car</w:t>
      </w:r>
      <w:r w:rsidRPr="00B67CBF">
        <w:rPr>
          <w:rFonts w:ascii="Calibri" w:hAnsi="Calibri" w:cs="Calibri"/>
          <w:sz w:val="30"/>
          <w:szCs w:val="30"/>
        </w:rPr>
        <w:t xml:space="preserve"> </w:t>
      </w:r>
    </w:p>
    <w:p w:rsidR="00500CA3" w:rsidRDefault="00500CA3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  <w:r w:rsidRPr="002B4BDF">
        <w:rPr>
          <w:rFonts w:ascii="Calibri" w:hAnsi="Calibri" w:cs="Calibri"/>
        </w:rPr>
        <w:t xml:space="preserve">The speaker is located on the dashboard of the car, next to the display. The position of the buzzer can be seen in Figure 2.28. </w:t>
      </w: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/>
        </w:rPr>
      </w:pPr>
    </w:p>
    <w:p w:rsidR="00B67CBF" w:rsidRPr="002B4BDF" w:rsidRDefault="00B67CBF" w:rsidP="003F327B">
      <w:pPr>
        <w:pStyle w:val="NormalWeb"/>
        <w:shd w:val="clear" w:color="auto" w:fill="FFFFFF"/>
        <w:spacing w:line="280" w:lineRule="exact"/>
        <w:rPr>
          <w:rFonts w:ascii="Calibri" w:hAnsi="Calibri" w:cs="Calibri" w:hint="eastAsia"/>
        </w:rPr>
      </w:pPr>
    </w:p>
    <w:p w:rsidR="00500CA3" w:rsidRPr="002B4BDF" w:rsidRDefault="003457A9" w:rsidP="003F327B">
      <w:pPr>
        <w:spacing w:line="280" w:lineRule="exact"/>
        <w:jc w:val="left"/>
        <w:rPr>
          <w:rFonts w:ascii="Calibri" w:hAnsi="Calibri" w:cs="Calibri"/>
        </w:rPr>
      </w:pPr>
      <w:r w:rsidRPr="002B4BDF">
        <w:rPr>
          <w:rFonts w:ascii="Calibri" w:hAnsi="Calibri" w:cs="Calibri"/>
        </w:rPr>
        <w:lastRenderedPageBreak/>
        <w:t>Appendix 12.1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34"/>
        <w:gridCol w:w="2343"/>
        <w:gridCol w:w="2075"/>
      </w:tblGrid>
      <w:tr w:rsidR="005679B4" w:rsidRPr="002B4BDF" w:rsidTr="005679B4">
        <w:tc>
          <w:tcPr>
            <w:tcW w:w="2358" w:type="dxa"/>
          </w:tcPr>
          <w:p w:rsidR="005679B4" w:rsidRPr="002B4BDF" w:rsidRDefault="006D04D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 xml:space="preserve">RED </w:t>
            </w:r>
            <w:r w:rsidR="005679B4" w:rsidRPr="002B4BDF">
              <w:rPr>
                <w:rFonts w:ascii="Calibri" w:hAnsi="Calibri" w:cs="Calibri"/>
              </w:rPr>
              <w:t>Beacon</w:t>
            </w:r>
          </w:p>
        </w:tc>
        <w:tc>
          <w:tcPr>
            <w:tcW w:w="2234" w:type="dxa"/>
          </w:tcPr>
          <w:p w:rsidR="005679B4" w:rsidRPr="002B4BDF" w:rsidRDefault="005679B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2.7.1</w:t>
            </w:r>
          </w:p>
        </w:tc>
        <w:tc>
          <w:tcPr>
            <w:tcW w:w="2343" w:type="dxa"/>
          </w:tcPr>
          <w:p w:rsidR="005679B4" w:rsidRPr="002B4BDF" w:rsidRDefault="005679B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RS Low Profile LED Beacon, 10-100V</w:t>
            </w:r>
          </w:p>
        </w:tc>
        <w:tc>
          <w:tcPr>
            <w:tcW w:w="2075" w:type="dxa"/>
          </w:tcPr>
          <w:p w:rsidR="005679B4" w:rsidRPr="002B4BDF" w:rsidRDefault="005679B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hyperlink r:id="rId7" w:history="1">
              <w:r w:rsidRPr="002B4BDF">
                <w:rPr>
                  <w:rStyle w:val="Hyperlink"/>
                  <w:rFonts w:ascii="Calibri" w:hAnsi="Calibri" w:cs="Calibri"/>
                </w:rPr>
                <w:t>Li</w:t>
              </w:r>
              <w:r w:rsidRPr="002B4BDF">
                <w:rPr>
                  <w:rStyle w:val="Hyperlink"/>
                  <w:rFonts w:ascii="Calibri" w:hAnsi="Calibri" w:cs="Calibri"/>
                </w:rPr>
                <w:t>n</w:t>
              </w:r>
              <w:r w:rsidRPr="002B4BDF">
                <w:rPr>
                  <w:rStyle w:val="Hyperlink"/>
                  <w:rFonts w:ascii="Calibri" w:hAnsi="Calibri" w:cs="Calibri"/>
                </w:rPr>
                <w:t>k</w:t>
              </w:r>
            </w:hyperlink>
          </w:p>
        </w:tc>
      </w:tr>
      <w:tr w:rsidR="006D04D4" w:rsidRPr="002B4BDF" w:rsidTr="005679B4">
        <w:tc>
          <w:tcPr>
            <w:tcW w:w="2358" w:type="dxa"/>
          </w:tcPr>
          <w:p w:rsidR="006D04D4" w:rsidRPr="002B4BDF" w:rsidRDefault="006D04D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Green</w:t>
            </w:r>
            <w:r w:rsidRPr="002B4BDF">
              <w:rPr>
                <w:rFonts w:ascii="Calibri" w:hAnsi="Calibri" w:cs="Calibri"/>
              </w:rPr>
              <w:t xml:space="preserve"> Beacon</w:t>
            </w:r>
          </w:p>
        </w:tc>
        <w:tc>
          <w:tcPr>
            <w:tcW w:w="2234" w:type="dxa"/>
          </w:tcPr>
          <w:p w:rsidR="006D04D4" w:rsidRPr="002B4BDF" w:rsidRDefault="006D04D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2.7.1</w:t>
            </w:r>
          </w:p>
        </w:tc>
        <w:tc>
          <w:tcPr>
            <w:tcW w:w="2343" w:type="dxa"/>
          </w:tcPr>
          <w:p w:rsidR="006D04D4" w:rsidRPr="002B4BDF" w:rsidRDefault="006D04D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 w:rsidRPr="002B4BDF">
              <w:rPr>
                <w:rFonts w:ascii="Calibri" w:hAnsi="Calibri" w:cs="Calibri"/>
              </w:rPr>
              <w:t>RS Low Profile LED Beacon, 10-100V</w:t>
            </w:r>
          </w:p>
        </w:tc>
        <w:tc>
          <w:tcPr>
            <w:tcW w:w="2075" w:type="dxa"/>
          </w:tcPr>
          <w:p w:rsidR="006D04D4" w:rsidRPr="002B4BDF" w:rsidRDefault="006D04D4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hyperlink r:id="rId8" w:history="1">
              <w:r w:rsidRPr="002B4BDF">
                <w:rPr>
                  <w:rStyle w:val="Hyperlink"/>
                  <w:rFonts w:ascii="Calibri" w:hAnsi="Calibri" w:cs="Calibri"/>
                </w:rPr>
                <w:t>L</w:t>
              </w:r>
              <w:r w:rsidRPr="002B4BDF">
                <w:rPr>
                  <w:rStyle w:val="Hyperlink"/>
                  <w:rFonts w:ascii="Calibri" w:hAnsi="Calibri" w:cs="Calibri"/>
                </w:rPr>
                <w:t>i</w:t>
              </w:r>
              <w:r w:rsidRPr="002B4BDF">
                <w:rPr>
                  <w:rStyle w:val="Hyperlink"/>
                  <w:rFonts w:ascii="Calibri" w:hAnsi="Calibri" w:cs="Calibri"/>
                </w:rPr>
                <w:t>nk</w:t>
              </w:r>
            </w:hyperlink>
          </w:p>
        </w:tc>
      </w:tr>
      <w:tr w:rsidR="00B67CBF" w:rsidRPr="002B4BDF" w:rsidTr="005679B4">
        <w:tc>
          <w:tcPr>
            <w:tcW w:w="2358" w:type="dxa"/>
          </w:tcPr>
          <w:p w:rsidR="00B67CBF" w:rsidRPr="002B4BDF" w:rsidRDefault="00B67CBF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iren</w:t>
            </w:r>
          </w:p>
        </w:tc>
        <w:tc>
          <w:tcPr>
            <w:tcW w:w="2234" w:type="dxa"/>
          </w:tcPr>
          <w:p w:rsidR="00B67CBF" w:rsidRPr="002B4BDF" w:rsidRDefault="00B67CBF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.12.1</w:t>
            </w:r>
          </w:p>
        </w:tc>
        <w:tc>
          <w:tcPr>
            <w:tcW w:w="2343" w:type="dxa"/>
          </w:tcPr>
          <w:p w:rsidR="00B67CBF" w:rsidRPr="002B4BDF" w:rsidRDefault="003A0AF2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AE20M-24 Piezo Buzzer</w:t>
            </w:r>
          </w:p>
        </w:tc>
        <w:tc>
          <w:tcPr>
            <w:tcW w:w="2075" w:type="dxa"/>
          </w:tcPr>
          <w:p w:rsidR="00B67CBF" w:rsidRPr="002B4BDF" w:rsidRDefault="00B67CBF" w:rsidP="003F327B">
            <w:pPr>
              <w:spacing w:line="280" w:lineRule="exact"/>
              <w:jc w:val="left"/>
              <w:rPr>
                <w:rFonts w:ascii="Calibri" w:hAnsi="Calibri" w:cs="Calibri"/>
              </w:rPr>
            </w:pPr>
            <w:hyperlink r:id="rId9" w:history="1">
              <w:r w:rsidRPr="00B67CBF">
                <w:rPr>
                  <w:rStyle w:val="Hyperlink"/>
                  <w:rFonts w:ascii="Calibri" w:hAnsi="Calibri" w:cs="Calibri" w:hint="eastAsia"/>
                </w:rPr>
                <w:t>L</w:t>
              </w:r>
              <w:r w:rsidRPr="00B67CBF">
                <w:rPr>
                  <w:rStyle w:val="Hyperlink"/>
                  <w:rFonts w:ascii="Calibri" w:hAnsi="Calibri" w:cs="Calibri"/>
                </w:rPr>
                <w:t>ink</w:t>
              </w:r>
            </w:hyperlink>
          </w:p>
        </w:tc>
      </w:tr>
    </w:tbl>
    <w:p w:rsidR="003457A9" w:rsidRPr="002B4BDF" w:rsidRDefault="003457A9" w:rsidP="003F327B">
      <w:pPr>
        <w:spacing w:line="280" w:lineRule="exact"/>
        <w:jc w:val="left"/>
        <w:rPr>
          <w:rFonts w:ascii="Calibri" w:hAnsi="Calibri" w:cs="Calibri"/>
        </w:rPr>
      </w:pPr>
    </w:p>
    <w:sectPr w:rsidR="003457A9" w:rsidRPr="002B4BDF" w:rsidSect="00616B49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Italic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037B"/>
    <w:multiLevelType w:val="multilevel"/>
    <w:tmpl w:val="905A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NimbusRomNo9L" w:eastAsia="Times New Roman" w:hAnsi="NimbusRomNo9L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6547A7"/>
    <w:multiLevelType w:val="multilevel"/>
    <w:tmpl w:val="35C0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A3"/>
    <w:rsid w:val="00166F57"/>
    <w:rsid w:val="00230A64"/>
    <w:rsid w:val="002B4BDF"/>
    <w:rsid w:val="002F253A"/>
    <w:rsid w:val="00343D69"/>
    <w:rsid w:val="003457A9"/>
    <w:rsid w:val="003A0AF2"/>
    <w:rsid w:val="003A39DE"/>
    <w:rsid w:val="003F327B"/>
    <w:rsid w:val="00500CA3"/>
    <w:rsid w:val="005679B4"/>
    <w:rsid w:val="005A2FB1"/>
    <w:rsid w:val="00616B49"/>
    <w:rsid w:val="006D04D4"/>
    <w:rsid w:val="00813E4C"/>
    <w:rsid w:val="00967367"/>
    <w:rsid w:val="00A322F8"/>
    <w:rsid w:val="00A32815"/>
    <w:rsid w:val="00A96A13"/>
    <w:rsid w:val="00B4207E"/>
    <w:rsid w:val="00B67CBF"/>
    <w:rsid w:val="00B826ED"/>
    <w:rsid w:val="00C40912"/>
    <w:rsid w:val="00D01DC6"/>
    <w:rsid w:val="00DD5624"/>
    <w:rsid w:val="00E2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AE9D"/>
  <w14:defaultImageDpi w14:val="32767"/>
  <w15:chartTrackingRefBased/>
  <w15:docId w15:val="{05AB3EF8-ED84-DB46-B87A-17BAAAF2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C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A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A3"/>
    <w:rPr>
      <w:rFonts w:ascii="SimSun" w:eastAsia="SimSun"/>
      <w:sz w:val="18"/>
      <w:szCs w:val="18"/>
    </w:rPr>
  </w:style>
  <w:style w:type="table" w:styleId="TableGrid">
    <w:name w:val="Table Grid"/>
    <w:basedOn w:val="TableNormal"/>
    <w:uiPriority w:val="39"/>
    <w:rsid w:val="005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679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9B4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3F32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F32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32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F32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F32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32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F327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F327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F32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F327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3F327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F327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3F32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32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6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0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p/beacons/9075974/?fbclid=IwAR2A8D4nMJw5WkV4giay3gMd_lO1aFZWcTDRDpCg7ZoGzsDqQKiuvJmVX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rs-online.com/web/p/beacons/9075965/?fbclid=IwAR05b3dfQ3WdDS1RYTINFkmGlfrZl6qCOPn5s8zt5tN6P8oY_S8o4Vt9d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rs-online.com/web/p/buzzers/72165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Kaiyue</dc:creator>
  <cp:keywords/>
  <dc:description/>
  <cp:lastModifiedBy>Sun, Kaiyue</cp:lastModifiedBy>
  <cp:revision>1</cp:revision>
  <dcterms:created xsi:type="dcterms:W3CDTF">2019-03-15T23:51:00Z</dcterms:created>
  <dcterms:modified xsi:type="dcterms:W3CDTF">2019-03-16T03:32:00Z</dcterms:modified>
</cp:coreProperties>
</file>