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6"/>
      </w:tblGrid>
      <w:tr>
        <w:tc>
          <w:tcPr>
            <w:tcW w:type="dxa" w:w="11906"/>
            <w:shd w:val="clear" w:color="auto" w:fill="1F497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360" w:after="80"/>
              <w:jc w:val="center"/>
            </w:pPr>
            <w:r>
              <w:rPr>
                <w:b/>
                <w:i w:val="0"/>
                <w:color w:val="F2F2F2"/>
                <w:sz w:val="26"/>
              </w:rPr>
              <w:t>GOVERNMENT OF JAMAICA</w:t>
            </w:r>
          </w:p>
          <w:p>
            <w:pPr>
              <w:spacing w:before="40" w:after="360"/>
              <w:jc w:val="center"/>
            </w:pPr>
            <w:r>
              <w:rPr>
                <w:b w:val="0"/>
                <w:i/>
                <w:color w:val="BDD7EE"/>
                <w:sz w:val="22"/>
              </w:rPr>
              <w:t>National Works Agency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6"/>
      </w:tblGrid>
      <w:tr>
        <w:tc>
          <w:tcPr>
            <w:tcW w:type="dxa" w:w="11906"/>
            <w:shd w:val="clear" w:color="auto" w:fill="C9A84C"/>
          </w:tcPr>
          <w:p>
            <w:pPr>
              <w:spacing w:before="80" w:after="80"/>
            </w:pPr>
          </w:p>
        </w:tc>
      </w:tr>
    </w:tbl>
    <w:p>
      <w:pPr>
        <w:spacing w:before="720" w:after="160"/>
        <w:jc w:val="center"/>
      </w:pPr>
      <w:r>
        <w:rPr>
          <w:b/>
          <w:i w:val="0"/>
          <w:color w:val="595959"/>
          <w:sz w:val="26"/>
        </w:rPr>
        <w:t>TECHNICAL PROPOSAL</w:t>
      </w:r>
    </w:p>
    <w:p>
      <w:pPr>
        <w:spacing w:before="0" w:after="720"/>
        <w:jc w:val="center"/>
      </w:pPr>
      <w:r>
        <w:rPr>
          <w:b w:val="0"/>
          <w:i w:val="0"/>
          <w:color w:val="808080"/>
          <w:sz w:val="20"/>
        </w:rPr>
        <w:t>Ref. No. 410.01.2:19NWA251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6"/>
      </w:tblGrid>
      <w:tr>
        <w:tc>
          <w:tcPr>
            <w:tcW w:type="dxa" w:w="11906"/>
            <w:shd w:val="clear" w:color="auto" w:fill="1F386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560" w:after="120"/>
              <w:jc w:val="center"/>
            </w:pPr>
            <w:r>
              <w:rPr>
                <w:b w:val="0"/>
                <w:i w:val="0"/>
                <w:color w:val="BDD7EE"/>
                <w:sz w:val="30"/>
              </w:rPr>
              <w:t>Consulting Services to Redevelop the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40"/>
              </w:rPr>
              <w:t>National Works Agency's (NWA)</w:t>
            </w:r>
          </w:p>
          <w:p>
            <w:pPr>
              <w:spacing w:before="0" w:after="560"/>
              <w:jc w:val="center"/>
            </w:pPr>
            <w:r>
              <w:rPr>
                <w:b/>
                <w:i w:val="0"/>
                <w:color w:val="FFFFFF"/>
                <w:sz w:val="40"/>
              </w:rPr>
              <w:t>Corporate Website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6"/>
      </w:tblGrid>
      <w:tr>
        <w:tc>
          <w:tcPr>
            <w:tcW w:type="dxa" w:w="11906"/>
            <w:shd w:val="clear" w:color="auto" w:fill="C9A84C"/>
          </w:tcPr>
          <w:p>
            <w:pPr>
              <w:spacing w:before="80" w:after="80"/>
            </w:pPr>
          </w:p>
        </w:tc>
      </w:tr>
    </w:tbl>
    <w:p>
      <w:pPr>
        <w:spacing w:after="4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953"/>
        <w:gridCol w:w="5953"/>
      </w:tblGrid>
      <w:tr>
        <w:tc>
          <w:tcPr>
            <w:tcW w:type="dxa" w:w="5953"/>
            <w:tcBorders>
              <w:top w:val="none"/>
              <w:left w:val="none"/>
              <w:bottom w:val="none"/>
              <w:right w:val="none"/>
              <w:insideV w:val="none"/>
            </w:tcBorders>
            <w:tcMar>
              <w:left w:w="720" w:type="dxa"/>
              <w:right w:w="720" w:type="dxa"/>
              <w:top w:w="0" w:type="dxa"/>
              <w:bottom w:w="0" w:type="dxa"/>
            </w:tcMar>
            <w:vAlign w:val="center"/>
          </w:tcPr>
          <w:p>
            <w:pPr>
              <w:spacing w:before="0" w:after="160"/>
              <w:jc w:val="left"/>
            </w:pPr>
            <w:r>
              <w:rPr>
                <w:b/>
                <w:i w:val="0"/>
                <w:color w:val="808080"/>
                <w:sz w:val="18"/>
              </w:rPr>
              <w:t>SUBMITTED TO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24"/>
              </w:rPr>
              <w:t>Mr. Christopher Beccan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404040"/>
                <w:sz w:val="20"/>
              </w:rPr>
              <w:t>Chief Procurement Officer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404040"/>
                <w:sz w:val="20"/>
              </w:rPr>
              <w:t>National Works Agency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404040"/>
                <w:sz w:val="20"/>
              </w:rPr>
              <w:t>140 Maxfield Avenue, Kingston 10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404040"/>
                <w:sz w:val="20"/>
              </w:rPr>
              <w:t>Jamaica, W.I.</w:t>
            </w:r>
          </w:p>
        </w:tc>
        <w:tc>
          <w:tcPr>
            <w:tcW w:type="dxa" w:w="5953"/>
            <w:tcBorders>
              <w:top w:val="none"/>
              <w:left w:val="none"/>
              <w:bottom w:val="none"/>
              <w:right w:val="none"/>
              <w:insideV w:val="none"/>
            </w:tcBorders>
            <w:tcMar>
              <w:left w:w="720" w:type="dxa"/>
              <w:right w:w="720" w:type="dxa"/>
              <w:top w:w="0" w:type="dxa"/>
              <w:bottom w:w="0" w:type="dxa"/>
            </w:tcMar>
            <w:vAlign w:val="center"/>
          </w:tcPr>
          <w:p>
            <w:pPr>
              <w:spacing w:before="0" w:after="160"/>
              <w:jc w:val="left"/>
            </w:pPr>
            <w:r>
              <w:rPr>
                <w:b/>
                <w:i w:val="0"/>
                <w:color w:val="808080"/>
                <w:sz w:val="18"/>
              </w:rPr>
              <w:t>SUBMITTED BY</w:t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24"/>
              </w:rPr>
              <w:t>Kaizen Project &amp; Business Consultants Inc.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/>
                <w:color w:val="404040"/>
                <w:sz w:val="20"/>
              </w:rPr>
              <w:t>Lead Consultant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404040"/>
                <w:sz w:val="20"/>
              </w:rPr>
              <w:t>Michael Annamunthodo, CEO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2"/>
              </w:rPr>
            </w:r>
          </w:p>
          <w:p>
            <w:pPr>
              <w:spacing w:before="20" w:after="20"/>
              <w:jc w:val="left"/>
            </w:pPr>
            <w:r>
              <w:rPr>
                <w:b w:val="0"/>
                <w:i/>
                <w:color w:val="808080"/>
                <w:sz w:val="18"/>
              </w:rPr>
              <w:t>in partnership with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2"/>
              </w:rPr>
            </w:r>
          </w:p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22"/>
              </w:rPr>
              <w:t>Sapphire Software Solutions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/>
                <w:color w:val="404040"/>
                <w:sz w:val="20"/>
              </w:rPr>
              <w:t>Technical Sub-Consultant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404040"/>
                <w:sz w:val="20"/>
              </w:rPr>
              <w:t>Ahmedabad, Gujarat, India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3969"/>
        <w:gridCol w:w="3969"/>
      </w:tblGrid>
      <w:tr>
        <w:tc>
          <w:tcPr>
            <w:tcW w:type="dxa" w:w="3969"/>
            <w:tcBorders>
              <w:top w:val="none"/>
              <w:left w:val="none"/>
              <w:bottom w:val="none"/>
              <w:right w:val="none"/>
              <w:insideV w:val="none"/>
            </w:tcBorders>
            <w:shd w:val="clear" w:color="auto" w:fill="1F497D"/>
            <w:tcMar>
              <w:left w:w="360" w:type="dxa"/>
              <w:right w:w="360" w:type="dxa"/>
              <w:top w:w="0" w:type="dxa"/>
              <w:bottom w:w="0" w:type="dxa"/>
            </w:tcMar>
          </w:tcPr>
          <w:p>
            <w:pPr>
              <w:spacing w:before="240" w:after="240"/>
              <w:jc w:val="left"/>
            </w:pPr>
            <w:r>
              <w:rPr>
                <w:b/>
                <w:i w:val="0"/>
                <w:color w:val="FFFFFF"/>
                <w:sz w:val="20"/>
              </w:rPr>
              <w:t>March 12, 2026</w:t>
            </w:r>
          </w:p>
        </w:tc>
        <w:tc>
          <w:tcPr>
            <w:tcW w:type="dxa" w:w="3969"/>
            <w:tcBorders>
              <w:top w:val="none"/>
              <w:left w:val="none"/>
              <w:bottom w:val="none"/>
              <w:right w:val="none"/>
              <w:insideV w:val="none"/>
            </w:tcBorders>
            <w:shd w:val="clear" w:color="auto" w:fill="1F497D"/>
            <w:tcMar>
              <w:left w:w="360" w:type="dxa"/>
              <w:right w:w="360" w:type="dxa"/>
              <w:top w:w="0" w:type="dxa"/>
              <w:bottom w:w="0" w:type="dxa"/>
            </w:tcMar>
          </w:tcPr>
          <w:p>
            <w:pPr>
              <w:spacing w:before="240" w:after="240"/>
              <w:jc w:val="center"/>
            </w:pPr>
            <w:r>
              <w:rPr>
                <w:b w:val="0"/>
                <w:i w:val="0"/>
                <w:color w:val="BDD7EE"/>
                <w:sz w:val="20"/>
              </w:rPr>
              <w:t>Version 1.0</w:t>
            </w:r>
          </w:p>
        </w:tc>
        <w:tc>
          <w:tcPr>
            <w:tcW w:type="dxa" w:w="3969"/>
            <w:tcBorders>
              <w:top w:val="none"/>
              <w:left w:val="none"/>
              <w:bottom w:val="none"/>
              <w:right w:val="none"/>
              <w:insideV w:val="none"/>
            </w:tcBorders>
            <w:shd w:val="clear" w:color="auto" w:fill="1F497D"/>
            <w:tcMar>
              <w:left w:w="360" w:type="dxa"/>
              <w:right w:w="360" w:type="dxa"/>
              <w:top w:w="0" w:type="dxa"/>
              <w:bottom w:w="0" w:type="dxa"/>
            </w:tcMar>
          </w:tcPr>
          <w:p>
            <w:pPr>
              <w:spacing w:before="240" w:after="240"/>
              <w:jc w:val="right"/>
            </w:pPr>
            <w:r>
              <w:rPr>
                <w:b/>
                <w:i w:val="0"/>
                <w:color w:val="C9A84C"/>
                <w:sz w:val="20"/>
              </w:rPr>
              <w:t>CONFIDENTIAL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