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5EB15E" w14:textId="77777777" w:rsidR="0015108D" w:rsidRPr="0015108D" w:rsidRDefault="0015108D" w:rsidP="0015108D">
      <w:pPr>
        <w:numPr>
          <w:ilvl w:val="0"/>
          <w:numId w:val="2"/>
        </w:numPr>
      </w:pPr>
      <w:r w:rsidRPr="0015108D">
        <w:t>Absolutely. Here's a copy-ready version of the updated compliance table you can paste directly into your proposal or curriculum documentation:</w:t>
      </w:r>
    </w:p>
    <w:p w14:paraId="79C71100" w14:textId="77777777" w:rsidR="0015108D" w:rsidRPr="0015108D" w:rsidRDefault="0015108D" w:rsidP="0015108D">
      <w:r w:rsidRPr="0015108D">
        <w:pict w14:anchorId="49BCB008">
          <v:rect id="_x0000_i1037" style="width:0;height:1.5pt" o:hralign="center" o:hrstd="t" o:hr="t" fillcolor="#a0a0a0" stroked="f"/>
        </w:pict>
      </w:r>
    </w:p>
    <w:p w14:paraId="64E4337F" w14:textId="77777777" w:rsidR="0015108D" w:rsidRPr="0015108D" w:rsidRDefault="0015108D" w:rsidP="0015108D">
      <w:pPr>
        <w:rPr>
          <w:b/>
          <w:bCs/>
        </w:rPr>
      </w:pPr>
      <w:r w:rsidRPr="0015108D">
        <w:rPr>
          <w:rFonts w:ascii="Segoe UI Emoji" w:hAnsi="Segoe UI Emoji" w:cs="Segoe UI Emoji"/>
          <w:b/>
          <w:bCs/>
        </w:rPr>
        <w:t>📋</w:t>
      </w:r>
      <w:r w:rsidRPr="0015108D">
        <w:rPr>
          <w:b/>
          <w:bCs/>
        </w:rPr>
        <w:t xml:space="preserve"> Standards Reference Table for First Aid Curriculum Compliance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7"/>
        <w:gridCol w:w="3160"/>
        <w:gridCol w:w="3402"/>
        <w:gridCol w:w="3521"/>
      </w:tblGrid>
      <w:tr w:rsidR="0015108D" w:rsidRPr="0015108D" w14:paraId="0B55A988" w14:textId="77777777">
        <w:trPr>
          <w:tblHeader/>
          <w:tblCellSpacing w:w="15" w:type="dxa"/>
        </w:trPr>
        <w:tc>
          <w:tcPr>
            <w:tcW w:w="0" w:type="auto"/>
            <w:vAlign w:val="center"/>
            <w:hideMark/>
          </w:tcPr>
          <w:p w14:paraId="21986AC7" w14:textId="77777777" w:rsidR="0015108D" w:rsidRPr="0015108D" w:rsidRDefault="0015108D" w:rsidP="0015108D">
            <w:pPr>
              <w:rPr>
                <w:b/>
                <w:bCs/>
              </w:rPr>
            </w:pPr>
            <w:r w:rsidRPr="0015108D">
              <w:rPr>
                <w:b/>
                <w:bCs/>
              </w:rPr>
              <w:t>Standard / Guideline</w:t>
            </w:r>
          </w:p>
        </w:tc>
        <w:tc>
          <w:tcPr>
            <w:tcW w:w="0" w:type="auto"/>
            <w:vAlign w:val="center"/>
            <w:hideMark/>
          </w:tcPr>
          <w:p w14:paraId="6F450D63" w14:textId="77777777" w:rsidR="0015108D" w:rsidRPr="0015108D" w:rsidRDefault="0015108D" w:rsidP="0015108D">
            <w:pPr>
              <w:rPr>
                <w:b/>
                <w:bCs/>
              </w:rPr>
            </w:pPr>
            <w:r w:rsidRPr="0015108D">
              <w:rPr>
                <w:b/>
                <w:bCs/>
              </w:rPr>
              <w:t>Issuing Body</w:t>
            </w:r>
          </w:p>
        </w:tc>
        <w:tc>
          <w:tcPr>
            <w:tcW w:w="0" w:type="auto"/>
            <w:vAlign w:val="center"/>
            <w:hideMark/>
          </w:tcPr>
          <w:p w14:paraId="471F788A" w14:textId="77777777" w:rsidR="0015108D" w:rsidRPr="0015108D" w:rsidRDefault="0015108D" w:rsidP="0015108D">
            <w:pPr>
              <w:rPr>
                <w:b/>
                <w:bCs/>
              </w:rPr>
            </w:pPr>
            <w:r w:rsidRPr="0015108D">
              <w:rPr>
                <w:b/>
                <w:bCs/>
              </w:rPr>
              <w:t>Scope / Relevance</w:t>
            </w:r>
          </w:p>
        </w:tc>
        <w:tc>
          <w:tcPr>
            <w:tcW w:w="0" w:type="auto"/>
            <w:vAlign w:val="center"/>
            <w:hideMark/>
          </w:tcPr>
          <w:p w14:paraId="1D601D6D" w14:textId="77777777" w:rsidR="0015108D" w:rsidRPr="0015108D" w:rsidRDefault="0015108D" w:rsidP="0015108D">
            <w:pPr>
              <w:rPr>
                <w:b/>
                <w:bCs/>
              </w:rPr>
            </w:pPr>
            <w:r w:rsidRPr="0015108D">
              <w:rPr>
                <w:b/>
                <w:bCs/>
              </w:rPr>
              <w:t>Use Case in Curriculum</w:t>
            </w:r>
          </w:p>
        </w:tc>
      </w:tr>
      <w:tr w:rsidR="0015108D" w:rsidRPr="0015108D" w14:paraId="3058C618" w14:textId="77777777">
        <w:trPr>
          <w:tblCellSpacing w:w="15" w:type="dxa"/>
        </w:trPr>
        <w:tc>
          <w:tcPr>
            <w:tcW w:w="0" w:type="auto"/>
            <w:vAlign w:val="center"/>
            <w:hideMark/>
          </w:tcPr>
          <w:p w14:paraId="70556C18" w14:textId="77777777" w:rsidR="0015108D" w:rsidRPr="0015108D" w:rsidRDefault="0015108D" w:rsidP="0015108D">
            <w:r w:rsidRPr="0015108D">
              <w:rPr>
                <w:b/>
                <w:bCs/>
              </w:rPr>
              <w:t>CSA Z1210:24</w:t>
            </w:r>
            <w:r w:rsidRPr="0015108D">
              <w:t xml:space="preserve"> – First Aid Training Programs for the Workplace</w:t>
            </w:r>
          </w:p>
        </w:tc>
        <w:tc>
          <w:tcPr>
            <w:tcW w:w="0" w:type="auto"/>
            <w:vAlign w:val="center"/>
            <w:hideMark/>
          </w:tcPr>
          <w:p w14:paraId="1820BC92" w14:textId="77777777" w:rsidR="0015108D" w:rsidRPr="0015108D" w:rsidRDefault="0015108D" w:rsidP="0015108D">
            <w:r w:rsidRPr="0015108D">
              <w:t>CSA Group</w:t>
            </w:r>
          </w:p>
        </w:tc>
        <w:tc>
          <w:tcPr>
            <w:tcW w:w="0" w:type="auto"/>
            <w:vAlign w:val="center"/>
            <w:hideMark/>
          </w:tcPr>
          <w:p w14:paraId="3AEEFD96" w14:textId="77777777" w:rsidR="0015108D" w:rsidRPr="0015108D" w:rsidRDefault="0015108D" w:rsidP="0015108D">
            <w:r w:rsidRPr="0015108D">
              <w:t>National standard for first aid curriculum, delivery, and assessment</w:t>
            </w:r>
          </w:p>
        </w:tc>
        <w:tc>
          <w:tcPr>
            <w:tcW w:w="0" w:type="auto"/>
            <w:vAlign w:val="center"/>
            <w:hideMark/>
          </w:tcPr>
          <w:p w14:paraId="7D834771" w14:textId="77777777" w:rsidR="0015108D" w:rsidRPr="0015108D" w:rsidRDefault="0015108D" w:rsidP="0015108D">
            <w:r w:rsidRPr="0015108D">
              <w:t>Primary compliance anchor for curriculum structure, learning outcomes, and instructor qualifications</w:t>
            </w:r>
          </w:p>
        </w:tc>
      </w:tr>
      <w:tr w:rsidR="0015108D" w:rsidRPr="0015108D" w14:paraId="173441C5" w14:textId="77777777">
        <w:trPr>
          <w:tblCellSpacing w:w="15" w:type="dxa"/>
        </w:trPr>
        <w:tc>
          <w:tcPr>
            <w:tcW w:w="0" w:type="auto"/>
            <w:vAlign w:val="center"/>
            <w:hideMark/>
          </w:tcPr>
          <w:p w14:paraId="58B44CED" w14:textId="77777777" w:rsidR="0015108D" w:rsidRPr="0015108D" w:rsidRDefault="0015108D" w:rsidP="0015108D">
            <w:r w:rsidRPr="0015108D">
              <w:rPr>
                <w:b/>
                <w:bCs/>
              </w:rPr>
              <w:t>Ontario Regulation 1101</w:t>
            </w:r>
          </w:p>
        </w:tc>
        <w:tc>
          <w:tcPr>
            <w:tcW w:w="0" w:type="auto"/>
            <w:vAlign w:val="center"/>
            <w:hideMark/>
          </w:tcPr>
          <w:p w14:paraId="17F80182" w14:textId="77777777" w:rsidR="0015108D" w:rsidRPr="0015108D" w:rsidRDefault="0015108D" w:rsidP="0015108D">
            <w:r w:rsidRPr="0015108D">
              <w:t>Government of Ontario (enforced by WSIB)</w:t>
            </w:r>
          </w:p>
        </w:tc>
        <w:tc>
          <w:tcPr>
            <w:tcW w:w="0" w:type="auto"/>
            <w:vAlign w:val="center"/>
            <w:hideMark/>
          </w:tcPr>
          <w:p w14:paraId="205E90CD" w14:textId="77777777" w:rsidR="0015108D" w:rsidRPr="0015108D" w:rsidRDefault="0015108D" w:rsidP="0015108D">
            <w:r w:rsidRPr="0015108D">
              <w:t>Legal requirement for workplace first aid equipment, trained personnel, and documentation</w:t>
            </w:r>
          </w:p>
        </w:tc>
        <w:tc>
          <w:tcPr>
            <w:tcW w:w="0" w:type="auto"/>
            <w:vAlign w:val="center"/>
            <w:hideMark/>
          </w:tcPr>
          <w:p w14:paraId="66E5C144" w14:textId="77777777" w:rsidR="0015108D" w:rsidRPr="0015108D" w:rsidRDefault="0015108D" w:rsidP="0015108D">
            <w:r w:rsidRPr="0015108D">
              <w:t>Mandatory for all Ontario employers; governs kit contents, training records, and certification display</w:t>
            </w:r>
          </w:p>
        </w:tc>
      </w:tr>
      <w:tr w:rsidR="0015108D" w:rsidRPr="0015108D" w14:paraId="4CF81DF1" w14:textId="77777777">
        <w:trPr>
          <w:tblCellSpacing w:w="15" w:type="dxa"/>
        </w:trPr>
        <w:tc>
          <w:tcPr>
            <w:tcW w:w="0" w:type="auto"/>
            <w:vAlign w:val="center"/>
            <w:hideMark/>
          </w:tcPr>
          <w:p w14:paraId="4ACBE3E7" w14:textId="77777777" w:rsidR="0015108D" w:rsidRPr="0015108D" w:rsidRDefault="0015108D" w:rsidP="0015108D">
            <w:r w:rsidRPr="0015108D">
              <w:rPr>
                <w:b/>
                <w:bCs/>
              </w:rPr>
              <w:t>WSIB First Aid Training Program Standard (2020)</w:t>
            </w:r>
          </w:p>
        </w:tc>
        <w:tc>
          <w:tcPr>
            <w:tcW w:w="0" w:type="auto"/>
            <w:vAlign w:val="center"/>
            <w:hideMark/>
          </w:tcPr>
          <w:p w14:paraId="0AF2FDBF" w14:textId="77777777" w:rsidR="0015108D" w:rsidRPr="0015108D" w:rsidRDefault="0015108D" w:rsidP="0015108D">
            <w:r w:rsidRPr="0015108D">
              <w:t>Workplace Safety and Insurance Board (Ontario)</w:t>
            </w:r>
          </w:p>
        </w:tc>
        <w:tc>
          <w:tcPr>
            <w:tcW w:w="0" w:type="auto"/>
            <w:vAlign w:val="center"/>
            <w:hideMark/>
          </w:tcPr>
          <w:p w14:paraId="26FD4049" w14:textId="77777777" w:rsidR="0015108D" w:rsidRPr="0015108D" w:rsidRDefault="0015108D" w:rsidP="0015108D">
            <w:r w:rsidRPr="0015108D">
              <w:t>Operational framework for delivering Reg. 1101-compliant training</w:t>
            </w:r>
          </w:p>
        </w:tc>
        <w:tc>
          <w:tcPr>
            <w:tcW w:w="0" w:type="auto"/>
            <w:vAlign w:val="center"/>
            <w:hideMark/>
          </w:tcPr>
          <w:p w14:paraId="5C97F753" w14:textId="77777777" w:rsidR="0015108D" w:rsidRPr="0015108D" w:rsidRDefault="0015108D" w:rsidP="0015108D">
            <w:r w:rsidRPr="0015108D">
              <w:t>Defines approved training formats, durations, and evaluation methods</w:t>
            </w:r>
          </w:p>
        </w:tc>
      </w:tr>
      <w:tr w:rsidR="0015108D" w:rsidRPr="0015108D" w14:paraId="524C2F76" w14:textId="77777777">
        <w:trPr>
          <w:tblCellSpacing w:w="15" w:type="dxa"/>
        </w:trPr>
        <w:tc>
          <w:tcPr>
            <w:tcW w:w="0" w:type="auto"/>
            <w:vAlign w:val="center"/>
            <w:hideMark/>
          </w:tcPr>
          <w:p w14:paraId="65A18AE1" w14:textId="77777777" w:rsidR="0015108D" w:rsidRPr="0015108D" w:rsidRDefault="0015108D" w:rsidP="0015108D">
            <w:r w:rsidRPr="0015108D">
              <w:rPr>
                <w:b/>
                <w:bCs/>
              </w:rPr>
              <w:t>CSA Z1220:21</w:t>
            </w:r>
            <w:r w:rsidRPr="0015108D">
              <w:t xml:space="preserve"> – First Aid Kits for the Workplace</w:t>
            </w:r>
          </w:p>
        </w:tc>
        <w:tc>
          <w:tcPr>
            <w:tcW w:w="0" w:type="auto"/>
            <w:vAlign w:val="center"/>
            <w:hideMark/>
          </w:tcPr>
          <w:p w14:paraId="0159BBE6" w14:textId="77777777" w:rsidR="0015108D" w:rsidRPr="0015108D" w:rsidRDefault="0015108D" w:rsidP="0015108D">
            <w:r w:rsidRPr="0015108D">
              <w:t>CSA Group</w:t>
            </w:r>
          </w:p>
        </w:tc>
        <w:tc>
          <w:tcPr>
            <w:tcW w:w="0" w:type="auto"/>
            <w:vAlign w:val="center"/>
            <w:hideMark/>
          </w:tcPr>
          <w:p w14:paraId="6A8A1814" w14:textId="77777777" w:rsidR="0015108D" w:rsidRPr="0015108D" w:rsidRDefault="0015108D" w:rsidP="0015108D">
            <w:r w:rsidRPr="0015108D">
              <w:t>Specifies kit classifications and minimum contents</w:t>
            </w:r>
          </w:p>
        </w:tc>
        <w:tc>
          <w:tcPr>
            <w:tcW w:w="0" w:type="auto"/>
            <w:vAlign w:val="center"/>
            <w:hideMark/>
          </w:tcPr>
          <w:p w14:paraId="4ECAB9F1" w14:textId="77777777" w:rsidR="0015108D" w:rsidRPr="0015108D" w:rsidRDefault="0015108D" w:rsidP="0015108D">
            <w:r w:rsidRPr="0015108D">
              <w:t>Supports kit provisioning, inspection protocols, and equipment-to-training alignment</w:t>
            </w:r>
          </w:p>
        </w:tc>
      </w:tr>
      <w:tr w:rsidR="0015108D" w:rsidRPr="0015108D" w14:paraId="26D6149F" w14:textId="77777777">
        <w:trPr>
          <w:tblCellSpacing w:w="15" w:type="dxa"/>
        </w:trPr>
        <w:tc>
          <w:tcPr>
            <w:tcW w:w="0" w:type="auto"/>
            <w:vAlign w:val="center"/>
            <w:hideMark/>
          </w:tcPr>
          <w:p w14:paraId="4FC5A4B2" w14:textId="77777777" w:rsidR="0015108D" w:rsidRPr="0015108D" w:rsidRDefault="0015108D" w:rsidP="0015108D">
            <w:r w:rsidRPr="0015108D">
              <w:rPr>
                <w:b/>
                <w:bCs/>
              </w:rPr>
              <w:t>CAN/CSA-Z1002:21</w:t>
            </w:r>
            <w:r w:rsidRPr="0015108D">
              <w:t xml:space="preserve"> – Hazard Identification and Elimination</w:t>
            </w:r>
          </w:p>
        </w:tc>
        <w:tc>
          <w:tcPr>
            <w:tcW w:w="0" w:type="auto"/>
            <w:vAlign w:val="center"/>
            <w:hideMark/>
          </w:tcPr>
          <w:p w14:paraId="6C4C30E7" w14:textId="77777777" w:rsidR="0015108D" w:rsidRPr="0015108D" w:rsidRDefault="0015108D" w:rsidP="0015108D">
            <w:r w:rsidRPr="0015108D">
              <w:t>CSA Group</w:t>
            </w:r>
          </w:p>
        </w:tc>
        <w:tc>
          <w:tcPr>
            <w:tcW w:w="0" w:type="auto"/>
            <w:vAlign w:val="center"/>
            <w:hideMark/>
          </w:tcPr>
          <w:p w14:paraId="41FD11DE" w14:textId="77777777" w:rsidR="0015108D" w:rsidRPr="0015108D" w:rsidRDefault="0015108D" w:rsidP="0015108D">
            <w:r w:rsidRPr="0015108D">
              <w:t>Framework for identifying and mitigating workplace hazards</w:t>
            </w:r>
          </w:p>
        </w:tc>
        <w:tc>
          <w:tcPr>
            <w:tcW w:w="0" w:type="auto"/>
            <w:vAlign w:val="center"/>
            <w:hideMark/>
          </w:tcPr>
          <w:p w14:paraId="24A3468B" w14:textId="77777777" w:rsidR="0015108D" w:rsidRPr="0015108D" w:rsidRDefault="0015108D" w:rsidP="0015108D">
            <w:r w:rsidRPr="0015108D">
              <w:t>Reinforces scene safety, PPE selection, and risk control modules</w:t>
            </w:r>
          </w:p>
        </w:tc>
      </w:tr>
      <w:tr w:rsidR="0015108D" w:rsidRPr="0015108D" w14:paraId="623F4130" w14:textId="77777777">
        <w:trPr>
          <w:tblCellSpacing w:w="15" w:type="dxa"/>
        </w:trPr>
        <w:tc>
          <w:tcPr>
            <w:tcW w:w="0" w:type="auto"/>
            <w:vAlign w:val="center"/>
            <w:hideMark/>
          </w:tcPr>
          <w:p w14:paraId="7DE1CE3B" w14:textId="77777777" w:rsidR="0015108D" w:rsidRPr="0015108D" w:rsidRDefault="0015108D" w:rsidP="0015108D">
            <w:r w:rsidRPr="0015108D">
              <w:rPr>
                <w:b/>
                <w:bCs/>
              </w:rPr>
              <w:lastRenderedPageBreak/>
              <w:t>AHA/ILCOR Guidelines (2020/2025)</w:t>
            </w:r>
            <w:r w:rsidRPr="0015108D">
              <w:t xml:space="preserve"> – CPR and ECC</w:t>
            </w:r>
          </w:p>
        </w:tc>
        <w:tc>
          <w:tcPr>
            <w:tcW w:w="0" w:type="auto"/>
            <w:vAlign w:val="center"/>
            <w:hideMark/>
          </w:tcPr>
          <w:p w14:paraId="5AB1AFA8" w14:textId="77777777" w:rsidR="0015108D" w:rsidRPr="0015108D" w:rsidRDefault="0015108D" w:rsidP="0015108D">
            <w:r w:rsidRPr="0015108D">
              <w:t>American Heart Association / International Liaison Committee on Resuscitation</w:t>
            </w:r>
          </w:p>
        </w:tc>
        <w:tc>
          <w:tcPr>
            <w:tcW w:w="0" w:type="auto"/>
            <w:vAlign w:val="center"/>
            <w:hideMark/>
          </w:tcPr>
          <w:p w14:paraId="6DACB48B" w14:textId="77777777" w:rsidR="0015108D" w:rsidRPr="0015108D" w:rsidRDefault="0015108D" w:rsidP="0015108D">
            <w:r w:rsidRPr="0015108D">
              <w:t>Global standards for CPR, AED use, and emergency cardiovascular care</w:t>
            </w:r>
          </w:p>
        </w:tc>
        <w:tc>
          <w:tcPr>
            <w:tcW w:w="0" w:type="auto"/>
            <w:vAlign w:val="center"/>
            <w:hideMark/>
          </w:tcPr>
          <w:p w14:paraId="159723A5" w14:textId="77777777" w:rsidR="0015108D" w:rsidRPr="0015108D" w:rsidRDefault="0015108D" w:rsidP="0015108D">
            <w:r w:rsidRPr="0015108D">
              <w:t>Validates CPR/AED modules and ensures alignment with international best practices</w:t>
            </w:r>
          </w:p>
        </w:tc>
      </w:tr>
      <w:tr w:rsidR="0015108D" w:rsidRPr="0015108D" w14:paraId="35AD9C23" w14:textId="77777777">
        <w:trPr>
          <w:tblCellSpacing w:w="15" w:type="dxa"/>
        </w:trPr>
        <w:tc>
          <w:tcPr>
            <w:tcW w:w="0" w:type="auto"/>
            <w:vAlign w:val="center"/>
            <w:hideMark/>
          </w:tcPr>
          <w:p w14:paraId="2FB4BCE2" w14:textId="77777777" w:rsidR="0015108D" w:rsidRPr="0015108D" w:rsidRDefault="0015108D" w:rsidP="0015108D">
            <w:r w:rsidRPr="0015108D">
              <w:rPr>
                <w:b/>
                <w:bCs/>
              </w:rPr>
              <w:t>Red Cross &amp; St. John Ambulance National Curricula</w:t>
            </w:r>
          </w:p>
        </w:tc>
        <w:tc>
          <w:tcPr>
            <w:tcW w:w="0" w:type="auto"/>
            <w:vAlign w:val="center"/>
            <w:hideMark/>
          </w:tcPr>
          <w:p w14:paraId="43BEF9E6" w14:textId="77777777" w:rsidR="0015108D" w:rsidRPr="0015108D" w:rsidRDefault="0015108D" w:rsidP="0015108D">
            <w:r w:rsidRPr="0015108D">
              <w:t>Canadian Red Cross / St. John Ambulance</w:t>
            </w:r>
          </w:p>
        </w:tc>
        <w:tc>
          <w:tcPr>
            <w:tcW w:w="0" w:type="auto"/>
            <w:vAlign w:val="center"/>
            <w:hideMark/>
          </w:tcPr>
          <w:p w14:paraId="1085D78E" w14:textId="77777777" w:rsidR="0015108D" w:rsidRPr="0015108D" w:rsidRDefault="0015108D" w:rsidP="0015108D">
            <w:r w:rsidRPr="0015108D">
              <w:t>Widely accepted instructional protocols for first aid and CPR</w:t>
            </w:r>
          </w:p>
        </w:tc>
        <w:tc>
          <w:tcPr>
            <w:tcW w:w="0" w:type="auto"/>
            <w:vAlign w:val="center"/>
            <w:hideMark/>
          </w:tcPr>
          <w:p w14:paraId="79AB24BF" w14:textId="77777777" w:rsidR="0015108D" w:rsidRPr="0015108D" w:rsidRDefault="0015108D" w:rsidP="0015108D">
            <w:r w:rsidRPr="0015108D">
              <w:t>Supports scenario-based learning, choking response, and blended delivery formats</w:t>
            </w:r>
          </w:p>
        </w:tc>
      </w:tr>
      <w:tr w:rsidR="0015108D" w:rsidRPr="0015108D" w14:paraId="0EE9FCD3" w14:textId="77777777">
        <w:trPr>
          <w:tblCellSpacing w:w="15" w:type="dxa"/>
        </w:trPr>
        <w:tc>
          <w:tcPr>
            <w:tcW w:w="0" w:type="auto"/>
            <w:vAlign w:val="center"/>
            <w:hideMark/>
          </w:tcPr>
          <w:p w14:paraId="604BC228" w14:textId="77777777" w:rsidR="0015108D" w:rsidRPr="0015108D" w:rsidRDefault="0015108D" w:rsidP="0015108D">
            <w:r w:rsidRPr="0015108D">
              <w:rPr>
                <w:b/>
                <w:bCs/>
              </w:rPr>
              <w:t>ISO 45001:2018</w:t>
            </w:r>
            <w:r w:rsidRPr="0015108D">
              <w:t xml:space="preserve"> – Occupational Health and Safety Management Systems</w:t>
            </w:r>
          </w:p>
        </w:tc>
        <w:tc>
          <w:tcPr>
            <w:tcW w:w="0" w:type="auto"/>
            <w:vAlign w:val="center"/>
            <w:hideMark/>
          </w:tcPr>
          <w:p w14:paraId="55645165" w14:textId="77777777" w:rsidR="0015108D" w:rsidRPr="0015108D" w:rsidRDefault="0015108D" w:rsidP="0015108D">
            <w:r w:rsidRPr="0015108D">
              <w:t>International Organization for Standardization</w:t>
            </w:r>
          </w:p>
        </w:tc>
        <w:tc>
          <w:tcPr>
            <w:tcW w:w="0" w:type="auto"/>
            <w:vAlign w:val="center"/>
            <w:hideMark/>
          </w:tcPr>
          <w:p w14:paraId="049379DE" w14:textId="77777777" w:rsidR="0015108D" w:rsidRPr="0015108D" w:rsidRDefault="0015108D" w:rsidP="0015108D">
            <w:r w:rsidRPr="0015108D">
              <w:t>Global OH&amp;S framework for risk management and continuous improvement</w:t>
            </w:r>
          </w:p>
        </w:tc>
        <w:tc>
          <w:tcPr>
            <w:tcW w:w="0" w:type="auto"/>
            <w:vAlign w:val="center"/>
            <w:hideMark/>
          </w:tcPr>
          <w:p w14:paraId="28B6FBE3" w14:textId="77777777" w:rsidR="0015108D" w:rsidRPr="0015108D" w:rsidRDefault="0015108D" w:rsidP="0015108D">
            <w:r w:rsidRPr="0015108D">
              <w:t>Optional reference for proposals tied to broader safety systems or ISO-certified environments</w:t>
            </w:r>
          </w:p>
        </w:tc>
      </w:tr>
      <w:tr w:rsidR="0015108D" w:rsidRPr="0015108D" w14:paraId="2EF20ECD" w14:textId="77777777">
        <w:trPr>
          <w:tblCellSpacing w:w="15" w:type="dxa"/>
        </w:trPr>
        <w:tc>
          <w:tcPr>
            <w:tcW w:w="0" w:type="auto"/>
            <w:vAlign w:val="center"/>
            <w:hideMark/>
          </w:tcPr>
          <w:p w14:paraId="4194D776" w14:textId="77777777" w:rsidR="0015108D" w:rsidRPr="0015108D" w:rsidRDefault="0015108D" w:rsidP="0015108D">
            <w:r w:rsidRPr="0015108D">
              <w:rPr>
                <w:b/>
                <w:bCs/>
              </w:rPr>
              <w:t>CSA Z1001</w:t>
            </w:r>
            <w:r w:rsidRPr="0015108D">
              <w:t xml:space="preserve"> – Occupational Health and Safety Training</w:t>
            </w:r>
          </w:p>
        </w:tc>
        <w:tc>
          <w:tcPr>
            <w:tcW w:w="0" w:type="auto"/>
            <w:vAlign w:val="center"/>
            <w:hideMark/>
          </w:tcPr>
          <w:p w14:paraId="061A952D" w14:textId="77777777" w:rsidR="0015108D" w:rsidRPr="0015108D" w:rsidRDefault="0015108D" w:rsidP="0015108D">
            <w:r w:rsidRPr="0015108D">
              <w:t>CSA Group</w:t>
            </w:r>
          </w:p>
        </w:tc>
        <w:tc>
          <w:tcPr>
            <w:tcW w:w="0" w:type="auto"/>
            <w:vAlign w:val="center"/>
            <w:hideMark/>
          </w:tcPr>
          <w:p w14:paraId="44D98184" w14:textId="77777777" w:rsidR="0015108D" w:rsidRPr="0015108D" w:rsidRDefault="0015108D" w:rsidP="0015108D">
            <w:r w:rsidRPr="0015108D">
              <w:t>Guidance on designing and evaluating OH&amp;S training programs</w:t>
            </w:r>
          </w:p>
        </w:tc>
        <w:tc>
          <w:tcPr>
            <w:tcW w:w="0" w:type="auto"/>
            <w:vAlign w:val="center"/>
            <w:hideMark/>
          </w:tcPr>
          <w:p w14:paraId="674A7832" w14:textId="77777777" w:rsidR="0015108D" w:rsidRPr="0015108D" w:rsidRDefault="0015108D" w:rsidP="0015108D">
            <w:r w:rsidRPr="0015108D">
              <w:t>Useful for curriculum development, instructor standards, and training audits</w:t>
            </w:r>
          </w:p>
        </w:tc>
      </w:tr>
      <w:tr w:rsidR="0015108D" w:rsidRPr="0015108D" w14:paraId="1D762C6D" w14:textId="77777777">
        <w:trPr>
          <w:tblCellSpacing w:w="15" w:type="dxa"/>
        </w:trPr>
        <w:tc>
          <w:tcPr>
            <w:tcW w:w="0" w:type="auto"/>
            <w:vAlign w:val="center"/>
            <w:hideMark/>
          </w:tcPr>
          <w:p w14:paraId="172E92E3" w14:textId="77777777" w:rsidR="0015108D" w:rsidRPr="0015108D" w:rsidRDefault="0015108D" w:rsidP="0015108D">
            <w:r w:rsidRPr="0015108D">
              <w:rPr>
                <w:b/>
                <w:bCs/>
              </w:rPr>
              <w:t>WHMIS 2015 / GHS</w:t>
            </w:r>
            <w:r w:rsidRPr="0015108D">
              <w:t xml:space="preserve"> – Workplace Hazardous Materials Information System</w:t>
            </w:r>
          </w:p>
        </w:tc>
        <w:tc>
          <w:tcPr>
            <w:tcW w:w="0" w:type="auto"/>
            <w:vAlign w:val="center"/>
            <w:hideMark/>
          </w:tcPr>
          <w:p w14:paraId="70C5BBB8" w14:textId="77777777" w:rsidR="0015108D" w:rsidRPr="0015108D" w:rsidRDefault="0015108D" w:rsidP="0015108D">
            <w:r w:rsidRPr="0015108D">
              <w:t>Health Canada / Globally Harmonized System</w:t>
            </w:r>
          </w:p>
        </w:tc>
        <w:tc>
          <w:tcPr>
            <w:tcW w:w="0" w:type="auto"/>
            <w:vAlign w:val="center"/>
            <w:hideMark/>
          </w:tcPr>
          <w:p w14:paraId="6CBF76F4" w14:textId="77777777" w:rsidR="0015108D" w:rsidRPr="0015108D" w:rsidRDefault="0015108D" w:rsidP="0015108D">
            <w:r w:rsidRPr="0015108D">
              <w:t>Chemical safety labeling and handling standards</w:t>
            </w:r>
          </w:p>
        </w:tc>
        <w:tc>
          <w:tcPr>
            <w:tcW w:w="0" w:type="auto"/>
            <w:vAlign w:val="center"/>
            <w:hideMark/>
          </w:tcPr>
          <w:p w14:paraId="08436B40" w14:textId="77777777" w:rsidR="0015108D" w:rsidRPr="0015108D" w:rsidRDefault="0015108D" w:rsidP="0015108D">
            <w:r w:rsidRPr="0015108D">
              <w:t>Relevant for modules involving chemical exposure or lab safety</w:t>
            </w:r>
          </w:p>
        </w:tc>
      </w:tr>
      <w:tr w:rsidR="0015108D" w:rsidRPr="0015108D" w14:paraId="2F3296D5" w14:textId="77777777">
        <w:trPr>
          <w:tblCellSpacing w:w="15" w:type="dxa"/>
        </w:trPr>
        <w:tc>
          <w:tcPr>
            <w:tcW w:w="0" w:type="auto"/>
            <w:vAlign w:val="center"/>
            <w:hideMark/>
          </w:tcPr>
          <w:p w14:paraId="59931196" w14:textId="77777777" w:rsidR="0015108D" w:rsidRPr="0015108D" w:rsidRDefault="0015108D" w:rsidP="0015108D">
            <w:r w:rsidRPr="0015108D">
              <w:rPr>
                <w:b/>
                <w:bCs/>
              </w:rPr>
              <w:t>NFPA 70E</w:t>
            </w:r>
            <w:r w:rsidRPr="0015108D">
              <w:t xml:space="preserve"> – Standard for Electrical Safety in the Workplace</w:t>
            </w:r>
          </w:p>
        </w:tc>
        <w:tc>
          <w:tcPr>
            <w:tcW w:w="0" w:type="auto"/>
            <w:vAlign w:val="center"/>
            <w:hideMark/>
          </w:tcPr>
          <w:p w14:paraId="7A1685F9" w14:textId="77777777" w:rsidR="0015108D" w:rsidRPr="0015108D" w:rsidRDefault="0015108D" w:rsidP="0015108D">
            <w:r w:rsidRPr="0015108D">
              <w:t>National Fire Protection Association</w:t>
            </w:r>
          </w:p>
        </w:tc>
        <w:tc>
          <w:tcPr>
            <w:tcW w:w="0" w:type="auto"/>
            <w:vAlign w:val="center"/>
            <w:hideMark/>
          </w:tcPr>
          <w:p w14:paraId="4D1EA388" w14:textId="77777777" w:rsidR="0015108D" w:rsidRPr="0015108D" w:rsidRDefault="0015108D" w:rsidP="0015108D">
            <w:r w:rsidRPr="0015108D">
              <w:t>Electrical hazard protection and safe work practices</w:t>
            </w:r>
          </w:p>
        </w:tc>
        <w:tc>
          <w:tcPr>
            <w:tcW w:w="0" w:type="auto"/>
            <w:vAlign w:val="center"/>
            <w:hideMark/>
          </w:tcPr>
          <w:p w14:paraId="2B747ED6" w14:textId="77777777" w:rsidR="0015108D" w:rsidRPr="0015108D" w:rsidRDefault="0015108D" w:rsidP="0015108D">
            <w:r w:rsidRPr="0015108D">
              <w:t>Supports ASIC-specific modules involving soldering, ESD, or high-voltage risks</w:t>
            </w:r>
          </w:p>
        </w:tc>
      </w:tr>
      <w:tr w:rsidR="0015108D" w:rsidRPr="0015108D" w14:paraId="5B615A37" w14:textId="77777777">
        <w:trPr>
          <w:tblCellSpacing w:w="15" w:type="dxa"/>
        </w:trPr>
        <w:tc>
          <w:tcPr>
            <w:tcW w:w="0" w:type="auto"/>
            <w:vAlign w:val="center"/>
            <w:hideMark/>
          </w:tcPr>
          <w:p w14:paraId="42D140F8" w14:textId="77777777" w:rsidR="0015108D" w:rsidRPr="0015108D" w:rsidRDefault="0015108D" w:rsidP="0015108D">
            <w:r w:rsidRPr="0015108D">
              <w:rPr>
                <w:b/>
                <w:bCs/>
              </w:rPr>
              <w:lastRenderedPageBreak/>
              <w:t>Mental Health First Aid Canada (MHFA)</w:t>
            </w:r>
          </w:p>
        </w:tc>
        <w:tc>
          <w:tcPr>
            <w:tcW w:w="0" w:type="auto"/>
            <w:vAlign w:val="center"/>
            <w:hideMark/>
          </w:tcPr>
          <w:p w14:paraId="70B650E5" w14:textId="77777777" w:rsidR="0015108D" w:rsidRPr="0015108D" w:rsidRDefault="0015108D" w:rsidP="0015108D">
            <w:r w:rsidRPr="0015108D">
              <w:t>MHFA Canada / CMHA</w:t>
            </w:r>
          </w:p>
        </w:tc>
        <w:tc>
          <w:tcPr>
            <w:tcW w:w="0" w:type="auto"/>
            <w:vAlign w:val="center"/>
            <w:hideMark/>
          </w:tcPr>
          <w:p w14:paraId="1D4A4320" w14:textId="77777777" w:rsidR="0015108D" w:rsidRPr="0015108D" w:rsidRDefault="0015108D" w:rsidP="0015108D">
            <w:r w:rsidRPr="0015108D">
              <w:t>Psychological first aid and mental health crisis response</w:t>
            </w:r>
          </w:p>
        </w:tc>
        <w:tc>
          <w:tcPr>
            <w:tcW w:w="0" w:type="auto"/>
            <w:vAlign w:val="center"/>
            <w:hideMark/>
          </w:tcPr>
          <w:p w14:paraId="44FDE5B0" w14:textId="77777777" w:rsidR="0015108D" w:rsidRPr="0015108D" w:rsidRDefault="0015108D" w:rsidP="0015108D">
            <w:r w:rsidRPr="0015108D">
              <w:t>Optional for proposals including stress, trauma, or post-incident support modules</w:t>
            </w:r>
          </w:p>
        </w:tc>
      </w:tr>
    </w:tbl>
    <w:p w14:paraId="40CEE28C" w14:textId="77777777" w:rsidR="0015108D" w:rsidRPr="0015108D" w:rsidRDefault="0015108D" w:rsidP="0015108D">
      <w:r w:rsidRPr="0015108D">
        <w:pict w14:anchorId="66B9F0FB">
          <v:rect id="_x0000_i1038" style="width:0;height:1.5pt" o:hralign="center" o:hrstd="t" o:hr="t" fillcolor="#a0a0a0" stroked="f"/>
        </w:pict>
      </w:r>
    </w:p>
    <w:p w14:paraId="3A3EF8DB" w14:textId="77777777" w:rsidR="0041588B" w:rsidRDefault="0041588B"/>
    <w:p w14:paraId="1FE6426B" w14:textId="77777777" w:rsidR="0015108D" w:rsidRPr="0015108D" w:rsidRDefault="0015108D" w:rsidP="0015108D">
      <w:pPr>
        <w:numPr>
          <w:ilvl w:val="0"/>
          <w:numId w:val="3"/>
        </w:numPr>
        <w:tabs>
          <w:tab w:val="num" w:pos="360"/>
        </w:tabs>
      </w:pPr>
      <w:r w:rsidRPr="0015108D">
        <w:t>Certainly, Michael. Here's a clean, copy-ready version of the section you requested:</w:t>
      </w:r>
    </w:p>
    <w:p w14:paraId="5F8EC57B" w14:textId="77777777" w:rsidR="0015108D" w:rsidRPr="0015108D" w:rsidRDefault="0015108D" w:rsidP="0015108D">
      <w:r w:rsidRPr="0015108D">
        <w:pict w14:anchorId="0E924C1D">
          <v:rect id="_x0000_i1053" style="width:0;height:1.5pt" o:hralign="center" o:hrstd="t" o:hr="t" fillcolor="#a0a0a0" stroked="f"/>
        </w:pict>
      </w:r>
    </w:p>
    <w:p w14:paraId="033AEBE2" w14:textId="77777777" w:rsidR="0015108D" w:rsidRPr="0015108D" w:rsidRDefault="0015108D" w:rsidP="0015108D">
      <w:pPr>
        <w:rPr>
          <w:b/>
          <w:bCs/>
        </w:rPr>
      </w:pPr>
      <w:r w:rsidRPr="0015108D">
        <w:rPr>
          <w:rFonts w:ascii="Segoe UI Emoji" w:hAnsi="Segoe UI Emoji" w:cs="Segoe UI Emoji"/>
          <w:b/>
          <w:bCs/>
        </w:rPr>
        <w:t>📐</w:t>
      </w:r>
      <w:r w:rsidRPr="0015108D">
        <w:rPr>
          <w:b/>
          <w:bCs/>
        </w:rPr>
        <w:t xml:space="preserve"> Strategic Use of Standards in Curriculum Development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2"/>
        <w:gridCol w:w="3739"/>
        <w:gridCol w:w="7499"/>
      </w:tblGrid>
      <w:tr w:rsidR="0015108D" w:rsidRPr="0015108D" w14:paraId="500508C9" w14:textId="77777777">
        <w:trPr>
          <w:tblHeader/>
          <w:tblCellSpacing w:w="15" w:type="dxa"/>
        </w:trPr>
        <w:tc>
          <w:tcPr>
            <w:tcW w:w="0" w:type="auto"/>
            <w:vAlign w:val="center"/>
            <w:hideMark/>
          </w:tcPr>
          <w:p w14:paraId="0677FBAC" w14:textId="77777777" w:rsidR="0015108D" w:rsidRPr="0015108D" w:rsidRDefault="0015108D" w:rsidP="0015108D">
            <w:pPr>
              <w:rPr>
                <w:b/>
                <w:bCs/>
              </w:rPr>
            </w:pPr>
            <w:r w:rsidRPr="0015108D">
              <w:rPr>
                <w:b/>
                <w:bCs/>
              </w:rPr>
              <w:t>Tier</w:t>
            </w:r>
          </w:p>
        </w:tc>
        <w:tc>
          <w:tcPr>
            <w:tcW w:w="0" w:type="auto"/>
            <w:vAlign w:val="center"/>
            <w:hideMark/>
          </w:tcPr>
          <w:p w14:paraId="43FE9C4D" w14:textId="77777777" w:rsidR="0015108D" w:rsidRPr="0015108D" w:rsidRDefault="0015108D" w:rsidP="0015108D">
            <w:pPr>
              <w:rPr>
                <w:b/>
                <w:bCs/>
              </w:rPr>
            </w:pPr>
            <w:r w:rsidRPr="0015108D">
              <w:rPr>
                <w:b/>
                <w:bCs/>
              </w:rPr>
              <w:t>Standard</w:t>
            </w:r>
          </w:p>
        </w:tc>
        <w:tc>
          <w:tcPr>
            <w:tcW w:w="0" w:type="auto"/>
            <w:vAlign w:val="center"/>
            <w:hideMark/>
          </w:tcPr>
          <w:p w14:paraId="19BF03E4" w14:textId="77777777" w:rsidR="0015108D" w:rsidRPr="0015108D" w:rsidRDefault="0015108D" w:rsidP="0015108D">
            <w:pPr>
              <w:rPr>
                <w:b/>
                <w:bCs/>
              </w:rPr>
            </w:pPr>
            <w:r w:rsidRPr="0015108D">
              <w:rPr>
                <w:b/>
                <w:bCs/>
              </w:rPr>
              <w:t>Why You Should Use It</w:t>
            </w:r>
          </w:p>
        </w:tc>
      </w:tr>
      <w:tr w:rsidR="0015108D" w:rsidRPr="0015108D" w14:paraId="4F309130" w14:textId="77777777">
        <w:trPr>
          <w:tblCellSpacing w:w="15" w:type="dxa"/>
        </w:trPr>
        <w:tc>
          <w:tcPr>
            <w:tcW w:w="0" w:type="auto"/>
            <w:vAlign w:val="center"/>
            <w:hideMark/>
          </w:tcPr>
          <w:p w14:paraId="6C2EE161" w14:textId="77777777" w:rsidR="0015108D" w:rsidRPr="0015108D" w:rsidRDefault="0015108D" w:rsidP="0015108D">
            <w:r w:rsidRPr="0015108D">
              <w:rPr>
                <w:rFonts w:ascii="Segoe UI Emoji" w:hAnsi="Segoe UI Emoji" w:cs="Segoe UI Emoji"/>
              </w:rPr>
              <w:t>✅</w:t>
            </w:r>
            <w:r w:rsidRPr="0015108D">
              <w:t xml:space="preserve"> Mandatory</w:t>
            </w:r>
          </w:p>
        </w:tc>
        <w:tc>
          <w:tcPr>
            <w:tcW w:w="0" w:type="auto"/>
            <w:vAlign w:val="center"/>
            <w:hideMark/>
          </w:tcPr>
          <w:p w14:paraId="5D8948B0" w14:textId="77777777" w:rsidR="0015108D" w:rsidRPr="0015108D" w:rsidRDefault="0015108D" w:rsidP="0015108D">
            <w:r w:rsidRPr="0015108D">
              <w:t>CSA Z1210:24, Ontario Regulation 1101, WSIB First Aid Training Program Standard (2020)</w:t>
            </w:r>
          </w:p>
        </w:tc>
        <w:tc>
          <w:tcPr>
            <w:tcW w:w="0" w:type="auto"/>
            <w:vAlign w:val="center"/>
            <w:hideMark/>
          </w:tcPr>
          <w:p w14:paraId="76B66AEA" w14:textId="77777777" w:rsidR="0015108D" w:rsidRPr="0015108D" w:rsidRDefault="0015108D" w:rsidP="0015108D">
            <w:r w:rsidRPr="0015108D">
              <w:t>These are the core compliance anchors for any workplace first aid program in Ontario. They define what must be taught, how it must be delivered, and how it must be documented.</w:t>
            </w:r>
          </w:p>
        </w:tc>
      </w:tr>
      <w:tr w:rsidR="0015108D" w:rsidRPr="0015108D" w14:paraId="310080D2" w14:textId="77777777">
        <w:trPr>
          <w:tblCellSpacing w:w="15" w:type="dxa"/>
        </w:trPr>
        <w:tc>
          <w:tcPr>
            <w:tcW w:w="0" w:type="auto"/>
            <w:vAlign w:val="center"/>
            <w:hideMark/>
          </w:tcPr>
          <w:p w14:paraId="153EB3C9" w14:textId="77777777" w:rsidR="0015108D" w:rsidRPr="0015108D" w:rsidRDefault="0015108D" w:rsidP="0015108D">
            <w:r w:rsidRPr="0015108D">
              <w:rPr>
                <w:rFonts w:ascii="Segoe UI Emoji" w:hAnsi="Segoe UI Emoji" w:cs="Segoe UI Emoji"/>
              </w:rPr>
              <w:t>🧩</w:t>
            </w:r>
            <w:r w:rsidRPr="0015108D">
              <w:t xml:space="preserve"> Curriculum Enhancers</w:t>
            </w:r>
          </w:p>
        </w:tc>
        <w:tc>
          <w:tcPr>
            <w:tcW w:w="0" w:type="auto"/>
            <w:vAlign w:val="center"/>
            <w:hideMark/>
          </w:tcPr>
          <w:p w14:paraId="2183D53A" w14:textId="77777777" w:rsidR="0015108D" w:rsidRPr="0015108D" w:rsidRDefault="0015108D" w:rsidP="0015108D">
            <w:r w:rsidRPr="0015108D">
              <w:t>CSA Z1220:21, CAN/CSA-Z1002:21, Red Cross / St. John Ambulance Curricula</w:t>
            </w:r>
          </w:p>
        </w:tc>
        <w:tc>
          <w:tcPr>
            <w:tcW w:w="0" w:type="auto"/>
            <w:vAlign w:val="center"/>
            <w:hideMark/>
          </w:tcPr>
          <w:p w14:paraId="5997D62E" w14:textId="77777777" w:rsidR="0015108D" w:rsidRPr="0015108D" w:rsidRDefault="0015108D" w:rsidP="0015108D">
            <w:r w:rsidRPr="0015108D">
              <w:t>These enrich your modules with best practices for kit contents, hazard control, and instructional design. They help you go beyond minimum compliance to operational excellence.</w:t>
            </w:r>
          </w:p>
        </w:tc>
      </w:tr>
      <w:tr w:rsidR="0015108D" w:rsidRPr="0015108D" w14:paraId="5DCC6C95" w14:textId="77777777">
        <w:trPr>
          <w:tblCellSpacing w:w="15" w:type="dxa"/>
        </w:trPr>
        <w:tc>
          <w:tcPr>
            <w:tcW w:w="0" w:type="auto"/>
            <w:vAlign w:val="center"/>
            <w:hideMark/>
          </w:tcPr>
          <w:p w14:paraId="7B5AD785" w14:textId="77777777" w:rsidR="0015108D" w:rsidRPr="0015108D" w:rsidRDefault="0015108D" w:rsidP="0015108D">
            <w:r w:rsidRPr="0015108D">
              <w:rPr>
                <w:rFonts w:ascii="Segoe UI Emoji" w:hAnsi="Segoe UI Emoji" w:cs="Segoe UI Emoji"/>
              </w:rPr>
              <w:t>🌐</w:t>
            </w:r>
            <w:r w:rsidRPr="0015108D">
              <w:t xml:space="preserve"> Global Alignment</w:t>
            </w:r>
          </w:p>
        </w:tc>
        <w:tc>
          <w:tcPr>
            <w:tcW w:w="0" w:type="auto"/>
            <w:vAlign w:val="center"/>
            <w:hideMark/>
          </w:tcPr>
          <w:p w14:paraId="670B0459" w14:textId="77777777" w:rsidR="0015108D" w:rsidRPr="0015108D" w:rsidRDefault="0015108D" w:rsidP="0015108D">
            <w:r w:rsidRPr="0015108D">
              <w:t>AHA/ILCOR Guidelines, ISO 45001:2018, CSA Z1001</w:t>
            </w:r>
          </w:p>
        </w:tc>
        <w:tc>
          <w:tcPr>
            <w:tcW w:w="0" w:type="auto"/>
            <w:vAlign w:val="center"/>
            <w:hideMark/>
          </w:tcPr>
          <w:p w14:paraId="2CB2AE10" w14:textId="77777777" w:rsidR="0015108D" w:rsidRPr="0015108D" w:rsidRDefault="0015108D" w:rsidP="0015108D">
            <w:r w:rsidRPr="0015108D">
              <w:t>These position your curriculum as globally credible and scalable. They’re especially useful if you’re pitching to multinational clients, public sector buyers, or regulated industries.</w:t>
            </w:r>
          </w:p>
        </w:tc>
      </w:tr>
      <w:tr w:rsidR="0015108D" w:rsidRPr="0015108D" w14:paraId="05F0C165" w14:textId="77777777">
        <w:trPr>
          <w:tblCellSpacing w:w="15" w:type="dxa"/>
        </w:trPr>
        <w:tc>
          <w:tcPr>
            <w:tcW w:w="0" w:type="auto"/>
            <w:vAlign w:val="center"/>
            <w:hideMark/>
          </w:tcPr>
          <w:p w14:paraId="066E88FE" w14:textId="77777777" w:rsidR="0015108D" w:rsidRPr="0015108D" w:rsidRDefault="0015108D" w:rsidP="0015108D">
            <w:r w:rsidRPr="0015108D">
              <w:rPr>
                <w:rFonts w:ascii="Segoe UI Emoji" w:hAnsi="Segoe UI Emoji" w:cs="Segoe UI Emoji"/>
              </w:rPr>
              <w:lastRenderedPageBreak/>
              <w:t>⚠️</w:t>
            </w:r>
            <w:r w:rsidRPr="0015108D">
              <w:t xml:space="preserve"> Contextual Add-ons</w:t>
            </w:r>
          </w:p>
        </w:tc>
        <w:tc>
          <w:tcPr>
            <w:tcW w:w="0" w:type="auto"/>
            <w:vAlign w:val="center"/>
            <w:hideMark/>
          </w:tcPr>
          <w:p w14:paraId="598A2B39" w14:textId="77777777" w:rsidR="0015108D" w:rsidRPr="0015108D" w:rsidRDefault="0015108D" w:rsidP="0015108D">
            <w:r w:rsidRPr="0015108D">
              <w:t>WHMIS 2015/GHS, NFPA 70E, MHFA Canada</w:t>
            </w:r>
          </w:p>
        </w:tc>
        <w:tc>
          <w:tcPr>
            <w:tcW w:w="0" w:type="auto"/>
            <w:vAlign w:val="center"/>
            <w:hideMark/>
          </w:tcPr>
          <w:p w14:paraId="24A91754" w14:textId="77777777" w:rsidR="0015108D" w:rsidRPr="0015108D" w:rsidRDefault="0015108D" w:rsidP="0015108D">
            <w:r w:rsidRPr="0015108D">
              <w:t>Use these selectively based on your audience. For example, WHMIS for labs, NFPA for electrical environments, MHFA for psychological support modules. They show you understand the full risk landscape.</w:t>
            </w:r>
          </w:p>
        </w:tc>
      </w:tr>
    </w:tbl>
    <w:p w14:paraId="0037E4EF" w14:textId="77777777" w:rsidR="0015108D" w:rsidRPr="0015108D" w:rsidRDefault="0015108D" w:rsidP="0015108D">
      <w:r w:rsidRPr="0015108D">
        <w:pict w14:anchorId="1D7EAE02">
          <v:rect id="_x0000_i1054" style="width:0;height:1.5pt" o:hralign="center" o:hrstd="t" o:hr="t" fillcolor="#a0a0a0" stroked="f"/>
        </w:pict>
      </w:r>
    </w:p>
    <w:p w14:paraId="7B5662DD" w14:textId="77777777" w:rsidR="0015108D" w:rsidRPr="0015108D" w:rsidRDefault="0015108D" w:rsidP="0015108D">
      <w:pPr>
        <w:rPr>
          <w:b/>
          <w:bCs/>
        </w:rPr>
      </w:pPr>
      <w:r w:rsidRPr="0015108D">
        <w:rPr>
          <w:rFonts w:ascii="Segoe UI Symbol" w:hAnsi="Segoe UI Symbol" w:cs="Segoe UI Symbol"/>
          <w:b/>
          <w:bCs/>
        </w:rPr>
        <w:t>🛠</w:t>
      </w:r>
      <w:r w:rsidRPr="0015108D">
        <w:rPr>
          <w:b/>
          <w:bCs/>
        </w:rPr>
        <w:t xml:space="preserve"> How to Use These Sources Effectively</w:t>
      </w:r>
    </w:p>
    <w:p w14:paraId="3C1BA169" w14:textId="77777777" w:rsidR="0015108D" w:rsidRPr="0015108D" w:rsidRDefault="0015108D" w:rsidP="0015108D">
      <w:pPr>
        <w:numPr>
          <w:ilvl w:val="0"/>
          <w:numId w:val="4"/>
        </w:numPr>
      </w:pPr>
      <w:r w:rsidRPr="0015108D">
        <w:t>Cite them explicitly in your curriculum framework, module overviews, and compliance tables.</w:t>
      </w:r>
    </w:p>
    <w:p w14:paraId="0B0C1B61" w14:textId="77777777" w:rsidR="0015108D" w:rsidRPr="0015108D" w:rsidRDefault="0015108D" w:rsidP="0015108D">
      <w:pPr>
        <w:numPr>
          <w:ilvl w:val="0"/>
          <w:numId w:val="4"/>
        </w:numPr>
      </w:pPr>
      <w:r w:rsidRPr="0015108D">
        <w:t>Map learning outcomes to their competency domains (e.g., CSA Z1210:24 Clause 4.2 → CPR technique).</w:t>
      </w:r>
    </w:p>
    <w:p w14:paraId="6A8310BB" w14:textId="77777777" w:rsidR="0015108D" w:rsidRPr="0015108D" w:rsidRDefault="0015108D" w:rsidP="0015108D">
      <w:pPr>
        <w:numPr>
          <w:ilvl w:val="0"/>
          <w:numId w:val="4"/>
        </w:numPr>
      </w:pPr>
      <w:r w:rsidRPr="0015108D">
        <w:t>Embed excerpts or references in instructor notes and assessment rubrics.</w:t>
      </w:r>
    </w:p>
    <w:p w14:paraId="4125D47D" w14:textId="77777777" w:rsidR="0015108D" w:rsidRPr="0015108D" w:rsidRDefault="0015108D" w:rsidP="0015108D">
      <w:pPr>
        <w:numPr>
          <w:ilvl w:val="0"/>
          <w:numId w:val="4"/>
        </w:numPr>
      </w:pPr>
      <w:r w:rsidRPr="0015108D">
        <w:t>Use them to justify training duration, delivery format, and certification validity.</w:t>
      </w:r>
    </w:p>
    <w:p w14:paraId="6355913B" w14:textId="77777777" w:rsidR="0015108D" w:rsidRPr="0015108D" w:rsidRDefault="0015108D" w:rsidP="0015108D">
      <w:pPr>
        <w:numPr>
          <w:ilvl w:val="0"/>
          <w:numId w:val="3"/>
        </w:numPr>
        <w:tabs>
          <w:tab w:val="num" w:pos="360"/>
        </w:tabs>
      </w:pPr>
      <w:r w:rsidRPr="0015108D">
        <w:t>If you want, I can help you build a modular compliance matrix or curriculum scaffold that shows exactly how each standard supports your training proposal. That way, you’re not just compliant — you’re bulletproof.</w:t>
      </w:r>
    </w:p>
    <w:p w14:paraId="562A3E37" w14:textId="77777777" w:rsidR="0015108D" w:rsidRDefault="0015108D"/>
    <w:p w14:paraId="5CF97AF6" w14:textId="77777777" w:rsidR="00EF382A" w:rsidRDefault="00EF382A"/>
    <w:p w14:paraId="2EAF6CDC" w14:textId="77777777" w:rsidR="00EF382A" w:rsidRPr="00EF382A" w:rsidRDefault="00EF382A" w:rsidP="00EF382A">
      <w:pPr>
        <w:numPr>
          <w:ilvl w:val="0"/>
          <w:numId w:val="3"/>
        </w:numPr>
        <w:tabs>
          <w:tab w:val="num" w:pos="360"/>
        </w:tabs>
      </w:pPr>
      <w:r w:rsidRPr="00EF382A">
        <w:t>Here’s a copy-ready insert you can use in your curriculum framework or WSIB submission to reference the AHA/ILCOR Guidelines:</w:t>
      </w:r>
    </w:p>
    <w:p w14:paraId="1AF00D8A" w14:textId="77777777" w:rsidR="00EF382A" w:rsidRPr="00EF382A" w:rsidRDefault="00EF382A" w:rsidP="00EF382A">
      <w:r w:rsidRPr="00EF382A">
        <w:pict w14:anchorId="64A42C4F">
          <v:rect id="_x0000_i1069" style="width:0;height:1.5pt" o:hralign="center" o:hrstd="t" o:hr="t" fillcolor="#a0a0a0" stroked="f"/>
        </w:pict>
      </w:r>
    </w:p>
    <w:p w14:paraId="064423E7" w14:textId="77777777" w:rsidR="00EF382A" w:rsidRPr="00EF382A" w:rsidRDefault="00EF382A" w:rsidP="00EF382A">
      <w:pPr>
        <w:rPr>
          <w:b/>
          <w:bCs/>
        </w:rPr>
      </w:pPr>
      <w:r w:rsidRPr="00EF382A">
        <w:rPr>
          <w:rFonts w:ascii="Segoe UI Emoji" w:hAnsi="Segoe UI Emoji" w:cs="Segoe UI Emoji"/>
          <w:b/>
          <w:bCs/>
        </w:rPr>
        <w:t>📘</w:t>
      </w:r>
      <w:r w:rsidRPr="00EF382A">
        <w:rPr>
          <w:b/>
          <w:bCs/>
        </w:rPr>
        <w:t xml:space="preserve"> Alignment with AHA/ILCOR Guidelines (2020 &amp; 2025)</w:t>
      </w:r>
    </w:p>
    <w:p w14:paraId="7F22144E" w14:textId="77777777" w:rsidR="00EF382A" w:rsidRPr="00EF382A" w:rsidRDefault="00EF382A" w:rsidP="00EF382A">
      <w:pPr>
        <w:numPr>
          <w:ilvl w:val="0"/>
          <w:numId w:val="3"/>
        </w:numPr>
        <w:tabs>
          <w:tab w:val="num" w:pos="360"/>
        </w:tabs>
      </w:pPr>
      <w:r w:rsidRPr="00EF382A">
        <w:t xml:space="preserve">This curriculum aligns with the internationally recognized </w:t>
      </w:r>
      <w:r w:rsidRPr="00EF382A">
        <w:rPr>
          <w:b/>
          <w:bCs/>
        </w:rPr>
        <w:t>AHA/ILCOR Guidelines for CPR and Emergency Cardiovascular Care (ECC)</w:t>
      </w:r>
      <w:r w:rsidRPr="00EF382A">
        <w:t>, ensuring that all resuscitation techniques reflect the latest evidence-based practices.</w:t>
      </w:r>
    </w:p>
    <w:p w14:paraId="5971E7CD" w14:textId="77777777" w:rsidR="00EF382A" w:rsidRPr="00EF382A" w:rsidRDefault="00EF382A" w:rsidP="00EF382A">
      <w:pPr>
        <w:rPr>
          <w:b/>
          <w:bCs/>
        </w:rPr>
      </w:pPr>
      <w:r w:rsidRPr="00EF382A">
        <w:rPr>
          <w:b/>
          <w:bCs/>
        </w:rPr>
        <w:lastRenderedPageBreak/>
        <w:t>Key Alignment Areas:</w:t>
      </w:r>
    </w:p>
    <w:p w14:paraId="01D679DE" w14:textId="77777777" w:rsidR="00EF382A" w:rsidRPr="00EF382A" w:rsidRDefault="00EF382A" w:rsidP="00EF382A">
      <w:pPr>
        <w:numPr>
          <w:ilvl w:val="0"/>
          <w:numId w:val="5"/>
        </w:numPr>
      </w:pPr>
      <w:r w:rsidRPr="00EF382A">
        <w:rPr>
          <w:b/>
          <w:bCs/>
        </w:rPr>
        <w:t>CPR Quality Standards</w:t>
      </w:r>
      <w:r w:rsidRPr="00EF382A">
        <w:t>: Compressions at 100–120/min, depth of 5–6 cm (adults), full recoil, minimal interruptions.</w:t>
      </w:r>
    </w:p>
    <w:p w14:paraId="1C0DFDB0" w14:textId="77777777" w:rsidR="00EF382A" w:rsidRPr="00EF382A" w:rsidRDefault="00EF382A" w:rsidP="00EF382A">
      <w:pPr>
        <w:numPr>
          <w:ilvl w:val="0"/>
          <w:numId w:val="5"/>
        </w:numPr>
      </w:pPr>
      <w:r w:rsidRPr="00EF382A">
        <w:rPr>
          <w:b/>
          <w:bCs/>
        </w:rPr>
        <w:t>AED Use Protocols</w:t>
      </w:r>
      <w:r w:rsidRPr="00EF382A">
        <w:t>: Immediate activation, safe pad placement, and post-shock CPR resumption.</w:t>
      </w:r>
    </w:p>
    <w:p w14:paraId="5FC9F9B7" w14:textId="77777777" w:rsidR="00EF382A" w:rsidRPr="00EF382A" w:rsidRDefault="00EF382A" w:rsidP="00EF382A">
      <w:pPr>
        <w:numPr>
          <w:ilvl w:val="0"/>
          <w:numId w:val="5"/>
        </w:numPr>
      </w:pPr>
      <w:r w:rsidRPr="00EF382A">
        <w:rPr>
          <w:b/>
          <w:bCs/>
        </w:rPr>
        <w:t>Pediatric &amp; Infant Care</w:t>
      </w:r>
      <w:r w:rsidRPr="00EF382A">
        <w:t>: Age-specific ratios, compression depths, and ventilation emphasis.</w:t>
      </w:r>
    </w:p>
    <w:p w14:paraId="627DDBD6" w14:textId="77777777" w:rsidR="00EF382A" w:rsidRPr="00EF382A" w:rsidRDefault="00EF382A" w:rsidP="00EF382A">
      <w:pPr>
        <w:numPr>
          <w:ilvl w:val="0"/>
          <w:numId w:val="5"/>
        </w:numPr>
      </w:pPr>
      <w:r w:rsidRPr="00EF382A">
        <w:rPr>
          <w:b/>
          <w:bCs/>
        </w:rPr>
        <w:t>Rescue Breathing</w:t>
      </w:r>
      <w:r w:rsidRPr="00EF382A">
        <w:t>: 1 breath every 5–6 seconds (adults); 3–5 seconds (children/infants).</w:t>
      </w:r>
    </w:p>
    <w:p w14:paraId="11679256" w14:textId="77777777" w:rsidR="00EF382A" w:rsidRPr="00EF382A" w:rsidRDefault="00EF382A" w:rsidP="00EF382A">
      <w:pPr>
        <w:numPr>
          <w:ilvl w:val="0"/>
          <w:numId w:val="5"/>
        </w:numPr>
      </w:pPr>
      <w:r w:rsidRPr="00EF382A">
        <w:rPr>
          <w:b/>
          <w:bCs/>
        </w:rPr>
        <w:t>Opioid Emergency Response</w:t>
      </w:r>
      <w:r w:rsidRPr="00EF382A">
        <w:t>: Naloxone administration and respiratory support included per 2025 updates.</w:t>
      </w:r>
    </w:p>
    <w:p w14:paraId="4D65AECE" w14:textId="77777777" w:rsidR="00EF382A" w:rsidRPr="00EF382A" w:rsidRDefault="00EF382A" w:rsidP="00EF382A">
      <w:pPr>
        <w:numPr>
          <w:ilvl w:val="0"/>
          <w:numId w:val="5"/>
        </w:numPr>
      </w:pPr>
      <w:r w:rsidRPr="00EF382A">
        <w:rPr>
          <w:b/>
          <w:bCs/>
        </w:rPr>
        <w:t>Team Dynamics</w:t>
      </w:r>
      <w:r w:rsidRPr="00EF382A">
        <w:t>: Role clarity, closed-loop communication, and rotation every 2 minutes to reduce fatigue.</w:t>
      </w:r>
    </w:p>
    <w:p w14:paraId="50EFEC34" w14:textId="77777777" w:rsidR="00EF382A" w:rsidRPr="00EF382A" w:rsidRDefault="00EF382A" w:rsidP="00EF382A">
      <w:pPr>
        <w:numPr>
          <w:ilvl w:val="0"/>
          <w:numId w:val="3"/>
        </w:numPr>
        <w:tabs>
          <w:tab w:val="num" w:pos="360"/>
        </w:tabs>
      </w:pPr>
      <w:r w:rsidRPr="00EF382A">
        <w:t>These guidelines are embedded throughout Modules 3 and 4 (CPR/AED and Choking Emergencies), ensuring learners are trained to the highest global standards.</w:t>
      </w:r>
    </w:p>
    <w:p w14:paraId="1F4558CA" w14:textId="77777777" w:rsidR="00EF382A" w:rsidRPr="00EF382A" w:rsidRDefault="00EF382A" w:rsidP="00EF382A">
      <w:r w:rsidRPr="00EF382A">
        <w:pict w14:anchorId="0944C7BE">
          <v:rect id="_x0000_i1070" style="width:0;height:1.5pt" o:hralign="center" o:hrstd="t" o:hr="t" fillcolor="#a0a0a0" stroked="f"/>
        </w:pict>
      </w:r>
    </w:p>
    <w:p w14:paraId="426C0550" w14:textId="77777777" w:rsidR="00EF382A" w:rsidRPr="00EF382A" w:rsidRDefault="00EF382A" w:rsidP="00EF382A">
      <w:pPr>
        <w:numPr>
          <w:ilvl w:val="0"/>
          <w:numId w:val="3"/>
        </w:numPr>
        <w:tabs>
          <w:tab w:val="num" w:pos="360"/>
        </w:tabs>
      </w:pPr>
      <w:r w:rsidRPr="00EF382A">
        <w:t>Let me know if you’d like this formatted for Word or embedded directly into your curriculum document. I can also help you build a compliance matrix that maps this to CSA Z1210:24 clauses.</w:t>
      </w:r>
    </w:p>
    <w:p w14:paraId="162F1AAA" w14:textId="77777777" w:rsidR="00EF382A" w:rsidRDefault="00EF382A"/>
    <w:p w14:paraId="0C50A9A6" w14:textId="77777777" w:rsidR="0015108D" w:rsidRDefault="0015108D"/>
    <w:p w14:paraId="58F0F705" w14:textId="77777777" w:rsidR="0015108D" w:rsidRDefault="0015108D"/>
    <w:p w14:paraId="58C484FF" w14:textId="77777777" w:rsidR="0015108D" w:rsidRDefault="0015108D"/>
    <w:sectPr w:rsidR="0015108D" w:rsidSect="0015108D">
      <w:pgSz w:w="15840" w:h="12240" w:orient="landscape"/>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8B07CC"/>
    <w:multiLevelType w:val="multilevel"/>
    <w:tmpl w:val="9AD2E77A"/>
    <w:styleLink w:val="Style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32E430F"/>
    <w:multiLevelType w:val="multilevel"/>
    <w:tmpl w:val="72DE4630"/>
    <w:styleLink w:val="Styl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04E401E"/>
    <w:multiLevelType w:val="multilevel"/>
    <w:tmpl w:val="1009001F"/>
    <w:styleLink w:val="Test"/>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0B96128"/>
    <w:multiLevelType w:val="multilevel"/>
    <w:tmpl w:val="02641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B976B1"/>
    <w:multiLevelType w:val="multilevel"/>
    <w:tmpl w:val="7E6C8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0992804">
    <w:abstractNumId w:val="0"/>
  </w:num>
  <w:num w:numId="2" w16cid:durableId="1066998049">
    <w:abstractNumId w:val="2"/>
  </w:num>
  <w:num w:numId="3" w16cid:durableId="570189404">
    <w:abstractNumId w:val="1"/>
  </w:num>
  <w:num w:numId="4" w16cid:durableId="203635286">
    <w:abstractNumId w:val="4"/>
  </w:num>
  <w:num w:numId="5" w16cid:durableId="12811810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08D"/>
    <w:rsid w:val="00002A1D"/>
    <w:rsid w:val="00122516"/>
    <w:rsid w:val="0015108D"/>
    <w:rsid w:val="0041588B"/>
    <w:rsid w:val="00477305"/>
    <w:rsid w:val="005B78F2"/>
    <w:rsid w:val="00714772"/>
    <w:rsid w:val="00833074"/>
    <w:rsid w:val="00B426D3"/>
    <w:rsid w:val="00C00290"/>
    <w:rsid w:val="00C91F12"/>
    <w:rsid w:val="00D20B8F"/>
    <w:rsid w:val="00EF382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3DEA0"/>
  <w15:chartTrackingRefBased/>
  <w15:docId w15:val="{EFB421D9-90B0-4D37-B394-BC7040D90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10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10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10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10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10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10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10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10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10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833074"/>
    <w:pPr>
      <w:numPr>
        <w:numId w:val="1"/>
      </w:numPr>
    </w:pPr>
  </w:style>
  <w:style w:type="numbering" w:customStyle="1" w:styleId="Test">
    <w:name w:val="Test"/>
    <w:uiPriority w:val="99"/>
    <w:rsid w:val="00C91F12"/>
    <w:pPr>
      <w:numPr>
        <w:numId w:val="2"/>
      </w:numPr>
    </w:pPr>
  </w:style>
  <w:style w:type="numbering" w:customStyle="1" w:styleId="Style2">
    <w:name w:val="Style2"/>
    <w:uiPriority w:val="99"/>
    <w:rsid w:val="00C91F12"/>
    <w:pPr>
      <w:numPr>
        <w:numId w:val="3"/>
      </w:numPr>
    </w:pPr>
  </w:style>
  <w:style w:type="character" w:customStyle="1" w:styleId="Heading1Char">
    <w:name w:val="Heading 1 Char"/>
    <w:basedOn w:val="DefaultParagraphFont"/>
    <w:link w:val="Heading1"/>
    <w:uiPriority w:val="9"/>
    <w:rsid w:val="001510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10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10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10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10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10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10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10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108D"/>
    <w:rPr>
      <w:rFonts w:eastAsiaTheme="majorEastAsia" w:cstheme="majorBidi"/>
      <w:color w:val="272727" w:themeColor="text1" w:themeTint="D8"/>
    </w:rPr>
  </w:style>
  <w:style w:type="paragraph" w:styleId="Title">
    <w:name w:val="Title"/>
    <w:basedOn w:val="Normal"/>
    <w:next w:val="Normal"/>
    <w:link w:val="TitleChar"/>
    <w:uiPriority w:val="10"/>
    <w:qFormat/>
    <w:rsid w:val="001510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10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10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10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108D"/>
    <w:pPr>
      <w:spacing w:before="160"/>
      <w:jc w:val="center"/>
    </w:pPr>
    <w:rPr>
      <w:i/>
      <w:iCs/>
      <w:color w:val="404040" w:themeColor="text1" w:themeTint="BF"/>
    </w:rPr>
  </w:style>
  <w:style w:type="character" w:customStyle="1" w:styleId="QuoteChar">
    <w:name w:val="Quote Char"/>
    <w:basedOn w:val="DefaultParagraphFont"/>
    <w:link w:val="Quote"/>
    <w:uiPriority w:val="29"/>
    <w:rsid w:val="0015108D"/>
    <w:rPr>
      <w:i/>
      <w:iCs/>
      <w:color w:val="404040" w:themeColor="text1" w:themeTint="BF"/>
    </w:rPr>
  </w:style>
  <w:style w:type="paragraph" w:styleId="ListParagraph">
    <w:name w:val="List Paragraph"/>
    <w:basedOn w:val="Normal"/>
    <w:uiPriority w:val="34"/>
    <w:qFormat/>
    <w:rsid w:val="0015108D"/>
    <w:pPr>
      <w:ind w:left="720"/>
      <w:contextualSpacing/>
    </w:pPr>
  </w:style>
  <w:style w:type="character" w:styleId="IntenseEmphasis">
    <w:name w:val="Intense Emphasis"/>
    <w:basedOn w:val="DefaultParagraphFont"/>
    <w:uiPriority w:val="21"/>
    <w:qFormat/>
    <w:rsid w:val="0015108D"/>
    <w:rPr>
      <w:i/>
      <w:iCs/>
      <w:color w:val="0F4761" w:themeColor="accent1" w:themeShade="BF"/>
    </w:rPr>
  </w:style>
  <w:style w:type="paragraph" w:styleId="IntenseQuote">
    <w:name w:val="Intense Quote"/>
    <w:basedOn w:val="Normal"/>
    <w:next w:val="Normal"/>
    <w:link w:val="IntenseQuoteChar"/>
    <w:uiPriority w:val="30"/>
    <w:qFormat/>
    <w:rsid w:val="001510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108D"/>
    <w:rPr>
      <w:i/>
      <w:iCs/>
      <w:color w:val="0F4761" w:themeColor="accent1" w:themeShade="BF"/>
    </w:rPr>
  </w:style>
  <w:style w:type="character" w:styleId="IntenseReference">
    <w:name w:val="Intense Reference"/>
    <w:basedOn w:val="DefaultParagraphFont"/>
    <w:uiPriority w:val="32"/>
    <w:qFormat/>
    <w:rsid w:val="001510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817</Words>
  <Characters>5437</Characters>
  <Application>Microsoft Office Word</Application>
  <DocSecurity>0</DocSecurity>
  <Lines>271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Annamunthodo</dc:creator>
  <cp:keywords/>
  <dc:description/>
  <cp:lastModifiedBy>Michael Annamunthodo</cp:lastModifiedBy>
  <cp:revision>1</cp:revision>
  <dcterms:created xsi:type="dcterms:W3CDTF">2025-10-19T02:21:00Z</dcterms:created>
  <dcterms:modified xsi:type="dcterms:W3CDTF">2025-10-19T02:45:00Z</dcterms:modified>
</cp:coreProperties>
</file>