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7C" w:rsidRDefault="00DE506F" w:rsidP="00744508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B52E2C">
        <w:rPr>
          <w:rFonts w:ascii="Times New Roman" w:hAnsi="Times New Roman"/>
          <w:b/>
          <w:bCs/>
          <w:sz w:val="24"/>
          <w:szCs w:val="24"/>
        </w:rPr>
        <w:t>РАЗДЕЛ 4. ВОЛЕЙБОЛ</w:t>
      </w:r>
    </w:p>
    <w:p w:rsidR="00440BF9" w:rsidRDefault="00440BF9" w:rsidP="00744508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440BF9" w:rsidTr="00515CB7">
        <w:tc>
          <w:tcPr>
            <w:tcW w:w="9492" w:type="dxa"/>
          </w:tcPr>
          <w:p w:rsidR="00440BF9" w:rsidRDefault="00440BF9" w:rsidP="00515CB7">
            <w:pPr>
              <w:spacing w:line="276" w:lineRule="auto"/>
              <w:ind w:firstLine="2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Разминка: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Шея - наклоны вперед, в стороны, поворот головы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вправа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/влево (круговые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движения недопустимы, они вредны для позвонков);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Плечи - махи руками через стороны, перед собой (вперед и назад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); 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Локтевые суставы и кисти – вращательные движения против и почасовой стрелке, обороты руки вниз и вверх при согнутом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логте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(под прямым углом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); 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Грудь - горизонтальные отведение и сведения рук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; 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Спина - махи для верхней части, наклоны вперед/назад для разгибателей позвоночника, наклоны корпуса в стороны c разворотом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; 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Талия и таз – круговые вращения тазом, изгибы вперед/назад и в стороны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; 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Бедра – подъемы ног по прямой траектории и c отведением в стороны (в обоих направлениях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); </w:t>
            </w:r>
          </w:p>
          <w:p w:rsidR="00440BF9" w:rsidRPr="00902DAE" w:rsidRDefault="00440BF9" w:rsidP="00515CB7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Колени и голень – вращательные движения в коленях (со сведенными вместе ногами), подъем на носки</w:t>
            </w:r>
            <w:r w:rsidRPr="00902DAE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.</w:t>
            </w:r>
          </w:p>
        </w:tc>
      </w:tr>
    </w:tbl>
    <w:p w:rsidR="00440BF9" w:rsidRDefault="00440BF9" w:rsidP="00744508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E506F">
        <w:rPr>
          <w:rFonts w:ascii="Times New Roman" w:hAnsi="Times New Roman"/>
          <w:b/>
          <w:bCs/>
          <w:sz w:val="28"/>
          <w:szCs w:val="28"/>
        </w:rPr>
        <w:t xml:space="preserve">Тема 4.1. </w:t>
      </w:r>
      <w:r w:rsidRPr="00DE506F">
        <w:rPr>
          <w:rFonts w:ascii="Times New Roman" w:hAnsi="Times New Roman"/>
          <w:bCs/>
          <w:sz w:val="28"/>
          <w:szCs w:val="28"/>
        </w:rPr>
        <w:t>Техника перемещений, стоек, технике верхней и нижней передач двумя руками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1. Сгибание и разгибание рук</w:t>
      </w:r>
      <w:r>
        <w:rPr>
          <w:rFonts w:ascii="Open Sans" w:hAnsi="Open Sans"/>
          <w:color w:val="000000"/>
          <w:sz w:val="28"/>
          <w:szCs w:val="28"/>
          <w:shd w:val="clear" w:color="auto" w:fill="FFFFFF"/>
        </w:rPr>
        <w:t xml:space="preserve"> в</w:t>
      </w: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 xml:space="preserve"> суставах и круговые движения кистями, сжимание и разжимание пальцев рук в положении руки вперед, в стороны, вверх, стоя на месте и в сочетании с различными перемещениями.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2. Из упора, стоя у стены, одновременное и попеременное сгибание в лучезапястных суставах (ладони располагаются на стене пальцами вверх, в стороны, вниз, пальцы вместе или расставлены, расстояние от стены постепенно увеличивается). То же, но опираясь о стену пальцами. Отталкивание ладонями и пальцами от стены двумя руками одновременно и попеременно правой и левой рукой.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3. Упор лежа. Передвижение на руках вправо (влево) по кругу, носки ног на месте. То же, но передвижение вправо и влево, одновременно выполняя приставные шаги руками и ногами (с 16 лет).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lastRenderedPageBreak/>
        <w:t>4. Из упора присев, разгибаясь вперед-вверх, перейти в упор лежа (при касании руками пола руки согнуть). Передвижение на руках в упоре лежа, ноги за голеностопные суставы удерживает партнер (для юношей).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5. Тыльное сгибание кистей (к себе) и разгибание, держа набивной мяч у лица. Движение напоминает заключительную фазу при верхней передаче мяча в волейболе.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6. Многократные броски набивного мяча от груди двумя руками (вперед и над собой) и прием мяча (особое внимание уделить заключительному движению кистями и пальцами).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7. Броски набивного мяча от груди двумя руками (из стойки волейболиста) на дальность (соревнование).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Open Sans" w:hAnsi="Open Sans"/>
          <w:color w:val="000000"/>
          <w:sz w:val="28"/>
          <w:szCs w:val="28"/>
        </w:rPr>
      </w:pPr>
      <w:r>
        <w:rPr>
          <w:rFonts w:ascii="Open Sans" w:hAnsi="Open Sans"/>
          <w:color w:val="000000"/>
          <w:sz w:val="28"/>
          <w:szCs w:val="28"/>
          <w:shd w:val="clear" w:color="auto" w:fill="FFFFFF"/>
        </w:rPr>
        <w:t>8</w:t>
      </w:r>
      <w:r w:rsidRPr="00744508">
        <w:rPr>
          <w:rFonts w:ascii="Open Sans" w:hAnsi="Open Sans"/>
          <w:color w:val="000000"/>
          <w:sz w:val="28"/>
          <w:szCs w:val="28"/>
          <w:shd w:val="clear" w:color="auto" w:fill="FFFFFF"/>
        </w:rPr>
        <w:t>. Многократные волейбольные передачи набивного, гандбольного, футбольного, баскетбольного мячей в стену. Многократные передачи волейбольного мяча в стену, постепенно увеличивая расстояние от нее. Многократные передачи волейбольного мяча на дальность (с бросков партнера).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DE506F">
        <w:rPr>
          <w:rFonts w:ascii="Times New Roman" w:hAnsi="Times New Roman"/>
          <w:b/>
          <w:bCs/>
          <w:sz w:val="28"/>
          <w:szCs w:val="28"/>
        </w:rPr>
        <w:t>Тема 4.2.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E506F">
        <w:rPr>
          <w:rFonts w:ascii="Times New Roman" w:hAnsi="Times New Roman"/>
          <w:bCs/>
          <w:sz w:val="28"/>
          <w:szCs w:val="28"/>
        </w:rPr>
        <w:t>Техника нижней подачи и приёма после неё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Круговые движения руками в плечевых суставах с большой амплитудой и максимальной быстротой.</w:t>
      </w: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Упражнения с резиновыми амортизаторами. Стоя спиной к гимнастической стенке в положении наклона вперед - руки назад (амортизаторы укреплены на уровне коленей), движения руками вниз-вперед; то же, но движение выполняется только правой рукой с шагом правой ногой вперед (как при нижней прямой подаче).</w:t>
      </w: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Стоя спиной к гимнастической стенке (амортизатор укреплен на уровне плеч), руки за головой, движение руками из-за головы вверх и вперед. То же одной рукой (правой и левой). То же, но амортизатор укреплен на нижней рейке, а занимающийся стоит у самой стенки. Движение рук вверх, затем вперед. Стоя на амортизаторе, руки внизу - поднимание рук через </w:t>
      </w:r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стороны вверх, поднимание прямых рук вверх и отведение назад. То же, но круги руками. Стоя правым боком к стенке (амортизатор укреплен на уровне плеч), движение правой рукой как при верхней боковой подаче.</w:t>
      </w: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Упражнения с набивным мячом. Броски мяча двумя руками из-за головы с максимальным </w:t>
      </w:r>
      <w:proofErr w:type="spellStart"/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прогибанием</w:t>
      </w:r>
      <w:proofErr w:type="spellEnd"/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замахе. Броски мяча снизу одной и двумя руками. Броски одной рукой над головой: правой рукой влево, левой вправо.</w:t>
      </w: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50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Совершенствование ударного движения подачи по мячу на резиновых амортизаторах. Подачи с максимальной силой у тренировочной сетки (в сетку). Подачи мяча слабейшей рукой.</w:t>
      </w:r>
    </w:p>
    <w:p w:rsidR="00DE506F" w:rsidRDefault="00DE506F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 4.3</w:t>
      </w:r>
      <w:r w:rsidRPr="00744508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44508">
        <w:rPr>
          <w:rFonts w:ascii="Times New Roman" w:hAnsi="Times New Roman"/>
          <w:bCs/>
          <w:sz w:val="28"/>
          <w:szCs w:val="28"/>
        </w:rPr>
        <w:t>Техника прямого нападающего удара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Броски набивного мяча из-за головы двумя руками с активным движением кистей сверху вниз: стоя на месте и в прыжке перед собой в площадку, гимнастический мат.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Броски набивного мяча весом 1 кг в прыжке из-за головы двумя руками через сетку.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Метание теннисного или хоккейного мяча (правой и левой рукой) в цель на стене (высота 1,5-2 м) или на полу (расстояние от 5 до 10 м). Метание выполняется с места, с разбега, после поворота, в прыжке; то же через сетку.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Совершенствование ударного движения нападающих ударов по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мячу</w:t>
      </w: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То же, но у тренировочной сетки. Удары выполняются правой и левой рукой с максимальной силой.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Удары по мячу на амортизаторах с отягощением всего тела (куртка, пояс).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Спрыгивание с высоты (до 50 см) с последующим прыжком и нападающим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ударом по мячу</w:t>
      </w: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Многократное выполнение нападающих ударов с собственного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подбрасывания.</w:t>
      </w:r>
    </w:p>
    <w:p w:rsidR="00744508" w:rsidRDefault="00744508" w:rsidP="0074450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44508" w:rsidRDefault="00744508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744508">
        <w:rPr>
          <w:rFonts w:ascii="Times New Roman" w:hAnsi="Times New Roman"/>
          <w:b/>
          <w:bCs/>
          <w:sz w:val="28"/>
          <w:szCs w:val="28"/>
        </w:rPr>
        <w:t xml:space="preserve">Тема 4.4. </w:t>
      </w:r>
      <w:r w:rsidRPr="00744508">
        <w:rPr>
          <w:rFonts w:ascii="Times New Roman" w:hAnsi="Times New Roman"/>
          <w:bCs/>
          <w:sz w:val="28"/>
          <w:szCs w:val="28"/>
        </w:rPr>
        <w:t>Совершенствование</w:t>
      </w:r>
      <w:r w:rsidRPr="0074450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44508">
        <w:rPr>
          <w:rFonts w:ascii="Times New Roman" w:hAnsi="Times New Roman"/>
          <w:bCs/>
          <w:sz w:val="28"/>
          <w:szCs w:val="28"/>
        </w:rPr>
        <w:t>техники владения</w:t>
      </w:r>
      <w:r w:rsidRPr="0074450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44508">
        <w:rPr>
          <w:rFonts w:ascii="Times New Roman" w:hAnsi="Times New Roman"/>
          <w:bCs/>
          <w:sz w:val="28"/>
          <w:szCs w:val="28"/>
        </w:rPr>
        <w:t>волейбольным</w:t>
      </w:r>
      <w:r w:rsidRPr="0074450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44508">
        <w:rPr>
          <w:rFonts w:ascii="Times New Roman" w:hAnsi="Times New Roman"/>
          <w:bCs/>
          <w:sz w:val="28"/>
          <w:szCs w:val="28"/>
        </w:rPr>
        <w:t>мячом</w:t>
      </w:r>
      <w:r w:rsidR="00B44653">
        <w:rPr>
          <w:rFonts w:ascii="Times New Roman" w:hAnsi="Times New Roman"/>
          <w:bCs/>
          <w:sz w:val="28"/>
          <w:szCs w:val="28"/>
        </w:rPr>
        <w:t>.</w:t>
      </w:r>
    </w:p>
    <w:p w:rsid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Приседание и резкое выпрямление ног со взмахом рук вверх, то же с прыжком вверх, то же с набивным мячом (или двумя) в руках.</w:t>
      </w:r>
    </w:p>
    <w:p w:rsid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Упражнения с отягощениями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приседания, вы</w:t>
      </w: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прыгивание вверх из приседа, </w:t>
      </w:r>
      <w:proofErr w:type="spellStart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полуприседа</w:t>
      </w:r>
      <w:proofErr w:type="spellEnd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полуприседа</w:t>
      </w:r>
      <w:proofErr w:type="spellEnd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выпаде, прыжки на обеих ногах.</w:t>
      </w:r>
    </w:p>
    <w:p w:rsid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Многократные броски набивного мяча (весом 1-2 кг) над собой в прыжке и ловля после приземления.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Стоя на расстоянии 1-1,5 м от </w:t>
      </w: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стены (щита) с набивным (баскетбольным) мячом в руках, в прыжке бросить мяч вверх о стену, приземлиться, снова прыгнуть и поймать мяч, приземлиться и снова в прыжке бросить и т. д. (выполнять ритмично, без лишних </w:t>
      </w:r>
      <w:proofErr w:type="spellStart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доскоков</w:t>
      </w:r>
      <w:proofErr w:type="spellEnd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То же, но без касания мячом стены (с 16 лет - прыжки на одной ноге).</w:t>
      </w:r>
    </w:p>
    <w:p w:rsid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Прыжки на одной и обеих ногах на месте и в движении лицом вперед, боком и спиной вперед. </w:t>
      </w:r>
      <w:proofErr w:type="spellStart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Напрыгивание</w:t>
      </w:r>
      <w:proofErr w:type="spellEnd"/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сложенные гимнастические маты (высота постепенно увеличивается), количество прыжков подряд также увеличивается постепенно.</w:t>
      </w:r>
    </w:p>
    <w:p w:rsid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Спрыгивание (высота 40-80 см) с последующим прыжком вверх. Прыжки на одной и обеих ногах с преодолением препятствий (набивные мячи и т. п.). Прыжки с места вперед, назад, вправо, влево, отталкиваясь обеими ногами.</w:t>
      </w:r>
    </w:p>
    <w:p w:rsid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4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Прыжки вверх с доставанием подвешенного мяча, отталкиваясь обеими ногами. Эти же прыжки с разбега в три шага. Прыжки с места и с разбега с доставанием теннисных и волейбольных мячей, подвешенных на разной высоте.</w:t>
      </w:r>
    </w:p>
    <w:p w:rsidR="00B44653" w:rsidRPr="00B44653" w:rsidRDefault="00B44653" w:rsidP="00B4465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44653" w:rsidRPr="00B4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42C18"/>
    <w:multiLevelType w:val="hybridMultilevel"/>
    <w:tmpl w:val="B352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F"/>
    <w:rsid w:val="002E717C"/>
    <w:rsid w:val="00440BF9"/>
    <w:rsid w:val="00744508"/>
    <w:rsid w:val="00B44653"/>
    <w:rsid w:val="00D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82BB"/>
  <w15:chartTrackingRefBased/>
  <w15:docId w15:val="{FD12CCB7-3F26-4A0B-96AB-6227542C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2020-03-18T16:54:00Z</dcterms:created>
  <dcterms:modified xsi:type="dcterms:W3CDTF">2020-03-18T17:53:00Z</dcterms:modified>
</cp:coreProperties>
</file>