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D723E4" w14:textId="77777777" w:rsidR="00215AC6" w:rsidRPr="00257803" w:rsidRDefault="00215AC6" w:rsidP="005D6074">
      <w:pPr>
        <w:pStyle w:val="p"/>
        <w:shd w:val="clear" w:color="auto" w:fill="FFFFFF"/>
        <w:spacing w:before="0" w:beforeAutospacing="0" w:after="120" w:afterAutospacing="0"/>
        <w:jc w:val="center"/>
        <w:rPr>
          <w:rFonts w:ascii="Corbel" w:hAnsi="Corbel"/>
          <w:b/>
          <w:bCs/>
          <w:color w:val="000000"/>
          <w:sz w:val="32"/>
          <w:szCs w:val="32"/>
        </w:rPr>
      </w:pPr>
      <w:r w:rsidRPr="00257803">
        <w:rPr>
          <w:rFonts w:ascii="Corbel" w:hAnsi="Corbel"/>
          <w:b/>
          <w:bCs/>
          <w:color w:val="000000"/>
          <w:sz w:val="32"/>
          <w:szCs w:val="32"/>
          <w:highlight w:val="yellow"/>
        </w:rPr>
        <w:t>Multidisciplinary</w:t>
      </w:r>
    </w:p>
    <w:p w14:paraId="6588CC13" w14:textId="77777777" w:rsidR="00215AC6" w:rsidRPr="00257803" w:rsidRDefault="00215AC6" w:rsidP="00215AC6">
      <w:pPr>
        <w:pStyle w:val="p"/>
        <w:shd w:val="clear" w:color="auto" w:fill="FFFFFF"/>
        <w:spacing w:before="0" w:beforeAutospacing="0" w:after="120" w:afterAutospacing="0"/>
        <w:jc w:val="center"/>
        <w:rPr>
          <w:rFonts w:ascii="Corbel" w:hAnsi="Corbel"/>
          <w:color w:val="000000"/>
          <w:sz w:val="32"/>
          <w:szCs w:val="32"/>
        </w:rPr>
      </w:pPr>
      <w:r w:rsidRPr="00257803">
        <w:rPr>
          <w:rFonts w:ascii="Corbel" w:hAnsi="Corbel"/>
          <w:color w:val="000000"/>
          <w:sz w:val="32"/>
          <w:szCs w:val="32"/>
        </w:rPr>
        <w:t>(</w:t>
      </w:r>
      <w:r w:rsidRPr="002A3E40">
        <w:rPr>
          <w:rFonts w:ascii="Corbel" w:hAnsi="Corbel"/>
          <w:color w:val="0070C0"/>
          <w:sz w:val="32"/>
          <w:szCs w:val="32"/>
        </w:rPr>
        <w:t>marketing</w:t>
      </w:r>
      <w:r w:rsidRPr="00023F29">
        <w:rPr>
          <w:rFonts w:ascii="Corbel" w:hAnsi="Corbel"/>
          <w:color w:val="000000"/>
          <w:sz w:val="32"/>
          <w:szCs w:val="32"/>
        </w:rPr>
        <w:t xml:space="preserve">, </w:t>
      </w:r>
      <w:r w:rsidRPr="002A3E40">
        <w:rPr>
          <w:rFonts w:ascii="Corbel" w:hAnsi="Corbel"/>
          <w:color w:val="0070C0"/>
          <w:sz w:val="32"/>
          <w:szCs w:val="32"/>
        </w:rPr>
        <w:t>communications</w:t>
      </w:r>
      <w:r w:rsidRPr="00023F29">
        <w:rPr>
          <w:rFonts w:ascii="Corbel" w:hAnsi="Corbel"/>
          <w:color w:val="000000"/>
          <w:sz w:val="32"/>
          <w:szCs w:val="32"/>
        </w:rPr>
        <w:t xml:space="preserve">, </w:t>
      </w:r>
      <w:r w:rsidRPr="002A3E40">
        <w:rPr>
          <w:rFonts w:ascii="Corbel" w:hAnsi="Corbel"/>
          <w:color w:val="0070C0"/>
          <w:sz w:val="32"/>
          <w:szCs w:val="32"/>
        </w:rPr>
        <w:t>economics</w:t>
      </w:r>
      <w:r w:rsidRPr="00023F29">
        <w:rPr>
          <w:rFonts w:ascii="Corbel" w:hAnsi="Corbel"/>
          <w:color w:val="000000"/>
          <w:sz w:val="32"/>
          <w:szCs w:val="32"/>
        </w:rPr>
        <w:t xml:space="preserve">, </w:t>
      </w:r>
      <w:r w:rsidRPr="002A3E40">
        <w:rPr>
          <w:rFonts w:ascii="Corbel" w:hAnsi="Corbel"/>
          <w:color w:val="0070C0"/>
          <w:sz w:val="32"/>
          <w:szCs w:val="32"/>
        </w:rPr>
        <w:t>consumer affairs</w:t>
      </w:r>
      <w:r w:rsidRPr="00023F29">
        <w:rPr>
          <w:rFonts w:ascii="Corbel" w:hAnsi="Corbel"/>
          <w:color w:val="000000"/>
          <w:sz w:val="32"/>
          <w:szCs w:val="32"/>
        </w:rPr>
        <w:t xml:space="preserve">, </w:t>
      </w:r>
      <w:r w:rsidRPr="002A3E40">
        <w:rPr>
          <w:rFonts w:ascii="Corbel" w:hAnsi="Corbel"/>
          <w:color w:val="0070C0"/>
          <w:sz w:val="32"/>
          <w:szCs w:val="32"/>
        </w:rPr>
        <w:t>law</w:t>
      </w:r>
      <w:r w:rsidRPr="00023F29">
        <w:rPr>
          <w:rFonts w:ascii="Corbel" w:hAnsi="Corbel"/>
          <w:color w:val="000000"/>
          <w:sz w:val="32"/>
          <w:szCs w:val="32"/>
        </w:rPr>
        <w:t xml:space="preserve">, </w:t>
      </w:r>
      <w:r w:rsidRPr="002A3E40">
        <w:rPr>
          <w:rFonts w:ascii="Corbel" w:hAnsi="Corbel"/>
          <w:color w:val="0070C0"/>
          <w:sz w:val="32"/>
          <w:szCs w:val="32"/>
        </w:rPr>
        <w:t>public policy</w:t>
      </w:r>
      <w:r w:rsidRPr="00023F29">
        <w:rPr>
          <w:rFonts w:ascii="Corbel" w:hAnsi="Corbel"/>
          <w:color w:val="000000"/>
          <w:sz w:val="32"/>
          <w:szCs w:val="32"/>
        </w:rPr>
        <w:t xml:space="preserve">, </w:t>
      </w:r>
      <w:r w:rsidRPr="002A3E40">
        <w:rPr>
          <w:rFonts w:ascii="Corbel" w:hAnsi="Corbel"/>
          <w:color w:val="0070C0"/>
          <w:sz w:val="32"/>
          <w:szCs w:val="32"/>
        </w:rPr>
        <w:t>sociology</w:t>
      </w:r>
      <w:r w:rsidRPr="00023F29">
        <w:rPr>
          <w:rFonts w:ascii="Corbel" w:hAnsi="Corbel"/>
          <w:color w:val="000000"/>
          <w:sz w:val="32"/>
          <w:szCs w:val="32"/>
        </w:rPr>
        <w:t xml:space="preserve">, </w:t>
      </w:r>
      <w:r w:rsidRPr="002A3E40">
        <w:rPr>
          <w:rFonts w:ascii="Corbel" w:hAnsi="Corbel"/>
          <w:color w:val="0070C0"/>
          <w:sz w:val="32"/>
          <w:szCs w:val="32"/>
        </w:rPr>
        <w:t>psychology</w:t>
      </w:r>
      <w:r w:rsidRPr="00023F29">
        <w:rPr>
          <w:rFonts w:ascii="Corbel" w:hAnsi="Corbel"/>
          <w:color w:val="000000"/>
          <w:sz w:val="32"/>
          <w:szCs w:val="32"/>
        </w:rPr>
        <w:t xml:space="preserve">, </w:t>
      </w:r>
      <w:r w:rsidRPr="002A3E40">
        <w:rPr>
          <w:rFonts w:ascii="Corbel" w:hAnsi="Corbel"/>
          <w:color w:val="0070C0"/>
          <w:sz w:val="32"/>
          <w:szCs w:val="32"/>
        </w:rPr>
        <w:t>anthropology</w:t>
      </w:r>
      <w:r w:rsidRPr="00023F29">
        <w:rPr>
          <w:rFonts w:ascii="Corbel" w:hAnsi="Corbel"/>
          <w:color w:val="000000"/>
          <w:sz w:val="32"/>
          <w:szCs w:val="32"/>
        </w:rPr>
        <w:t xml:space="preserve">, </w:t>
      </w:r>
      <w:r w:rsidRPr="002A3E40">
        <w:rPr>
          <w:rFonts w:ascii="Corbel" w:hAnsi="Corbel"/>
          <w:color w:val="0070C0"/>
          <w:sz w:val="32"/>
          <w:szCs w:val="32"/>
        </w:rPr>
        <w:t>philosophy</w:t>
      </w:r>
      <w:r w:rsidRPr="00257803">
        <w:rPr>
          <w:rFonts w:ascii="Corbel" w:hAnsi="Corbel"/>
          <w:color w:val="000000"/>
          <w:sz w:val="32"/>
          <w:szCs w:val="32"/>
        </w:rPr>
        <w:t>)</w:t>
      </w:r>
    </w:p>
    <w:p w14:paraId="4C09E49F" w14:textId="77777777" w:rsidR="00215AC6" w:rsidRPr="00215AC6" w:rsidRDefault="00215AC6" w:rsidP="00215AC6">
      <w:pPr>
        <w:pStyle w:val="p"/>
        <w:shd w:val="clear" w:color="auto" w:fill="FFFFFF"/>
        <w:spacing w:before="0" w:beforeAutospacing="0" w:after="120" w:afterAutospacing="0"/>
        <w:jc w:val="center"/>
        <w:rPr>
          <w:rFonts w:ascii="Corbel" w:hAnsi="Corbel"/>
          <w:b/>
          <w:bCs/>
          <w:sz w:val="32"/>
          <w:szCs w:val="32"/>
        </w:rPr>
      </w:pPr>
      <w:r w:rsidRPr="00215AC6">
        <w:rPr>
          <w:rFonts w:ascii="Corbel" w:hAnsi="Corbel"/>
          <w:b/>
          <w:bCs/>
          <w:sz w:val="32"/>
          <w:szCs w:val="32"/>
          <w:highlight w:val="lightGray"/>
        </w:rPr>
        <w:t>Sound and Fury: Digital Vigilantism as a Form of Consumer Voice</w:t>
      </w:r>
    </w:p>
    <w:p w14:paraId="32947AEF" w14:textId="77777777" w:rsidR="00215AC6" w:rsidRPr="00215AC6" w:rsidRDefault="00215AC6" w:rsidP="00215AC6">
      <w:pPr>
        <w:spacing w:after="120" w:line="240" w:lineRule="auto"/>
        <w:jc w:val="both"/>
        <w:rPr>
          <w:rFonts w:ascii="Corbel" w:hAnsi="Corbel" w:cs="Open Sans"/>
          <w:b/>
          <w:bCs/>
          <w:sz w:val="28"/>
          <w:szCs w:val="28"/>
          <w:shd w:val="clear" w:color="auto" w:fill="FFFFFF"/>
        </w:rPr>
      </w:pPr>
      <w:r w:rsidRPr="00215AC6">
        <w:rPr>
          <w:rFonts w:ascii="Corbel" w:hAnsi="Corbel" w:cs="Open Sans"/>
          <w:b/>
          <w:bCs/>
          <w:sz w:val="28"/>
          <w:szCs w:val="28"/>
          <w:shd w:val="clear" w:color="auto" w:fill="FFFFFF"/>
        </w:rPr>
        <w:t>Introduction</w:t>
      </w:r>
    </w:p>
    <w:p w14:paraId="053CEE22" w14:textId="4CFDE501" w:rsidR="00215AC6" w:rsidRPr="00215AC6" w:rsidRDefault="00215AC6" w:rsidP="00215AC6">
      <w:pPr>
        <w:spacing w:after="120" w:line="240" w:lineRule="auto"/>
        <w:jc w:val="both"/>
        <w:rPr>
          <w:rFonts w:ascii="Corbel" w:hAnsi="Corbel" w:cs="Open Sans"/>
          <w:sz w:val="28"/>
          <w:szCs w:val="28"/>
          <w:shd w:val="clear" w:color="auto" w:fill="FFFFFF"/>
        </w:rPr>
      </w:pPr>
      <w:commentRangeStart w:id="0"/>
      <w:r w:rsidRPr="00215AC6">
        <w:rPr>
          <w:rFonts w:ascii="Corbel" w:hAnsi="Corbel" w:cs="Open Sans"/>
          <w:sz w:val="28"/>
          <w:szCs w:val="28"/>
          <w:shd w:val="clear" w:color="auto" w:fill="FFFFFF"/>
        </w:rPr>
        <w:t>When voicing their dissatisfaction, consumers increasingly use social media and cite evidence, whether true or false, to support their opinions.</w:t>
      </w:r>
      <w:commentRangeEnd w:id="0"/>
      <w:r w:rsidR="00BD3C50">
        <w:rPr>
          <w:rStyle w:val="CommentReference"/>
        </w:rPr>
        <w:commentReference w:id="0"/>
      </w:r>
      <w:r w:rsidRPr="00215AC6">
        <w:rPr>
          <w:rFonts w:ascii="Corbel" w:hAnsi="Corbel" w:cs="Open Sans"/>
          <w:sz w:val="28"/>
          <w:szCs w:val="28"/>
          <w:shd w:val="clear" w:color="auto" w:fill="FFFFFF"/>
        </w:rPr>
        <w:t xml:space="preserve"> In doing so, </w:t>
      </w:r>
      <w:commentRangeStart w:id="1"/>
      <w:r w:rsidRPr="00215AC6">
        <w:rPr>
          <w:rFonts w:ascii="Corbel" w:hAnsi="Corbel" w:cs="Open Sans"/>
          <w:sz w:val="28"/>
          <w:szCs w:val="28"/>
          <w:shd w:val="clear" w:color="auto" w:fill="FFFFFF"/>
        </w:rPr>
        <w:t xml:space="preserve">they may weaponize the personal information accessible on the internet for shaming </w:t>
      </w:r>
      <w:proofErr w:type="spellStart"/>
      <w:r w:rsidRPr="00215AC6">
        <w:rPr>
          <w:rFonts w:ascii="Corbel" w:hAnsi="Corbel" w:cs="Open Sans"/>
          <w:sz w:val="28"/>
          <w:szCs w:val="28"/>
          <w:shd w:val="clear" w:color="auto" w:fill="FFFFFF"/>
        </w:rPr>
        <w:t>behavior</w:t>
      </w:r>
      <w:proofErr w:type="spellEnd"/>
      <w:r w:rsidRPr="00215AC6">
        <w:rPr>
          <w:rFonts w:ascii="Corbel" w:hAnsi="Corbel" w:cs="Open Sans"/>
          <w:sz w:val="28"/>
          <w:szCs w:val="28"/>
          <w:shd w:val="clear" w:color="auto" w:fill="FFFFFF"/>
        </w:rPr>
        <w:t xml:space="preserve">, sometimes referred to as </w:t>
      </w:r>
      <w:proofErr w:type="spellStart"/>
      <w:r w:rsidRPr="00215AC6">
        <w:rPr>
          <w:rFonts w:ascii="Corbel" w:hAnsi="Corbel" w:cs="Open Sans"/>
          <w:sz w:val="28"/>
          <w:szCs w:val="28"/>
          <w:shd w:val="clear" w:color="auto" w:fill="FFFFFF"/>
        </w:rPr>
        <w:t>doxxing</w:t>
      </w:r>
      <w:proofErr w:type="spellEnd"/>
      <w:r w:rsidRPr="00215AC6">
        <w:rPr>
          <w:rFonts w:ascii="Corbel" w:hAnsi="Corbel" w:cs="Open Sans"/>
          <w:sz w:val="28"/>
          <w:szCs w:val="28"/>
          <w:shd w:val="clear" w:color="auto" w:fill="FFFFFF"/>
        </w:rPr>
        <w:t>, with a negative intent to “humiliate, threaten, intimidate, or punish the identified individual”</w:t>
      </w:r>
      <w:commentRangeEnd w:id="1"/>
      <w:r w:rsidR="003C7D4B">
        <w:rPr>
          <w:rStyle w:val="CommentReference"/>
        </w:rPr>
        <w:commentReference w:id="1"/>
      </w:r>
      <w:r w:rsidRPr="00215AC6">
        <w:rPr>
          <w:rFonts w:ascii="Corbel" w:hAnsi="Corbel" w:cs="Open Sans"/>
          <w:sz w:val="28"/>
          <w:szCs w:val="28"/>
          <w:shd w:val="clear" w:color="auto" w:fill="FFFFFF"/>
        </w:rPr>
        <w:t xml:space="preserve"> (Douglas 2016, p. 199). Personally identifiable information (PII) about an individual is sometimes leaked or intentionally released to others (Coleman 2012) with the intention of being helpful or causing harm. While consumers act out online in many ways that may affect marketing and public policy, </w:t>
      </w:r>
      <w:proofErr w:type="spellStart"/>
      <w:r w:rsidRPr="00215AC6">
        <w:rPr>
          <w:rFonts w:ascii="Corbel" w:hAnsi="Corbel" w:cs="Open Sans"/>
          <w:sz w:val="28"/>
          <w:szCs w:val="28"/>
          <w:shd w:val="clear" w:color="auto" w:fill="FFFFFF"/>
        </w:rPr>
        <w:t>doxxing</w:t>
      </w:r>
      <w:proofErr w:type="spellEnd"/>
      <w:r w:rsidRPr="00215AC6">
        <w:rPr>
          <w:rFonts w:ascii="Corbel" w:hAnsi="Corbel" w:cs="Open Sans"/>
          <w:sz w:val="28"/>
          <w:szCs w:val="28"/>
          <w:shd w:val="clear" w:color="auto" w:fill="FFFFFF"/>
        </w:rPr>
        <w:t xml:space="preserve"> (also “doxing”) is an emerging issue. In 2019, the Kentucky Senate proposed a bill to ban the </w:t>
      </w:r>
      <w:proofErr w:type="spellStart"/>
      <w:r w:rsidRPr="00215AC6">
        <w:rPr>
          <w:rFonts w:ascii="Corbel" w:hAnsi="Corbel" w:cs="Open Sans"/>
          <w:sz w:val="28"/>
          <w:szCs w:val="28"/>
          <w:shd w:val="clear" w:color="auto" w:fill="FFFFFF"/>
        </w:rPr>
        <w:t>doxxing</w:t>
      </w:r>
      <w:proofErr w:type="spellEnd"/>
      <w:r w:rsidRPr="00215AC6">
        <w:rPr>
          <w:rFonts w:ascii="Corbel" w:hAnsi="Corbel" w:cs="Open Sans"/>
          <w:sz w:val="28"/>
          <w:szCs w:val="28"/>
          <w:shd w:val="clear" w:color="auto" w:fill="FFFFFF"/>
        </w:rPr>
        <w:t xml:space="preserve"> of children after a teen male and a Native American activist confronted each other at a rally in Washington D.C. and both parties were the subject of sensational media coverage and intense social media conversations. </w:t>
      </w:r>
      <w:commentRangeStart w:id="2"/>
      <w:r w:rsidRPr="00215AC6">
        <w:rPr>
          <w:rFonts w:ascii="Corbel" w:hAnsi="Corbel" w:cs="Open Sans"/>
          <w:sz w:val="28"/>
          <w:szCs w:val="28"/>
          <w:shd w:val="clear" w:color="auto" w:fill="FFFFFF"/>
        </w:rPr>
        <w:t>In this study, we aim to understand consumer digital responses to an event that elicited similar public sentiment during and after a perceived failure by a public service provider:</w:t>
      </w:r>
      <w:commentRangeEnd w:id="2"/>
      <w:r w:rsidR="00BD3C50">
        <w:rPr>
          <w:rStyle w:val="CommentReference"/>
        </w:rPr>
        <w:commentReference w:id="2"/>
      </w:r>
      <w:r w:rsidRPr="00215AC6">
        <w:rPr>
          <w:rFonts w:ascii="Corbel" w:hAnsi="Corbel" w:cs="Open Sans"/>
          <w:sz w:val="28"/>
          <w:szCs w:val="28"/>
          <w:shd w:val="clear" w:color="auto" w:fill="FFFFFF"/>
        </w:rPr>
        <w:t xml:space="preserve"> the 2017 Unite the Right rally in Charlottesville, Virginia.</w:t>
      </w:r>
    </w:p>
    <w:p w14:paraId="0D883086" w14:textId="1FC10C56" w:rsidR="00215AC6" w:rsidRPr="00215AC6" w:rsidRDefault="00215AC6" w:rsidP="00215AC6">
      <w:pPr>
        <w:spacing w:after="120" w:line="240" w:lineRule="auto"/>
        <w:jc w:val="both"/>
        <w:rPr>
          <w:rFonts w:ascii="Corbel" w:hAnsi="Corbel" w:cs="Open Sans"/>
          <w:sz w:val="28"/>
          <w:szCs w:val="28"/>
          <w:shd w:val="clear" w:color="auto" w:fill="FFFFFF"/>
        </w:rPr>
      </w:pPr>
      <w:r w:rsidRPr="00215AC6">
        <w:rPr>
          <w:rFonts w:ascii="Corbel" w:hAnsi="Corbel" w:cs="Open Sans"/>
          <w:sz w:val="28"/>
          <w:szCs w:val="28"/>
          <w:shd w:val="clear" w:color="auto" w:fill="FFFFFF"/>
        </w:rPr>
        <w:t xml:space="preserve">Focusing on understanding the power of voice for digital consumers enables us to explore how citizen activists handle these kinds of situations. </w:t>
      </w:r>
      <w:commentRangeStart w:id="3"/>
      <w:r w:rsidRPr="00215AC6">
        <w:rPr>
          <w:rFonts w:ascii="Corbel" w:hAnsi="Corbel" w:cs="Open Sans"/>
          <w:sz w:val="28"/>
          <w:szCs w:val="28"/>
          <w:shd w:val="clear" w:color="auto" w:fill="FFFFFF"/>
        </w:rPr>
        <w:t>We employ Kucuk’s (2008) view of voice and power:</w:t>
      </w:r>
      <w:commentRangeEnd w:id="3"/>
      <w:r w:rsidR="00BD3C50">
        <w:rPr>
          <w:rStyle w:val="CommentReference"/>
        </w:rPr>
        <w:commentReference w:id="3"/>
      </w:r>
      <w:r w:rsidRPr="00215AC6">
        <w:rPr>
          <w:rFonts w:ascii="Corbel" w:hAnsi="Corbel" w:cs="Open Sans"/>
          <w:sz w:val="28"/>
          <w:szCs w:val="28"/>
          <w:shd w:val="clear" w:color="auto" w:fill="FFFFFF"/>
        </w:rPr>
        <w:t xml:space="preserve"> “Consumer voice is not just a preference-expressing mechanism on the internet, but also a way for responsible and ethical individuals dedicated to society’s collective value system to express themselves” (p. 6). This is an important marketing and public policy issue because, </w:t>
      </w:r>
      <w:commentRangeStart w:id="4"/>
      <w:r w:rsidRPr="00215AC6">
        <w:rPr>
          <w:rFonts w:ascii="Corbel" w:hAnsi="Corbel" w:cs="Open Sans"/>
          <w:sz w:val="28"/>
          <w:szCs w:val="28"/>
          <w:shd w:val="clear" w:color="auto" w:fill="FFFFFF"/>
        </w:rPr>
        <w:t>as Kucuk states</w:t>
      </w:r>
      <w:commentRangeEnd w:id="4"/>
      <w:r w:rsidR="00BD3C50">
        <w:rPr>
          <w:rStyle w:val="CommentReference"/>
        </w:rPr>
        <w:commentReference w:id="4"/>
      </w:r>
      <w:r w:rsidRPr="00215AC6">
        <w:rPr>
          <w:rFonts w:ascii="Corbel" w:hAnsi="Corbel" w:cs="Open Sans"/>
          <w:sz w:val="28"/>
          <w:szCs w:val="28"/>
          <w:shd w:val="clear" w:color="auto" w:fill="FFFFFF"/>
        </w:rPr>
        <w:t xml:space="preserve">, “An increase in consumer involvement on a collective level may signal to law makers and agencies a need for greater regulation in the market” (p. 2). Our study offers a significant contribution for public service providers, who “increasingly must use resources to monitor contributions by and exchanges among various sources and decide whether and how to modify their actions to influence other </w:t>
      </w:r>
      <w:proofErr w:type="spellStart"/>
      <w:r w:rsidRPr="00215AC6">
        <w:rPr>
          <w:rFonts w:ascii="Corbel" w:hAnsi="Corbel" w:cs="Open Sans"/>
          <w:sz w:val="28"/>
          <w:szCs w:val="28"/>
          <w:shd w:val="clear" w:color="auto" w:fill="FFFFFF"/>
        </w:rPr>
        <w:t>echoverse</w:t>
      </w:r>
      <w:proofErr w:type="spellEnd"/>
      <w:r w:rsidRPr="00215AC6">
        <w:rPr>
          <w:rFonts w:ascii="Corbel" w:hAnsi="Corbel" w:cs="Open Sans"/>
          <w:sz w:val="28"/>
          <w:szCs w:val="28"/>
          <w:shd w:val="clear" w:color="auto" w:fill="FFFFFF"/>
        </w:rPr>
        <w:t xml:space="preserve"> components, including business outcomes” (</w:t>
      </w:r>
      <w:commentRangeStart w:id="5"/>
      <w:r w:rsidRPr="00215AC6">
        <w:rPr>
          <w:rFonts w:ascii="Corbel" w:hAnsi="Corbel" w:cs="Open Sans"/>
          <w:sz w:val="28"/>
          <w:szCs w:val="28"/>
          <w:shd w:val="clear" w:color="auto" w:fill="FFFFFF"/>
        </w:rPr>
        <w:t>Hewett et al. 2016, p. 2</w:t>
      </w:r>
      <w:commentRangeEnd w:id="5"/>
      <w:r w:rsidR="003C7D4B">
        <w:rPr>
          <w:rStyle w:val="CommentReference"/>
        </w:rPr>
        <w:commentReference w:id="5"/>
      </w:r>
      <w:r w:rsidRPr="00215AC6">
        <w:rPr>
          <w:rFonts w:ascii="Corbel" w:hAnsi="Corbel" w:cs="Open Sans"/>
          <w:sz w:val="28"/>
          <w:szCs w:val="28"/>
          <w:shd w:val="clear" w:color="auto" w:fill="FFFFFF"/>
        </w:rPr>
        <w:t>).</w:t>
      </w:r>
    </w:p>
    <w:p w14:paraId="3CBA3190" w14:textId="4C030DFE" w:rsidR="00215AC6" w:rsidRPr="00215AC6" w:rsidRDefault="00215AC6" w:rsidP="00215AC6">
      <w:pPr>
        <w:spacing w:after="120" w:line="240" w:lineRule="auto"/>
        <w:jc w:val="both"/>
        <w:rPr>
          <w:rFonts w:ascii="Corbel" w:hAnsi="Corbel" w:cs="Open Sans"/>
          <w:sz w:val="28"/>
          <w:szCs w:val="28"/>
          <w:shd w:val="clear" w:color="auto" w:fill="FFFFFF"/>
        </w:rPr>
      </w:pPr>
      <w:r w:rsidRPr="00215AC6">
        <w:rPr>
          <w:rFonts w:ascii="Corbel" w:hAnsi="Corbel" w:cs="Open Sans"/>
          <w:sz w:val="28"/>
          <w:szCs w:val="28"/>
          <w:shd w:val="clear" w:color="auto" w:fill="FFFFFF"/>
        </w:rPr>
        <w:t xml:space="preserve">Hirschman (1970b) described society as existing “with a certain amount of such dysfunctional or </w:t>
      </w:r>
      <w:proofErr w:type="gramStart"/>
      <w:r w:rsidRPr="00215AC6">
        <w:rPr>
          <w:rFonts w:ascii="Corbel" w:hAnsi="Corbel" w:cs="Open Sans"/>
          <w:sz w:val="28"/>
          <w:szCs w:val="28"/>
          <w:shd w:val="clear" w:color="auto" w:fill="FFFFFF"/>
        </w:rPr>
        <w:t>mis-</w:t>
      </w:r>
      <w:proofErr w:type="spellStart"/>
      <w:r w:rsidRPr="00215AC6">
        <w:rPr>
          <w:rFonts w:ascii="Corbel" w:hAnsi="Corbel" w:cs="Open Sans"/>
          <w:sz w:val="28"/>
          <w:szCs w:val="28"/>
          <w:shd w:val="clear" w:color="auto" w:fill="FFFFFF"/>
        </w:rPr>
        <w:t>behavior</w:t>
      </w:r>
      <w:proofErr w:type="spellEnd"/>
      <w:proofErr w:type="gramEnd"/>
      <w:r w:rsidRPr="00215AC6">
        <w:rPr>
          <w:rFonts w:ascii="Corbel" w:hAnsi="Corbel" w:cs="Open Sans"/>
          <w:sz w:val="28"/>
          <w:szCs w:val="28"/>
          <w:shd w:val="clear" w:color="auto" w:fill="FFFFFF"/>
        </w:rPr>
        <w:t xml:space="preserve">,” but “society must be able to marshal from within itself forces which will make as many of the faltering actors as possible revert to the </w:t>
      </w:r>
      <w:proofErr w:type="spellStart"/>
      <w:r w:rsidRPr="00215AC6">
        <w:rPr>
          <w:rFonts w:ascii="Corbel" w:hAnsi="Corbel" w:cs="Open Sans"/>
          <w:sz w:val="28"/>
          <w:szCs w:val="28"/>
          <w:shd w:val="clear" w:color="auto" w:fill="FFFFFF"/>
        </w:rPr>
        <w:t>behavior</w:t>
      </w:r>
      <w:proofErr w:type="spellEnd"/>
      <w:r w:rsidRPr="00215AC6">
        <w:rPr>
          <w:rFonts w:ascii="Corbel" w:hAnsi="Corbel" w:cs="Open Sans"/>
          <w:sz w:val="28"/>
          <w:szCs w:val="28"/>
          <w:shd w:val="clear" w:color="auto" w:fill="FFFFFF"/>
        </w:rPr>
        <w:t xml:space="preserve"> required for its proper functioning” (p. 1). He describes </w:t>
      </w:r>
      <w:r w:rsidRPr="00215AC6">
        <w:rPr>
          <w:rFonts w:ascii="Corbel" w:hAnsi="Corbel" w:cs="Open Sans"/>
          <w:sz w:val="28"/>
          <w:szCs w:val="28"/>
          <w:shd w:val="clear" w:color="auto" w:fill="FFFFFF"/>
        </w:rPr>
        <w:lastRenderedPageBreak/>
        <w:t>two routes to addressing this as (1) exit, an economic solution in which customers stop buying the organization’s products, thus leaving the exchange, and (2) voice, a political solution in which dissatisfaction is expressed to some authority. Kucuk (2008) expanded on Hirschman’s view of exit and voice, applying them as two forms of consumer empowerment on the internet: exit-based and voice-based. Connecting exit and voice to power, he explains, “Economically, exit has never been easier than it is currently on the internet” (p. 4). When voices are used collectively online, their use represents consumer dissatisfaction in a larger “</w:t>
      </w:r>
      <w:proofErr w:type="spellStart"/>
      <w:r w:rsidRPr="00215AC6">
        <w:rPr>
          <w:rFonts w:ascii="Corbel" w:hAnsi="Corbel" w:cs="Open Sans"/>
          <w:sz w:val="28"/>
          <w:szCs w:val="28"/>
          <w:shd w:val="clear" w:color="auto" w:fill="FFFFFF"/>
        </w:rPr>
        <w:t>echoverse</w:t>
      </w:r>
      <w:proofErr w:type="spellEnd"/>
      <w:r w:rsidRPr="00215AC6">
        <w:rPr>
          <w:rFonts w:ascii="Corbel" w:hAnsi="Corbel" w:cs="Open Sans"/>
          <w:sz w:val="28"/>
          <w:szCs w:val="28"/>
          <w:shd w:val="clear" w:color="auto" w:fill="FFFFFF"/>
        </w:rPr>
        <w:t>” of consumers, firms, and news media (Hewett et al. 2016).</w:t>
      </w:r>
    </w:p>
    <w:p w14:paraId="4523C5E7" w14:textId="61CA1044" w:rsidR="00215AC6" w:rsidRPr="00215AC6" w:rsidRDefault="00215AC6" w:rsidP="00DA319E">
      <w:pPr>
        <w:spacing w:after="120" w:line="240" w:lineRule="auto"/>
        <w:jc w:val="both"/>
        <w:rPr>
          <w:rFonts w:ascii="Corbel" w:hAnsi="Corbel" w:cs="Open Sans"/>
          <w:sz w:val="28"/>
          <w:szCs w:val="28"/>
          <w:shd w:val="clear" w:color="auto" w:fill="FFFFFF"/>
        </w:rPr>
      </w:pPr>
      <w:r w:rsidRPr="00215AC6">
        <w:rPr>
          <w:rFonts w:ascii="Corbel" w:hAnsi="Corbel" w:cs="Open Sans"/>
          <w:sz w:val="28"/>
          <w:szCs w:val="28"/>
          <w:shd w:val="clear" w:color="auto" w:fill="FFFFFF"/>
        </w:rPr>
        <w:t xml:space="preserve">Huefner and Hunt (2000) described one form of dysfunctional consumer </w:t>
      </w:r>
      <w:proofErr w:type="spellStart"/>
      <w:r w:rsidRPr="00215AC6">
        <w:rPr>
          <w:rFonts w:ascii="Corbel" w:hAnsi="Corbel" w:cs="Open Sans"/>
          <w:sz w:val="28"/>
          <w:szCs w:val="28"/>
          <w:shd w:val="clear" w:color="auto" w:fill="FFFFFF"/>
        </w:rPr>
        <w:t>behavior</w:t>
      </w:r>
      <w:proofErr w:type="spellEnd"/>
      <w:r w:rsidRPr="00215AC6">
        <w:rPr>
          <w:rFonts w:ascii="Corbel" w:hAnsi="Corbel" w:cs="Open Sans"/>
          <w:sz w:val="28"/>
          <w:szCs w:val="28"/>
          <w:shd w:val="clear" w:color="auto" w:fill="FFFFFF"/>
        </w:rPr>
        <w:t xml:space="preserve"> in a service encounter as retaliation, where consumers are “aggressive” with an “intention to get even” (p. 62). In the context of consumer retaliation to company wrongdoing, Loureiro, Haws, and Bearden (2018) assert that “when consumers sense a moral violation, their sense of fairness and justice is </w:t>
      </w:r>
      <w:proofErr w:type="gramStart"/>
      <w:r w:rsidRPr="00215AC6">
        <w:rPr>
          <w:rFonts w:ascii="Corbel" w:hAnsi="Corbel" w:cs="Open Sans"/>
          <w:sz w:val="28"/>
          <w:szCs w:val="28"/>
          <w:shd w:val="clear" w:color="auto" w:fill="FFFFFF"/>
        </w:rPr>
        <w:t>disturbed</w:t>
      </w:r>
      <w:proofErr w:type="gramEnd"/>
      <w:r w:rsidRPr="00215AC6">
        <w:rPr>
          <w:rFonts w:ascii="Corbel" w:hAnsi="Corbel" w:cs="Open Sans"/>
          <w:sz w:val="28"/>
          <w:szCs w:val="28"/>
          <w:shd w:val="clear" w:color="auto" w:fill="FFFFFF"/>
        </w:rPr>
        <w:t xml:space="preserve"> and they seek to regain it” (p. 187). Dysfunctionality associated with retaliation is described as consumer vigilantism (McGregor 2008). This </w:t>
      </w:r>
      <w:proofErr w:type="spellStart"/>
      <w:r w:rsidRPr="00215AC6">
        <w:rPr>
          <w:rFonts w:ascii="Corbel" w:hAnsi="Corbel" w:cs="Open Sans"/>
          <w:sz w:val="28"/>
          <w:szCs w:val="28"/>
          <w:shd w:val="clear" w:color="auto" w:fill="FFFFFF"/>
        </w:rPr>
        <w:t>behavior</w:t>
      </w:r>
      <w:proofErr w:type="spellEnd"/>
      <w:r w:rsidRPr="00215AC6">
        <w:rPr>
          <w:rFonts w:ascii="Corbel" w:hAnsi="Corbel" w:cs="Open Sans"/>
          <w:sz w:val="28"/>
          <w:szCs w:val="28"/>
          <w:shd w:val="clear" w:color="auto" w:fill="FFFFFF"/>
        </w:rPr>
        <w:t xml:space="preserve"> is increasingly taken online, leading to consumers’ digital vigilantism. Trottier (2017, p. 56) defines digital vigilantism as</w:t>
      </w:r>
      <w:r w:rsidR="00DA319E">
        <w:rPr>
          <w:rFonts w:ascii="Corbel" w:hAnsi="Corbel" w:cs="Open Sans" w:hint="eastAsia"/>
          <w:sz w:val="28"/>
          <w:szCs w:val="28"/>
          <w:shd w:val="clear" w:color="auto" w:fill="FFFFFF"/>
          <w:lang w:eastAsia="zh-CN"/>
        </w:rPr>
        <w:t xml:space="preserve"> </w:t>
      </w:r>
      <w:r w:rsidRPr="00215AC6">
        <w:rPr>
          <w:rFonts w:ascii="Corbel" w:hAnsi="Corbel" w:cs="Open Sans"/>
          <w:sz w:val="28"/>
          <w:szCs w:val="28"/>
          <w:shd w:val="clear" w:color="auto" w:fill="FFFFFF"/>
        </w:rPr>
        <w:t xml:space="preserve">a process where citizens are collectively offended by other citizen activity, and coordinate retaliation on mobile devices and social platforms. The offending acts range from mild breaches of social protocol to terrorist acts and participation in riots. The vigilantism </w:t>
      </w:r>
      <w:proofErr w:type="gramStart"/>
      <w:r w:rsidRPr="00215AC6">
        <w:rPr>
          <w:rFonts w:ascii="Corbel" w:hAnsi="Corbel" w:cs="Open Sans"/>
          <w:sz w:val="28"/>
          <w:szCs w:val="28"/>
          <w:shd w:val="clear" w:color="auto" w:fill="FFFFFF"/>
        </w:rPr>
        <w:t>includes, but</w:t>
      </w:r>
      <w:proofErr w:type="gramEnd"/>
      <w:r w:rsidRPr="00215AC6">
        <w:rPr>
          <w:rFonts w:ascii="Corbel" w:hAnsi="Corbel" w:cs="Open Sans"/>
          <w:sz w:val="28"/>
          <w:szCs w:val="28"/>
          <w:shd w:val="clear" w:color="auto" w:fill="FFFFFF"/>
        </w:rPr>
        <w:t xml:space="preserve"> is not limited to a “naming and shaming” type of visibility, where the target’s home address, work details and other highly sensitive details are published on a public site (“doxing”), followed by online as well as embodied harassment.</w:t>
      </w:r>
    </w:p>
    <w:p w14:paraId="086C028B" w14:textId="2C3C9F71" w:rsidR="00215AC6" w:rsidRPr="00215AC6" w:rsidRDefault="00215AC6" w:rsidP="00215AC6">
      <w:pPr>
        <w:spacing w:after="120" w:line="240" w:lineRule="auto"/>
        <w:jc w:val="both"/>
        <w:rPr>
          <w:rFonts w:ascii="Corbel" w:hAnsi="Corbel" w:cs="Open Sans"/>
          <w:sz w:val="28"/>
          <w:szCs w:val="28"/>
          <w:shd w:val="clear" w:color="auto" w:fill="FFFFFF"/>
        </w:rPr>
      </w:pPr>
      <w:r w:rsidRPr="00215AC6">
        <w:rPr>
          <w:rFonts w:ascii="Corbel" w:hAnsi="Corbel" w:cs="Open Sans"/>
          <w:sz w:val="28"/>
          <w:szCs w:val="28"/>
          <w:shd w:val="clear" w:color="auto" w:fill="FFFFFF"/>
        </w:rPr>
        <w:t xml:space="preserve">To understand how digital consumer voices are represented in a perceived failure by a service provider, we examine them in the context of a major incident involving a public service provider and consumers (citizens): the 2017 Unite the Right rally in Charlottesville, Virginia, and the online conversations that ensued. More specifically, we explore digital vigilantism through consumers’ use of Twitter in response to the rally. As individuals became increasingly dissatisfied with the public service response to rally </w:t>
      </w:r>
      <w:proofErr w:type="spellStart"/>
      <w:r w:rsidRPr="00215AC6">
        <w:rPr>
          <w:rFonts w:ascii="Corbel" w:hAnsi="Corbel" w:cs="Open Sans"/>
          <w:sz w:val="28"/>
          <w:szCs w:val="28"/>
          <w:shd w:val="clear" w:color="auto" w:fill="FFFFFF"/>
        </w:rPr>
        <w:t>misbehavior</w:t>
      </w:r>
      <w:proofErr w:type="spellEnd"/>
      <w:r w:rsidRPr="00215AC6">
        <w:rPr>
          <w:rFonts w:ascii="Corbel" w:hAnsi="Corbel" w:cs="Open Sans"/>
          <w:sz w:val="28"/>
          <w:szCs w:val="28"/>
          <w:shd w:val="clear" w:color="auto" w:fill="FFFFFF"/>
        </w:rPr>
        <w:t xml:space="preserve"> and violence, they used Twitter to express their dissatisfaction with community public services’ failure to </w:t>
      </w:r>
      <w:proofErr w:type="spellStart"/>
      <w:r w:rsidRPr="00215AC6">
        <w:rPr>
          <w:rFonts w:ascii="Corbel" w:hAnsi="Corbel" w:cs="Open Sans"/>
          <w:sz w:val="28"/>
          <w:szCs w:val="28"/>
          <w:shd w:val="clear" w:color="auto" w:fill="FFFFFF"/>
        </w:rPr>
        <w:t>fulfill</w:t>
      </w:r>
      <w:proofErr w:type="spellEnd"/>
      <w:r w:rsidRPr="00215AC6">
        <w:rPr>
          <w:rFonts w:ascii="Corbel" w:hAnsi="Corbel" w:cs="Open Sans"/>
          <w:sz w:val="28"/>
          <w:szCs w:val="28"/>
          <w:shd w:val="clear" w:color="auto" w:fill="FFFFFF"/>
        </w:rPr>
        <w:t xml:space="preserve"> consumer needs—that is, to prevent harm and/or to respond quickly once harm occurs.</w:t>
      </w:r>
    </w:p>
    <w:p w14:paraId="32AA36E2" w14:textId="2CBD878C" w:rsidR="00215AC6" w:rsidRPr="00215AC6" w:rsidRDefault="00215AC6" w:rsidP="00215AC6">
      <w:pPr>
        <w:spacing w:after="120" w:line="240" w:lineRule="auto"/>
        <w:jc w:val="both"/>
        <w:rPr>
          <w:rFonts w:ascii="Corbel" w:hAnsi="Corbel" w:cs="Open Sans"/>
          <w:b/>
          <w:bCs/>
          <w:sz w:val="28"/>
          <w:szCs w:val="28"/>
          <w:shd w:val="clear" w:color="auto" w:fill="FFFFFF"/>
        </w:rPr>
      </w:pPr>
      <w:r w:rsidRPr="00215AC6">
        <w:rPr>
          <w:rFonts w:ascii="Corbel" w:hAnsi="Corbel" w:cs="Open Sans"/>
          <w:sz w:val="28"/>
          <w:szCs w:val="28"/>
          <w:shd w:val="clear" w:color="auto" w:fill="FFFFFF"/>
        </w:rPr>
        <w:t xml:space="preserve">Digital vigilantism as a type of consumer voice has yet to be explored in marketing and public policy even though it has significant implications for privacy and other basic rights. Our research highlights a looming gap in </w:t>
      </w:r>
      <w:r w:rsidRPr="00215AC6">
        <w:rPr>
          <w:rFonts w:ascii="Corbel" w:hAnsi="Corbel" w:cs="Open Sans"/>
          <w:sz w:val="28"/>
          <w:szCs w:val="28"/>
          <w:shd w:val="clear" w:color="auto" w:fill="FFFFFF"/>
        </w:rPr>
        <w:lastRenderedPageBreak/>
        <w:t xml:space="preserve">consumers’ use of social media to communicate with public service providers. We examine the nature of digital vigilantism and the degree to which it demonstrates a range of voices, such as functional/dysfunctional, solution-seeking/retaliatory, and helpful/harmful consumer </w:t>
      </w:r>
      <w:proofErr w:type="spellStart"/>
      <w:r w:rsidRPr="00215AC6">
        <w:rPr>
          <w:rFonts w:ascii="Corbel" w:hAnsi="Corbel" w:cs="Open Sans"/>
          <w:sz w:val="28"/>
          <w:szCs w:val="28"/>
          <w:shd w:val="clear" w:color="auto" w:fill="FFFFFF"/>
        </w:rPr>
        <w:t>behavior</w:t>
      </w:r>
      <w:proofErr w:type="spellEnd"/>
      <w:r w:rsidRPr="00215AC6">
        <w:rPr>
          <w:rFonts w:ascii="Corbel" w:hAnsi="Corbel" w:cs="Open Sans"/>
          <w:sz w:val="28"/>
          <w:szCs w:val="28"/>
          <w:shd w:val="clear" w:color="auto" w:fill="FFFFFF"/>
        </w:rPr>
        <w:t xml:space="preserve"> online. The Unite the Right rally sparked a range of emotions that involved helpful and harmful consumer voice, sometimes making it confusing to distinguish between sound and fury. During and after the rally in Charlottesville, citizens used their voices and weaponized information on social media when they deemed that the city government or police failed to act, protect, and regulate the attendees’ actions/</w:t>
      </w:r>
      <w:proofErr w:type="spellStart"/>
      <w:r w:rsidRPr="00215AC6">
        <w:rPr>
          <w:rFonts w:ascii="Corbel" w:hAnsi="Corbel" w:cs="Open Sans"/>
          <w:sz w:val="28"/>
          <w:szCs w:val="28"/>
          <w:shd w:val="clear" w:color="auto" w:fill="FFFFFF"/>
        </w:rPr>
        <w:t>behaviors</w:t>
      </w:r>
      <w:proofErr w:type="spellEnd"/>
      <w:r w:rsidRPr="00215AC6">
        <w:rPr>
          <w:rFonts w:ascii="Corbel" w:hAnsi="Corbel" w:cs="Open Sans"/>
          <w:sz w:val="28"/>
          <w:szCs w:val="28"/>
          <w:shd w:val="clear" w:color="auto" w:fill="FFFFFF"/>
        </w:rPr>
        <w:t xml:space="preserve">. </w:t>
      </w:r>
      <w:commentRangeStart w:id="6"/>
      <w:r w:rsidRPr="00215AC6">
        <w:rPr>
          <w:rFonts w:ascii="Corbel" w:hAnsi="Corbel" w:cs="Open Sans"/>
          <w:sz w:val="28"/>
          <w:szCs w:val="28"/>
          <w:shd w:val="clear" w:color="auto" w:fill="FFFFFF"/>
        </w:rPr>
        <w:t>This study will help us understand how the agency and power of consumer citizen voice may have unintended marketing and public policy consequences affecting individuals (privacy, discrimination, and harassment), organizations (firms and public services), and brands (support for or against various organizations and collective value systems).</w:t>
      </w:r>
      <w:commentRangeEnd w:id="6"/>
      <w:r w:rsidR="003C7D4B">
        <w:rPr>
          <w:rStyle w:val="CommentReference"/>
        </w:rPr>
        <w:commentReference w:id="6"/>
      </w:r>
    </w:p>
    <w:p w14:paraId="47085245" w14:textId="77777777" w:rsidR="00215AC6" w:rsidRPr="00257803" w:rsidRDefault="00215AC6" w:rsidP="00215AC6">
      <w:pPr>
        <w:pStyle w:val="p"/>
        <w:shd w:val="clear" w:color="auto" w:fill="FFFFFF"/>
        <w:spacing w:before="0" w:beforeAutospacing="0" w:after="0" w:afterAutospacing="0"/>
        <w:jc w:val="both"/>
        <w:rPr>
          <w:rFonts w:ascii="Corbel" w:hAnsi="Corbel"/>
          <w:color w:val="000000"/>
          <w:sz w:val="28"/>
          <w:szCs w:val="28"/>
        </w:rPr>
      </w:pPr>
      <w:r w:rsidRPr="00257803">
        <w:rPr>
          <w:rFonts w:ascii="Corbel" w:hAnsi="Corbel"/>
          <w:noProof/>
          <w:color w:val="000000"/>
          <w:sz w:val="28"/>
          <w:szCs w:val="28"/>
        </w:rPr>
        <mc:AlternateContent>
          <mc:Choice Requires="wps">
            <w:drawing>
              <wp:anchor distT="0" distB="0" distL="114300" distR="114300" simplePos="0" relativeHeight="251686912" behindDoc="0" locked="0" layoutInCell="1" allowOverlap="1" wp14:anchorId="028D3673" wp14:editId="7E6E9292">
                <wp:simplePos x="0" y="0"/>
                <wp:positionH relativeFrom="column">
                  <wp:posOffset>835641</wp:posOffset>
                </wp:positionH>
                <wp:positionV relativeFrom="paragraph">
                  <wp:posOffset>125095</wp:posOffset>
                </wp:positionV>
                <wp:extent cx="3921261" cy="0"/>
                <wp:effectExtent l="0" t="0" r="0" b="0"/>
                <wp:wrapNone/>
                <wp:docPr id="20" name="Straight Connector 20"/>
                <wp:cNvGraphicFramePr/>
                <a:graphic xmlns:a="http://schemas.openxmlformats.org/drawingml/2006/main">
                  <a:graphicData uri="http://schemas.microsoft.com/office/word/2010/wordprocessingShape">
                    <wps:wsp>
                      <wps:cNvCnPr/>
                      <wps:spPr>
                        <a:xfrm>
                          <a:off x="0" y="0"/>
                          <a:ext cx="3921261"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C05C0B9" id="Straight Connector 20" o:spid="_x0000_s1026" style="position:absolute;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5.8pt,9.85pt" to="374.55pt,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" strokecolor="black [3200]" strokeweight=".5pt">
                <v:stroke joinstyle="miter"/>
              </v:line>
            </w:pict>
          </mc:Fallback>
        </mc:AlternateContent>
      </w:r>
    </w:p>
    <w:p w14:paraId="2548F690" w14:textId="77777777" w:rsidR="00215AC6" w:rsidRDefault="00215AC6" w:rsidP="00215AC6">
      <w:pPr>
        <w:pStyle w:val="p"/>
        <w:shd w:val="clear" w:color="auto" w:fill="FFFFFF"/>
        <w:spacing w:before="0" w:beforeAutospacing="0" w:after="0" w:afterAutospacing="0"/>
        <w:jc w:val="both"/>
        <w:rPr>
          <w:rFonts w:ascii="Corbel" w:hAnsi="Corbel"/>
          <w:color w:val="000000"/>
        </w:rPr>
      </w:pPr>
      <w:r w:rsidRPr="00257803">
        <w:rPr>
          <w:rFonts w:ascii="Corbel" w:hAnsi="Corbel"/>
          <w:color w:val="000000"/>
        </w:rPr>
        <w:t>Paragraphs extracted from</w:t>
      </w:r>
      <w:r>
        <w:rPr>
          <w:rFonts w:ascii="Corbel" w:hAnsi="Corbel"/>
          <w:color w:val="000000"/>
        </w:rPr>
        <w:t xml:space="preserve"> </w:t>
      </w:r>
      <w:r>
        <w:rPr>
          <w:rFonts w:ascii="Corbel" w:hAnsi="Corbel"/>
          <w:color w:val="000000"/>
        </w:rPr>
        <w:fldChar w:fldCharType="begin"/>
      </w:r>
      <w:r>
        <w:rPr>
          <w:rFonts w:ascii="Corbel" w:hAnsi="Corbel"/>
          <w:color w:val="000000"/>
        </w:rPr>
        <w:instrText xml:space="preserve"> ADDIN EN.CITE &lt;EndNote&gt;&lt;Cite AuthorYear="1"&gt;&lt;Author&gt;Legocki&lt;/Author&gt;&lt;Year&gt;2020&lt;/Year&gt;&lt;RecNum&gt;3652&lt;/RecNum&gt;&lt;DisplayText&gt;Legocki, Walker, and Kiesler (2020)&lt;/DisplayText&gt;&lt;record&gt;&lt;rec-number&gt;3652&lt;/rec-number&gt;&lt;foreign-keys&gt;&lt;key app="EN" db-id="af2stee24wv0are2prap0fr8tp9vfa0wfs52" timestamp="1657417354"&gt;3652&lt;/key&gt;&lt;/foreign-keys&gt;&lt;ref-type name="Journal Article"&gt;17&lt;/ref-type&gt;&lt;contributors&gt;&lt;authors&gt;&lt;author&gt;Legocki, Kimberly V.&lt;/author&gt;&lt;author&gt;Walker, Kristen L.&lt;/author&gt;&lt;author&gt;Kiesler, Tina&lt;/author&gt;&lt;/authors&gt;&lt;/contributors&gt;&lt;titles&gt;&lt;title&gt;Sound and fury: Digital vigilantism as a form of consumer voice&lt;/title&gt;&lt;secondary-title&gt;Journal of Public Policy &amp;amp; Marketing&lt;/secondary-title&gt;&lt;/titles&gt;&lt;periodical&gt;&lt;full-title&gt;Journal of Public Policy &amp;amp; Marketing&lt;/full-title&gt;&lt;/periodical&gt;&lt;pages&gt;169-187&lt;/pages&gt;&lt;volume&gt;39&lt;/volume&gt;&lt;number&gt;2&lt;/number&gt;&lt;keywords&gt;&lt;keyword&gt;Charlottesville,dissatisfaction,service failure,Twitter,activism&lt;/keyword&gt;&lt;/keywords&gt;&lt;dates&gt;&lt;year&gt;2020&lt;/year&gt;&lt;/dates&gt;&lt;urls&gt;&lt;related-urls&gt;&lt;url&gt;https://journals.sagepub.com/doi/abs/10.1177/0743915620902403&lt;/url&gt;&lt;/related-urls&gt;&lt;/urls&gt;&lt;electronic-resource-num&gt;10.1177/0743915620902403&lt;/electronic-resource-num&gt;&lt;/record&gt;&lt;/Cite&gt;&lt;/EndNote&gt;</w:instrText>
      </w:r>
      <w:r>
        <w:rPr>
          <w:rFonts w:ascii="Corbel" w:hAnsi="Corbel"/>
          <w:color w:val="000000"/>
        </w:rPr>
        <w:fldChar w:fldCharType="separate"/>
      </w:r>
      <w:r>
        <w:rPr>
          <w:rFonts w:ascii="Corbel" w:hAnsi="Corbel"/>
          <w:noProof/>
          <w:color w:val="000000"/>
        </w:rPr>
        <w:t>Legocki, Walker, and Kiesler (2020)</w:t>
      </w:r>
      <w:r>
        <w:rPr>
          <w:rFonts w:ascii="Corbel" w:hAnsi="Corbel"/>
          <w:color w:val="000000"/>
        </w:rPr>
        <w:fldChar w:fldCharType="end"/>
      </w:r>
    </w:p>
    <w:p w14:paraId="7B27AF73" w14:textId="77777777" w:rsidR="00215AC6" w:rsidRPr="00257803" w:rsidRDefault="00215AC6" w:rsidP="00215AC6">
      <w:pPr>
        <w:spacing w:after="0" w:line="240" w:lineRule="auto"/>
        <w:rPr>
          <w:rFonts w:ascii="Corbel" w:hAnsi="Corbel"/>
          <w:color w:val="000000"/>
          <w:sz w:val="24"/>
          <w:szCs w:val="24"/>
        </w:rPr>
      </w:pPr>
      <w:r w:rsidRPr="00257803">
        <w:rPr>
          <w:rFonts w:ascii="Corbel" w:hAnsi="Corbel"/>
          <w:color w:val="000000"/>
          <w:sz w:val="24"/>
          <w:szCs w:val="24"/>
        </w:rPr>
        <w:t xml:space="preserve">Full article: </w:t>
      </w:r>
      <w:hyperlink r:id="rId15" w:history="1">
        <w:r w:rsidRPr="006C4D9F">
          <w:rPr>
            <w:rStyle w:val="Hyperlink"/>
            <w:rFonts w:ascii="Corbel" w:hAnsi="Corbel"/>
            <w:sz w:val="24"/>
            <w:szCs w:val="24"/>
          </w:rPr>
          <w:t>https://journals-sagepub-com.lib.ezproxy.hkust.edu.hk/doi/full/10.1177/0743915620902403</w:t>
        </w:r>
      </w:hyperlink>
    </w:p>
    <w:p w14:paraId="3C82D75F" w14:textId="77777777" w:rsidR="00215AC6" w:rsidRPr="00257803" w:rsidRDefault="00215AC6" w:rsidP="00215AC6">
      <w:pPr>
        <w:spacing w:after="240" w:line="240" w:lineRule="auto"/>
        <w:rPr>
          <w:rFonts w:ascii="Corbel" w:hAnsi="Corbel"/>
          <w:color w:val="000000"/>
          <w:sz w:val="28"/>
          <w:szCs w:val="28"/>
        </w:rPr>
      </w:pPr>
      <w:r w:rsidRPr="00257803">
        <w:rPr>
          <w:rFonts w:ascii="Corbel" w:hAnsi="Corbel"/>
          <w:noProof/>
          <w:color w:val="000000"/>
          <w:sz w:val="28"/>
          <w:szCs w:val="28"/>
        </w:rPr>
        <mc:AlternateContent>
          <mc:Choice Requires="wps">
            <w:drawing>
              <wp:anchor distT="0" distB="0" distL="114300" distR="114300" simplePos="0" relativeHeight="251685888" behindDoc="0" locked="0" layoutInCell="1" allowOverlap="1" wp14:anchorId="72F9DF1A" wp14:editId="76F0E725">
                <wp:simplePos x="0" y="0"/>
                <wp:positionH relativeFrom="column">
                  <wp:posOffset>807813</wp:posOffset>
                </wp:positionH>
                <wp:positionV relativeFrom="paragraph">
                  <wp:posOffset>147515</wp:posOffset>
                </wp:positionV>
                <wp:extent cx="3921261" cy="0"/>
                <wp:effectExtent l="0" t="0" r="0" b="0"/>
                <wp:wrapNone/>
                <wp:docPr id="21" name="Straight Connector 21"/>
                <wp:cNvGraphicFramePr/>
                <a:graphic xmlns:a="http://schemas.openxmlformats.org/drawingml/2006/main">
                  <a:graphicData uri="http://schemas.microsoft.com/office/word/2010/wordprocessingShape">
                    <wps:wsp>
                      <wps:cNvCnPr/>
                      <wps:spPr>
                        <a:xfrm>
                          <a:off x="0" y="0"/>
                          <a:ext cx="3921261"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D4C254E" id="Straight Connector 21" o:spid="_x0000_s1026" style="position:absolute;z-index:251685888;visibility:visible;mso-wrap-style:square;mso-wrap-distance-left:9pt;mso-wrap-distance-top:0;mso-wrap-distance-right:9pt;mso-wrap-distance-bottom:0;mso-position-horizontal:absolute;mso-position-horizontal-relative:text;mso-position-vertical:absolute;mso-position-vertical-relative:text" from="63.6pt,11.6pt" to="372.35pt,1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" strokecolor="black [3200]" strokeweight=".5pt">
                <v:stroke joinstyle="miter"/>
              </v:line>
            </w:pict>
          </mc:Fallback>
        </mc:AlternateContent>
      </w:r>
      <w:r w:rsidRPr="00257803">
        <w:rPr>
          <w:rFonts w:ascii="Corbel" w:hAnsi="Corbel"/>
          <w:color w:val="000000"/>
          <w:sz w:val="28"/>
          <w:szCs w:val="28"/>
        </w:rPr>
        <w:t xml:space="preserve"> </w:t>
      </w:r>
    </w:p>
    <w:p w14:paraId="3244102B" w14:textId="77777777" w:rsidR="00476899" w:rsidRPr="00476899" w:rsidRDefault="00476899" w:rsidP="00476899">
      <w:pPr>
        <w:shd w:val="clear" w:color="auto" w:fill="FFFFFF"/>
        <w:spacing w:before="180" w:after="180" w:line="240" w:lineRule="auto"/>
        <w:rPr>
          <w:rFonts w:ascii="Lato" w:hAnsi="Lato" w:cs="宋体"/>
          <w:color w:val="2D3B45"/>
          <w:sz w:val="24"/>
          <w:szCs w:val="24"/>
          <w:lang w:val="en-US" w:eastAsia="zh-CN"/>
        </w:rPr>
      </w:pPr>
      <w:r w:rsidRPr="00476899">
        <w:rPr>
          <w:rFonts w:ascii="Lato" w:hAnsi="Lato" w:cs="宋体"/>
          <w:b/>
          <w:bCs/>
          <w:color w:val="2D3B45"/>
          <w:sz w:val="28"/>
          <w:szCs w:val="28"/>
          <w:lang w:val="en-US" w:eastAsia="zh-CN"/>
        </w:rPr>
        <w:t>Questions</w:t>
      </w:r>
    </w:p>
    <w:p w14:paraId="782D1550" w14:textId="77777777" w:rsidR="00476899" w:rsidRPr="00476899" w:rsidRDefault="00476899" w:rsidP="00476899">
      <w:pPr>
        <w:numPr>
          <w:ilvl w:val="0"/>
          <w:numId w:val="8"/>
        </w:numPr>
        <w:shd w:val="clear" w:color="auto" w:fill="FFFFFF"/>
        <w:spacing w:before="100" w:beforeAutospacing="1" w:after="100" w:afterAutospacing="1" w:line="240" w:lineRule="auto"/>
        <w:ind w:left="1095"/>
        <w:rPr>
          <w:rFonts w:ascii="Lato" w:hAnsi="Lato" w:cs="宋体"/>
          <w:color w:val="2D3B45"/>
          <w:sz w:val="24"/>
          <w:szCs w:val="24"/>
          <w:lang w:val="en-US" w:eastAsia="zh-CN"/>
        </w:rPr>
      </w:pPr>
      <w:r w:rsidRPr="00476899">
        <w:rPr>
          <w:rFonts w:ascii="Lato" w:hAnsi="Lato" w:cs="宋体"/>
          <w:color w:val="2D3B45"/>
          <w:sz w:val="28"/>
          <w:szCs w:val="28"/>
          <w:lang w:val="en-US" w:eastAsia="zh-CN"/>
        </w:rPr>
        <w:t>What does the </w:t>
      </w:r>
      <w:r w:rsidRPr="00476899">
        <w:rPr>
          <w:rFonts w:ascii="Lato" w:hAnsi="Lato" w:cs="宋体"/>
          <w:i/>
          <w:iCs/>
          <w:color w:val="2D3B45"/>
          <w:sz w:val="28"/>
          <w:szCs w:val="28"/>
          <w:lang w:val="en-US" w:eastAsia="zh-CN"/>
        </w:rPr>
        <w:t>first</w:t>
      </w:r>
      <w:r w:rsidRPr="00476899">
        <w:rPr>
          <w:rFonts w:ascii="Lato" w:hAnsi="Lato" w:cs="宋体"/>
          <w:color w:val="2D3B45"/>
          <w:sz w:val="28"/>
          <w:szCs w:val="28"/>
          <w:lang w:val="en-US" w:eastAsia="zh-CN"/>
        </w:rPr>
        <w:t> sentence of the first paragraph </w:t>
      </w:r>
      <w:r w:rsidRPr="00476899">
        <w:rPr>
          <w:rFonts w:ascii="Lato" w:hAnsi="Lato" w:cs="宋体"/>
          <w:b/>
          <w:bCs/>
          <w:color w:val="2D3B45"/>
          <w:sz w:val="28"/>
          <w:szCs w:val="28"/>
          <w:lang w:val="en-US" w:eastAsia="zh-CN"/>
        </w:rPr>
        <w:t>do</w:t>
      </w:r>
      <w:r w:rsidRPr="00476899">
        <w:rPr>
          <w:rFonts w:ascii="Lato" w:hAnsi="Lato" w:cs="宋体"/>
          <w:color w:val="2D3B45"/>
          <w:sz w:val="28"/>
          <w:szCs w:val="28"/>
          <w:lang w:val="en-US" w:eastAsia="zh-CN"/>
        </w:rPr>
        <w:t xml:space="preserve">? (Do not answer 'topic sentence' </w:t>
      </w:r>
      <w:r w:rsidRPr="00476899">
        <w:rPr>
          <w:rFonts w:ascii="Segoe UI Emoji" w:hAnsi="Segoe UI Emoji" w:cs="Segoe UI Emoji"/>
          <w:color w:val="2D3B45"/>
          <w:sz w:val="28"/>
          <w:szCs w:val="28"/>
          <w:lang w:val="en-US" w:eastAsia="zh-CN"/>
        </w:rPr>
        <w:t>😒</w:t>
      </w:r>
      <w:r w:rsidRPr="00476899">
        <w:rPr>
          <w:rFonts w:ascii="Lato" w:hAnsi="Lato" w:cs="宋体"/>
          <w:color w:val="2D3B45"/>
          <w:sz w:val="28"/>
          <w:szCs w:val="28"/>
          <w:lang w:val="en-US" w:eastAsia="zh-CN"/>
        </w:rPr>
        <w:t>. Identify the </w:t>
      </w:r>
      <w:r w:rsidRPr="00476899">
        <w:rPr>
          <w:rFonts w:ascii="Lato" w:hAnsi="Lato" w:cs="宋体"/>
          <w:i/>
          <w:iCs/>
          <w:color w:val="2D3B45"/>
          <w:sz w:val="28"/>
          <w:szCs w:val="28"/>
          <w:lang w:val="en-US" w:eastAsia="zh-CN"/>
        </w:rPr>
        <w:t>function</w:t>
      </w:r>
      <w:r w:rsidRPr="00476899">
        <w:rPr>
          <w:rFonts w:ascii="Lato" w:hAnsi="Lato" w:cs="宋体"/>
          <w:color w:val="2D3B45"/>
          <w:sz w:val="28"/>
          <w:szCs w:val="28"/>
          <w:lang w:val="en-US" w:eastAsia="zh-CN"/>
        </w:rPr>
        <w:t> of the sentence.)</w:t>
      </w:r>
    </w:p>
    <w:p w14:paraId="3BD58AAC" w14:textId="62158919" w:rsidR="00476899" w:rsidRPr="00476899" w:rsidRDefault="00476899" w:rsidP="00476899">
      <w:pPr>
        <w:shd w:val="clear" w:color="auto" w:fill="FFFFFF"/>
        <w:spacing w:before="100" w:beforeAutospacing="1" w:after="100" w:afterAutospacing="1" w:line="240" w:lineRule="auto"/>
        <w:ind w:left="1095"/>
        <w:rPr>
          <w:rFonts w:ascii="Lato" w:hAnsi="Lato" w:cs="宋体" w:hint="eastAsia"/>
          <w:color w:val="2D3B45"/>
          <w:sz w:val="24"/>
          <w:szCs w:val="24"/>
          <w:lang w:val="en-US" w:eastAsia="zh-CN"/>
        </w:rPr>
      </w:pPr>
      <w:r>
        <w:rPr>
          <w:rFonts w:ascii="Lato" w:hAnsi="Lato" w:cs="宋体" w:hint="eastAsia"/>
          <w:color w:val="2D3B45"/>
          <w:sz w:val="28"/>
          <w:szCs w:val="28"/>
          <w:lang w:val="en-US" w:eastAsia="zh-CN"/>
        </w:rPr>
        <w:t>T</w:t>
      </w:r>
      <w:r w:rsidRPr="00476899">
        <w:rPr>
          <w:rFonts w:ascii="Lato" w:hAnsi="Lato" w:cs="宋体"/>
          <w:color w:val="2D3B45"/>
          <w:sz w:val="28"/>
          <w:szCs w:val="28"/>
          <w:lang w:val="en-US" w:eastAsia="zh-CN"/>
        </w:rPr>
        <w:t>he </w:t>
      </w:r>
      <w:r w:rsidRPr="00476899">
        <w:rPr>
          <w:rFonts w:ascii="Lato" w:hAnsi="Lato" w:cs="宋体"/>
          <w:i/>
          <w:iCs/>
          <w:color w:val="2D3B45"/>
          <w:sz w:val="28"/>
          <w:szCs w:val="28"/>
          <w:lang w:val="en-US" w:eastAsia="zh-CN"/>
        </w:rPr>
        <w:t>first</w:t>
      </w:r>
      <w:r w:rsidRPr="00476899">
        <w:rPr>
          <w:rFonts w:ascii="Lato" w:hAnsi="Lato" w:cs="宋体"/>
          <w:color w:val="2D3B45"/>
          <w:sz w:val="28"/>
          <w:szCs w:val="28"/>
          <w:lang w:val="en-US" w:eastAsia="zh-CN"/>
        </w:rPr>
        <w:t> sentence of the first paragraph</w:t>
      </w:r>
      <w:r>
        <w:rPr>
          <w:rFonts w:ascii="Lato" w:hAnsi="Lato" w:cs="宋体" w:hint="eastAsia"/>
          <w:color w:val="2D3B45"/>
          <w:sz w:val="28"/>
          <w:szCs w:val="28"/>
          <w:lang w:val="en-US" w:eastAsia="zh-CN"/>
        </w:rPr>
        <w:t xml:space="preserve"> </w:t>
      </w:r>
      <w:r w:rsidRPr="00476899">
        <w:rPr>
          <w:rFonts w:ascii="Lato" w:hAnsi="Lato" w:cs="宋体"/>
          <w:color w:val="2D3B45"/>
          <w:sz w:val="28"/>
          <w:szCs w:val="28"/>
          <w:lang w:val="en-US" w:eastAsia="zh-CN"/>
        </w:rPr>
        <w:t>points out a phenomenon in life</w:t>
      </w:r>
      <w:r>
        <w:rPr>
          <w:rFonts w:ascii="Lato" w:hAnsi="Lato" w:cs="宋体" w:hint="eastAsia"/>
          <w:color w:val="2D3B45"/>
          <w:sz w:val="28"/>
          <w:szCs w:val="28"/>
          <w:lang w:val="en-US" w:eastAsia="zh-CN"/>
        </w:rPr>
        <w:t xml:space="preserve">. </w:t>
      </w:r>
      <w:r w:rsidRPr="00476899">
        <w:rPr>
          <w:rFonts w:ascii="Lato" w:hAnsi="Lato" w:cs="宋体"/>
          <w:color w:val="2D3B45"/>
          <w:sz w:val="28"/>
          <w:szCs w:val="28"/>
          <w:lang w:val="en-US" w:eastAsia="zh-CN"/>
        </w:rPr>
        <w:t>The aim is to draw out the issues behind the phenomenon</w:t>
      </w:r>
      <w:r>
        <w:rPr>
          <w:rFonts w:ascii="Lato" w:hAnsi="Lato" w:cs="宋体" w:hint="eastAsia"/>
          <w:color w:val="2D3B45"/>
          <w:sz w:val="28"/>
          <w:szCs w:val="28"/>
          <w:lang w:val="en-US" w:eastAsia="zh-CN"/>
        </w:rPr>
        <w:t xml:space="preserve">. And this is the problem this article </w:t>
      </w:r>
      <w:proofErr w:type="gramStart"/>
      <w:r>
        <w:rPr>
          <w:rFonts w:ascii="Lato" w:hAnsi="Lato" w:cs="宋体"/>
          <w:color w:val="2D3B45"/>
          <w:sz w:val="28"/>
          <w:szCs w:val="28"/>
          <w:lang w:val="en-US" w:eastAsia="zh-CN"/>
        </w:rPr>
        <w:t>focuses</w:t>
      </w:r>
      <w:proofErr w:type="gramEnd"/>
      <w:r>
        <w:rPr>
          <w:rFonts w:ascii="Lato" w:hAnsi="Lato" w:cs="宋体" w:hint="eastAsia"/>
          <w:color w:val="2D3B45"/>
          <w:sz w:val="28"/>
          <w:szCs w:val="28"/>
          <w:lang w:val="en-US" w:eastAsia="zh-CN"/>
        </w:rPr>
        <w:t>.</w:t>
      </w:r>
    </w:p>
    <w:p w14:paraId="1395A66D" w14:textId="1A86C628" w:rsidR="00476899" w:rsidRDefault="00476899" w:rsidP="00476899">
      <w:pPr>
        <w:numPr>
          <w:ilvl w:val="0"/>
          <w:numId w:val="8"/>
        </w:numPr>
        <w:shd w:val="clear" w:color="auto" w:fill="FFFFFF"/>
        <w:spacing w:before="100" w:beforeAutospacing="1" w:after="100" w:afterAutospacing="1" w:line="240" w:lineRule="auto"/>
        <w:ind w:left="1095"/>
        <w:rPr>
          <w:rFonts w:ascii="Lato" w:hAnsi="Lato" w:cs="宋体"/>
          <w:color w:val="2D3B45"/>
          <w:sz w:val="24"/>
          <w:szCs w:val="24"/>
          <w:lang w:val="en-US" w:eastAsia="zh-CN"/>
        </w:rPr>
      </w:pPr>
      <w:r w:rsidRPr="00476899">
        <w:rPr>
          <w:rFonts w:ascii="Lato" w:hAnsi="Lato" w:cs="宋体"/>
          <w:color w:val="2D3B45"/>
          <w:sz w:val="28"/>
          <w:szCs w:val="28"/>
          <w:lang w:val="en-US" w:eastAsia="zh-CN"/>
        </w:rPr>
        <w:t>What does the </w:t>
      </w:r>
      <w:r w:rsidRPr="00476899">
        <w:rPr>
          <w:rFonts w:ascii="Lato" w:hAnsi="Lato" w:cs="宋体"/>
          <w:i/>
          <w:iCs/>
          <w:color w:val="2D3B45"/>
          <w:sz w:val="28"/>
          <w:szCs w:val="28"/>
          <w:lang w:val="en-US" w:eastAsia="zh-CN"/>
        </w:rPr>
        <w:t>first</w:t>
      </w:r>
      <w:r w:rsidRPr="00476899">
        <w:rPr>
          <w:rFonts w:ascii="Lato" w:hAnsi="Lato" w:cs="宋体"/>
          <w:color w:val="2D3B45"/>
          <w:sz w:val="28"/>
          <w:szCs w:val="28"/>
          <w:lang w:val="en-US" w:eastAsia="zh-CN"/>
        </w:rPr>
        <w:t> sentence of the second paragraph </w:t>
      </w:r>
      <w:r w:rsidRPr="00476899">
        <w:rPr>
          <w:rFonts w:ascii="Lato" w:hAnsi="Lato" w:cs="宋体"/>
          <w:b/>
          <w:bCs/>
          <w:color w:val="2D3B45"/>
          <w:sz w:val="28"/>
          <w:szCs w:val="28"/>
          <w:lang w:val="en-US" w:eastAsia="zh-CN"/>
        </w:rPr>
        <w:t>do</w:t>
      </w:r>
      <w:r w:rsidRPr="00476899">
        <w:rPr>
          <w:rFonts w:ascii="Lato" w:hAnsi="Lato" w:cs="宋体"/>
          <w:color w:val="2D3B45"/>
          <w:sz w:val="28"/>
          <w:szCs w:val="28"/>
          <w:lang w:val="en-US" w:eastAsia="zh-CN"/>
        </w:rPr>
        <w:t>?</w:t>
      </w:r>
    </w:p>
    <w:p w14:paraId="4593BAC7" w14:textId="14B6C3C6" w:rsidR="00476899" w:rsidRPr="00476899" w:rsidRDefault="00476899" w:rsidP="00476899">
      <w:pPr>
        <w:shd w:val="clear" w:color="auto" w:fill="FFFFFF"/>
        <w:spacing w:before="100" w:beforeAutospacing="1" w:after="100" w:afterAutospacing="1" w:line="240" w:lineRule="auto"/>
        <w:ind w:left="1095"/>
        <w:rPr>
          <w:rFonts w:ascii="Lato" w:hAnsi="Lato" w:cs="宋体" w:hint="eastAsia"/>
          <w:color w:val="2D3B45"/>
          <w:sz w:val="28"/>
          <w:szCs w:val="28"/>
          <w:lang w:val="en-US" w:eastAsia="zh-CN"/>
        </w:rPr>
      </w:pPr>
      <w:r w:rsidRPr="00476899">
        <w:rPr>
          <w:rFonts w:ascii="Lato" w:hAnsi="Lato" w:cs="宋体" w:hint="eastAsia"/>
          <w:color w:val="2D3B45"/>
          <w:sz w:val="28"/>
          <w:szCs w:val="28"/>
          <w:lang w:val="en-US" w:eastAsia="zh-CN"/>
        </w:rPr>
        <w:t>Introduce a method to handle the problem.</w:t>
      </w:r>
    </w:p>
    <w:p w14:paraId="77014F7C" w14:textId="77777777" w:rsidR="00476899" w:rsidRPr="00476899" w:rsidRDefault="00476899" w:rsidP="00476899">
      <w:pPr>
        <w:numPr>
          <w:ilvl w:val="0"/>
          <w:numId w:val="8"/>
        </w:numPr>
        <w:shd w:val="clear" w:color="auto" w:fill="FFFFFF"/>
        <w:spacing w:before="100" w:beforeAutospacing="1" w:after="100" w:afterAutospacing="1" w:line="240" w:lineRule="auto"/>
        <w:ind w:left="1095"/>
        <w:rPr>
          <w:rFonts w:ascii="Lato" w:hAnsi="Lato" w:cs="宋体"/>
          <w:color w:val="2D3B45"/>
          <w:sz w:val="24"/>
          <w:szCs w:val="24"/>
          <w:lang w:val="en-US" w:eastAsia="zh-CN"/>
        </w:rPr>
      </w:pPr>
      <w:r w:rsidRPr="00476899">
        <w:rPr>
          <w:rFonts w:ascii="Lato" w:hAnsi="Lato" w:cs="宋体"/>
          <w:color w:val="2D3B45"/>
          <w:sz w:val="28"/>
          <w:szCs w:val="28"/>
          <w:lang w:val="en-US" w:eastAsia="zh-CN"/>
        </w:rPr>
        <w:t>How quickly does the text get to the problem or opportunity? (See your answer above to 2.)</w:t>
      </w:r>
    </w:p>
    <w:p w14:paraId="3BA2F02C" w14:textId="0E06762F" w:rsidR="00476899" w:rsidRPr="00476899" w:rsidRDefault="00476899" w:rsidP="00476899">
      <w:pPr>
        <w:shd w:val="clear" w:color="auto" w:fill="FFFFFF"/>
        <w:spacing w:before="100" w:beforeAutospacing="1" w:after="100" w:afterAutospacing="1" w:line="240" w:lineRule="auto"/>
        <w:ind w:left="1095"/>
        <w:rPr>
          <w:rFonts w:ascii="Lato" w:hAnsi="Lato" w:cs="宋体" w:hint="eastAsia"/>
          <w:color w:val="2D3B45"/>
          <w:sz w:val="24"/>
          <w:szCs w:val="24"/>
          <w:lang w:val="en-US" w:eastAsia="zh-CN"/>
        </w:rPr>
      </w:pPr>
      <w:r>
        <w:rPr>
          <w:rFonts w:ascii="Lato" w:hAnsi="Lato" w:cs="宋体" w:hint="eastAsia"/>
          <w:color w:val="2D3B45"/>
          <w:sz w:val="28"/>
          <w:szCs w:val="28"/>
          <w:lang w:val="en-US" w:eastAsia="zh-CN"/>
        </w:rPr>
        <w:t xml:space="preserve">The first </w:t>
      </w:r>
      <w:r w:rsidRPr="00476899">
        <w:rPr>
          <w:rFonts w:ascii="Lato" w:hAnsi="Lato" w:cs="宋体"/>
          <w:color w:val="2D3B45"/>
          <w:sz w:val="28"/>
          <w:szCs w:val="28"/>
          <w:lang w:val="en-US" w:eastAsia="zh-CN"/>
        </w:rPr>
        <w:t>paragraph </w:t>
      </w:r>
      <w:r>
        <w:rPr>
          <w:rFonts w:ascii="Lato" w:hAnsi="Lato" w:cs="宋体" w:hint="eastAsia"/>
          <w:color w:val="2D3B45"/>
          <w:sz w:val="28"/>
          <w:szCs w:val="28"/>
          <w:lang w:val="en-US" w:eastAsia="zh-CN"/>
        </w:rPr>
        <w:t xml:space="preserve">tells the background of the problem, and soon points out the problem focus of the article in the end of the first </w:t>
      </w:r>
      <w:r w:rsidRPr="00476899">
        <w:rPr>
          <w:rFonts w:ascii="Lato" w:hAnsi="Lato" w:cs="宋体"/>
          <w:color w:val="2D3B45"/>
          <w:sz w:val="28"/>
          <w:szCs w:val="28"/>
          <w:lang w:val="en-US" w:eastAsia="zh-CN"/>
        </w:rPr>
        <w:t>paragraph</w:t>
      </w:r>
      <w:r>
        <w:rPr>
          <w:rFonts w:ascii="Lato" w:hAnsi="Lato" w:cs="宋体" w:hint="eastAsia"/>
          <w:color w:val="2D3B45"/>
          <w:sz w:val="28"/>
          <w:szCs w:val="28"/>
          <w:lang w:val="en-US" w:eastAsia="zh-CN"/>
        </w:rPr>
        <w:t>.</w:t>
      </w:r>
    </w:p>
    <w:p w14:paraId="0BAFC9A3" w14:textId="77777777" w:rsidR="004F2553" w:rsidRPr="00257803" w:rsidRDefault="004F2553" w:rsidP="0013404F">
      <w:pPr>
        <w:spacing w:line="240" w:lineRule="auto"/>
        <w:rPr>
          <w:rFonts w:ascii="Corbel" w:hAnsi="Corbel"/>
          <w:color w:val="000000"/>
          <w:sz w:val="32"/>
          <w:szCs w:val="32"/>
        </w:rPr>
      </w:pPr>
    </w:p>
    <w:p w14:paraId="04560BE8" w14:textId="3E670558" w:rsidR="00F54BA0" w:rsidRPr="005D6074" w:rsidRDefault="00215AC6">
      <w:pPr>
        <w:rPr>
          <w:rFonts w:ascii="Corbel" w:eastAsia="等线" w:hAnsi="Corbel" w:cs="Times New Roman" w:hint="eastAsia"/>
          <w:b/>
          <w:bCs/>
          <w:color w:val="0070C0"/>
          <w:sz w:val="32"/>
          <w:szCs w:val="32"/>
          <w:highlight w:val="yellow"/>
          <w:lang w:eastAsia="zh-CN"/>
        </w:rPr>
      </w:pPr>
      <w:r>
        <w:rPr>
          <w:rFonts w:ascii="Corbel" w:hAnsi="Corbel"/>
          <w:b/>
          <w:bCs/>
          <w:color w:val="0070C0"/>
          <w:sz w:val="32"/>
          <w:szCs w:val="32"/>
          <w:highlight w:val="yellow"/>
        </w:rPr>
        <w:lastRenderedPageBreak/>
        <w:br w:type="page"/>
      </w:r>
    </w:p>
    <w:p w14:paraId="2070A0BD" w14:textId="63B07A70" w:rsidR="00C05DD3" w:rsidRPr="00C05DD3" w:rsidRDefault="007B14E5" w:rsidP="00C05DD3">
      <w:pPr>
        <w:pStyle w:val="EndNoteBibliographyTitle"/>
        <w:rPr>
          <w:b/>
        </w:rPr>
      </w:pPr>
      <w:r w:rsidRPr="00257803">
        <w:rPr>
          <w:rFonts w:eastAsiaTheme="minorHAnsi"/>
        </w:rPr>
        <w:lastRenderedPageBreak/>
        <w:fldChar w:fldCharType="begin"/>
      </w:r>
      <w:r w:rsidRPr="00257803">
        <w:instrText xml:space="preserve"> ADDIN EN.REFLIST </w:instrText>
      </w:r>
      <w:r w:rsidRPr="00257803">
        <w:rPr>
          <w:rFonts w:eastAsiaTheme="minorHAnsi"/>
        </w:rPr>
        <w:fldChar w:fldCharType="separate"/>
      </w:r>
      <w:r w:rsidR="00C05DD3" w:rsidRPr="00C05DD3">
        <w:rPr>
          <w:b/>
        </w:rPr>
        <w:t>References</w:t>
      </w:r>
    </w:p>
    <w:p w14:paraId="0ED259BC" w14:textId="77777777" w:rsidR="00C05DD3" w:rsidRPr="00C05DD3" w:rsidRDefault="00C05DD3" w:rsidP="00C05DD3">
      <w:pPr>
        <w:pStyle w:val="EndNoteBibliographyTitle"/>
        <w:rPr>
          <w:b/>
        </w:rPr>
      </w:pPr>
    </w:p>
    <w:p w14:paraId="023E9929" w14:textId="77777777" w:rsidR="00C05DD3" w:rsidRPr="00C05DD3" w:rsidRDefault="00C05DD3" w:rsidP="00C05DD3">
      <w:pPr>
        <w:pStyle w:val="EndNoteBibliography"/>
        <w:spacing w:after="0"/>
        <w:ind w:left="720" w:hanging="720"/>
      </w:pPr>
      <w:r w:rsidRPr="00C05DD3">
        <w:t xml:space="preserve">Belkaid, Marwen, Kompatsiari, Kyveli, Tommaso, Davide De, Zablith, Ingrid, &amp; Wykowska, Agnieszka. (2021). Mutual gaze with a robot affects human neural activity and delays decision-making processes. </w:t>
      </w:r>
      <w:r w:rsidRPr="00C05DD3">
        <w:rPr>
          <w:i/>
        </w:rPr>
        <w:t>Science Robotics, 6</w:t>
      </w:r>
      <w:r w:rsidRPr="00C05DD3">
        <w:t>(58), eabc5044. doi: doi:10.1126/scirobotics.abc5044</w:t>
      </w:r>
    </w:p>
    <w:p w14:paraId="03F045D7" w14:textId="0E1E3668" w:rsidR="00C05DD3" w:rsidRPr="00C05DD3" w:rsidRDefault="00C05DD3" w:rsidP="00C05DD3">
      <w:pPr>
        <w:pStyle w:val="EndNoteBibliography"/>
        <w:spacing w:after="0"/>
        <w:ind w:left="720" w:hanging="720"/>
      </w:pPr>
      <w:r w:rsidRPr="00C05DD3">
        <w:t xml:space="preserve">Dai, Yahao, Dai, Shilei, Li, Nan, Li, Yang, Moser, Maximilian, Strzalka, Joseph, . . . Wang, Sihong. (2022). Stretchable redox-active semiconducting polymers for high-performance organic electrochemical transistors. </w:t>
      </w:r>
      <w:r w:rsidRPr="00C05DD3">
        <w:rPr>
          <w:i/>
        </w:rPr>
        <w:t>Adv. Mater., 34</w:t>
      </w:r>
      <w:r w:rsidRPr="00C05DD3">
        <w:t xml:space="preserve">(23), 2201178. doi: </w:t>
      </w:r>
      <w:hyperlink r:id="rId16" w:history="1">
        <w:r w:rsidRPr="00C05DD3">
          <w:rPr>
            <w:rStyle w:val="Hyperlink"/>
          </w:rPr>
          <w:t>https://doi.org/10.1002/adma.202201178</w:t>
        </w:r>
      </w:hyperlink>
    </w:p>
    <w:p w14:paraId="17F3F413" w14:textId="77777777" w:rsidR="00C05DD3" w:rsidRPr="00C05DD3" w:rsidRDefault="00C05DD3" w:rsidP="00C05DD3">
      <w:pPr>
        <w:pStyle w:val="EndNoteBibliography"/>
        <w:spacing w:after="0"/>
        <w:ind w:left="720" w:hanging="720"/>
      </w:pPr>
      <w:r w:rsidRPr="00C05DD3">
        <w:t xml:space="preserve">Figalli, Alessio, &amp; Guionnet, Alice. (2016). Universality in several-matrix models via approximate transport maps. </w:t>
      </w:r>
      <w:r w:rsidRPr="00C05DD3">
        <w:rPr>
          <w:i/>
        </w:rPr>
        <w:t>Acta Mathematica, 217</w:t>
      </w:r>
      <w:r w:rsidRPr="00C05DD3">
        <w:t>(1), 81-176. doi: 10.1007/s11511-016-0142-4</w:t>
      </w:r>
    </w:p>
    <w:p w14:paraId="3986868F" w14:textId="77777777" w:rsidR="00C05DD3" w:rsidRPr="00C05DD3" w:rsidRDefault="00C05DD3" w:rsidP="00C05DD3">
      <w:pPr>
        <w:pStyle w:val="EndNoteBibliography"/>
        <w:spacing w:after="0"/>
        <w:ind w:left="720" w:hanging="720"/>
      </w:pPr>
      <w:r w:rsidRPr="00C05DD3">
        <w:t xml:space="preserve">Isogai, Makoto, Seshimo, Masataka, &amp; Houjou, Hirohiko. (2021). Optimizing a coarse-grained space for approximate normal-mode vibrations of molecular heterodimers. </w:t>
      </w:r>
      <w:r w:rsidRPr="00C05DD3">
        <w:rPr>
          <w:i/>
        </w:rPr>
        <w:t>Journal of Molecular Modeling, 27</w:t>
      </w:r>
      <w:r w:rsidRPr="00C05DD3">
        <w:t>(5), 140. doi: 10.1007/s00894-021-04743-y</w:t>
      </w:r>
    </w:p>
    <w:p w14:paraId="71FD75B5" w14:textId="77777777" w:rsidR="00C05DD3" w:rsidRPr="00C05DD3" w:rsidRDefault="00C05DD3" w:rsidP="00C05DD3">
      <w:pPr>
        <w:pStyle w:val="EndNoteBibliography"/>
        <w:spacing w:after="0"/>
        <w:ind w:left="720" w:hanging="720"/>
      </w:pPr>
      <w:r w:rsidRPr="00C05DD3">
        <w:t xml:space="preserve">Iwalaye, Oladimeji Ayo, Moodley, Ganas Kandasamy, &amp; Robertson-Andersson, Deborah Vivienne. (2021). Water temperature and microplastic concentration influenced microplastic ingestion and retention rates in sea cucumber (Holothuria cinerascens Brandt, 1835). </w:t>
      </w:r>
      <w:r w:rsidRPr="00C05DD3">
        <w:rPr>
          <w:i/>
        </w:rPr>
        <w:t>Ocean Science Journal, 56</w:t>
      </w:r>
      <w:r w:rsidRPr="00C05DD3">
        <w:t>(2), 141-155. doi: 10.1007/s12601-021-00013-3</w:t>
      </w:r>
    </w:p>
    <w:p w14:paraId="54FAA89E" w14:textId="77777777" w:rsidR="00C05DD3" w:rsidRPr="00C05DD3" w:rsidRDefault="00C05DD3" w:rsidP="00C05DD3">
      <w:pPr>
        <w:pStyle w:val="EndNoteBibliography"/>
        <w:spacing w:after="0"/>
        <w:ind w:left="720" w:hanging="720"/>
      </w:pPr>
      <w:r w:rsidRPr="00C05DD3">
        <w:t xml:space="preserve">Legocki, Kimberly V., Walker, Kristen L., &amp; Kiesler, Tina. (2020). Sound and fury: Digital vigilantism as a form of consumer voice. </w:t>
      </w:r>
      <w:r w:rsidRPr="00C05DD3">
        <w:rPr>
          <w:i/>
        </w:rPr>
        <w:t>Journal of Public Policy &amp; Marketing, 39</w:t>
      </w:r>
      <w:r w:rsidRPr="00C05DD3">
        <w:t>(2), 169-187. doi: 10.1177/0743915620902403</w:t>
      </w:r>
    </w:p>
    <w:p w14:paraId="2C737D94" w14:textId="77777777" w:rsidR="00C05DD3" w:rsidRPr="00C05DD3" w:rsidRDefault="00C05DD3" w:rsidP="00C05DD3">
      <w:pPr>
        <w:pStyle w:val="EndNoteBibliography"/>
        <w:spacing w:after="0"/>
        <w:ind w:left="720" w:hanging="720"/>
      </w:pPr>
      <w:r w:rsidRPr="00C05DD3">
        <w:t xml:space="preserve">McDonnell, Mary-Hunter, &amp; Cobb, J. Adam. (2020). Take a stand or keep your seat: Board turnover after social movement boycotts. </w:t>
      </w:r>
      <w:r w:rsidRPr="00C05DD3">
        <w:rPr>
          <w:i/>
        </w:rPr>
        <w:t>Academy of Management Journal, 63</w:t>
      </w:r>
      <w:r w:rsidRPr="00C05DD3">
        <w:t>(4), 1028–1053. doi: 10.5465/amj.2017.0890</w:t>
      </w:r>
    </w:p>
    <w:p w14:paraId="7996247E" w14:textId="45A457AF" w:rsidR="00C05DD3" w:rsidRPr="00C05DD3" w:rsidRDefault="00C05DD3" w:rsidP="00C05DD3">
      <w:pPr>
        <w:pStyle w:val="EndNoteBibliography"/>
        <w:spacing w:after="0"/>
        <w:ind w:left="720" w:hanging="720"/>
      </w:pPr>
      <w:r w:rsidRPr="00C05DD3">
        <w:t xml:space="preserve">Neil, Kevin, Allard, Nancy, Roy, Patricia, Grenier, Frédéric, Menendez, Alfredo, Burrus, Vincent, &amp; Rodrigue, Sébastien. (2021). High-efficiency delivery of CRISPR-Cas9 by engineered probiotics enables precise microbiome editing. </w:t>
      </w:r>
      <w:r w:rsidRPr="00C05DD3">
        <w:rPr>
          <w:i/>
        </w:rPr>
        <w:t>Mol Syst Biol, 17</w:t>
      </w:r>
      <w:r w:rsidRPr="00C05DD3">
        <w:t xml:space="preserve">(10), e10335. doi: </w:t>
      </w:r>
      <w:hyperlink r:id="rId17" w:history="1">
        <w:r w:rsidRPr="00C05DD3">
          <w:rPr>
            <w:rStyle w:val="Hyperlink"/>
          </w:rPr>
          <w:t>https://doi.org/10.15252/msb.202110335</w:t>
        </w:r>
      </w:hyperlink>
    </w:p>
    <w:p w14:paraId="2C5BFDCF" w14:textId="77777777" w:rsidR="00C05DD3" w:rsidRPr="00C05DD3" w:rsidRDefault="00C05DD3" w:rsidP="00C05DD3">
      <w:pPr>
        <w:pStyle w:val="EndNoteBibliography"/>
        <w:ind w:left="720" w:hanging="720"/>
      </w:pPr>
      <w:r w:rsidRPr="00C05DD3">
        <w:t xml:space="preserve">Nguyen, V. Hung, Hoang, Trinh X., &amp; Charlier, J. C. (2022). Electronic properties of twisted multilayer graphene. </w:t>
      </w:r>
      <w:r w:rsidRPr="00C05DD3">
        <w:rPr>
          <w:i/>
        </w:rPr>
        <w:t>Journal of Physics: Materials, 5</w:t>
      </w:r>
      <w:r w:rsidRPr="00C05DD3">
        <w:t>(3), 034003. doi: 10.1088/2515-7639/ac6c4a</w:t>
      </w:r>
    </w:p>
    <w:p w14:paraId="117C33DA" w14:textId="3D0F1B27" w:rsidR="006B0899" w:rsidRPr="00257803" w:rsidRDefault="007B14E5" w:rsidP="0013404F">
      <w:pPr>
        <w:pStyle w:val="p"/>
        <w:shd w:val="clear" w:color="auto" w:fill="FFFFFF"/>
        <w:spacing w:before="0" w:beforeAutospacing="0" w:after="240" w:afterAutospacing="0"/>
        <w:jc w:val="both"/>
        <w:rPr>
          <w:rFonts w:ascii="Corbel" w:hAnsi="Corbel"/>
          <w:color w:val="000000"/>
          <w:sz w:val="32"/>
          <w:szCs w:val="32"/>
        </w:rPr>
      </w:pPr>
      <w:r w:rsidRPr="00257803">
        <w:rPr>
          <w:rFonts w:ascii="Corbel" w:hAnsi="Corbel"/>
          <w:color w:val="000000"/>
          <w:sz w:val="32"/>
          <w:szCs w:val="32"/>
        </w:rPr>
        <w:fldChar w:fldCharType="end"/>
      </w:r>
    </w:p>
    <w:sectPr w:rsidR="006B0899" w:rsidRPr="00257803" w:rsidSect="00866086">
      <w:headerReference w:type="even" r:id="rId18"/>
      <w:headerReference w:type="default" r:id="rId19"/>
      <w:footerReference w:type="even" r:id="rId20"/>
      <w:footerReference w:type="default" r:id="rId21"/>
      <w:headerReference w:type="first" r:id="rId22"/>
      <w:footerReference w:type="first" r:id="rId23"/>
      <w:pgSz w:w="11906" w:h="16838" w:code="9"/>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ZHENG Kaixin" w:date="2024-04-16T21:01:00Z" w:initials="KZ">
    <w:p w14:paraId="1F1CBCF1" w14:textId="77777777" w:rsidR="00BD3C50" w:rsidRDefault="00BD3C50" w:rsidP="00BD3C50">
      <w:pPr>
        <w:pStyle w:val="CommentText"/>
      </w:pPr>
      <w:r>
        <w:rPr>
          <w:rStyle w:val="CommentReference"/>
        </w:rPr>
        <w:annotationRef/>
      </w:r>
      <w:r>
        <w:rPr>
          <w:b/>
          <w:bCs/>
          <w:color w:val="2D3B45"/>
          <w:highlight w:val="white"/>
        </w:rPr>
        <w:t>problem </w:t>
      </w:r>
      <w:r>
        <w:rPr>
          <w:color w:val="2D3B45"/>
          <w:highlight w:val="white"/>
        </w:rPr>
        <w:t>focus</w:t>
      </w:r>
      <w:r>
        <w:t xml:space="preserve"> </w:t>
      </w:r>
    </w:p>
  </w:comment>
  <w:comment w:id="1" w:author="ZHENG Kaixin" w:date="2024-04-16T21:06:00Z" w:initials="KZ">
    <w:p w14:paraId="6C51B7CE" w14:textId="77777777" w:rsidR="003C7D4B" w:rsidRDefault="003C7D4B" w:rsidP="003C7D4B">
      <w:pPr>
        <w:pStyle w:val="CommentText"/>
      </w:pPr>
      <w:r>
        <w:rPr>
          <w:rStyle w:val="CommentReference"/>
        </w:rPr>
        <w:annotationRef/>
      </w:r>
      <w:r>
        <w:rPr>
          <w:b/>
          <w:bCs/>
          <w:color w:val="060607"/>
          <w:highlight w:val="white"/>
        </w:rPr>
        <w:t>Presenting the Problem</w:t>
      </w:r>
      <w:r>
        <w:t xml:space="preserve"> </w:t>
      </w:r>
    </w:p>
  </w:comment>
  <w:comment w:id="2" w:author="ZHENG Kaixin" w:date="2024-04-16T21:02:00Z" w:initials="KZ">
    <w:p w14:paraId="7E06D08C" w14:textId="77777777" w:rsidR="003C7D4B" w:rsidRDefault="00BD3C50" w:rsidP="003C7D4B">
      <w:pPr>
        <w:pStyle w:val="CommentText"/>
      </w:pPr>
      <w:r>
        <w:rPr>
          <w:rStyle w:val="CommentReference"/>
        </w:rPr>
        <w:annotationRef/>
      </w:r>
      <w:r w:rsidR="003C7D4B">
        <w:rPr>
          <w:b/>
          <w:bCs/>
          <w:color w:val="2D3B45"/>
          <w:highlight w:val="white"/>
        </w:rPr>
        <w:t>problem </w:t>
      </w:r>
      <w:r w:rsidR="003C7D4B">
        <w:rPr>
          <w:color w:val="2D3B45"/>
          <w:highlight w:val="white"/>
        </w:rPr>
        <w:t>focus</w:t>
      </w:r>
      <w:r w:rsidR="003C7D4B">
        <w:t xml:space="preserve"> </w:t>
      </w:r>
      <w:r w:rsidR="003C7D4B">
        <w:br/>
      </w:r>
      <w:r w:rsidR="003C7D4B">
        <w:rPr>
          <w:b/>
          <w:bCs/>
          <w:color w:val="060607"/>
          <w:highlight w:val="white"/>
        </w:rPr>
        <w:t>Stating the Purpose</w:t>
      </w:r>
      <w:r w:rsidR="003C7D4B">
        <w:t xml:space="preserve"> </w:t>
      </w:r>
    </w:p>
  </w:comment>
  <w:comment w:id="3" w:author="ZHENG Kaixin" w:date="2024-04-16T20:57:00Z" w:initials="KZ">
    <w:p w14:paraId="13164281" w14:textId="57FB4F7A" w:rsidR="00BD3C50" w:rsidRDefault="00BD3C50" w:rsidP="00BD3C50">
      <w:pPr>
        <w:pStyle w:val="CommentText"/>
      </w:pPr>
      <w:r>
        <w:rPr>
          <w:rStyle w:val="CommentReference"/>
        </w:rPr>
        <w:annotationRef/>
      </w:r>
      <w:r>
        <w:rPr>
          <w:color w:val="2D3B45"/>
          <w:highlight w:val="white"/>
        </w:rPr>
        <w:t>positive critique</w:t>
      </w:r>
      <w:r>
        <w:t xml:space="preserve"> </w:t>
      </w:r>
    </w:p>
  </w:comment>
  <w:comment w:id="4" w:author="ZHENG Kaixin" w:date="2024-04-16T20:57:00Z" w:initials="KZ">
    <w:p w14:paraId="12E8F4DF" w14:textId="77777777" w:rsidR="00BD3C50" w:rsidRDefault="00BD3C50" w:rsidP="00BD3C50">
      <w:pPr>
        <w:pStyle w:val="CommentText"/>
      </w:pPr>
      <w:r>
        <w:rPr>
          <w:rStyle w:val="CommentReference"/>
        </w:rPr>
        <w:annotationRef/>
      </w:r>
      <w:r>
        <w:rPr>
          <w:color w:val="2D3B45"/>
          <w:highlight w:val="white"/>
        </w:rPr>
        <w:t>positive critique</w:t>
      </w:r>
      <w:r>
        <w:t xml:space="preserve"> </w:t>
      </w:r>
    </w:p>
  </w:comment>
  <w:comment w:id="5" w:author="ZHENG Kaixin" w:date="2024-04-16T21:07:00Z" w:initials="KZ">
    <w:p w14:paraId="4DFAAFFE" w14:textId="77777777" w:rsidR="003C7D4B" w:rsidRDefault="003C7D4B" w:rsidP="003C7D4B">
      <w:pPr>
        <w:pStyle w:val="CommentText"/>
      </w:pPr>
      <w:r>
        <w:rPr>
          <w:rStyle w:val="CommentReference"/>
        </w:rPr>
        <w:annotationRef/>
      </w:r>
      <w:r>
        <w:rPr>
          <w:b/>
          <w:bCs/>
          <w:color w:val="060607"/>
          <w:highlight w:val="white"/>
        </w:rPr>
        <w:t xml:space="preserve">Review of Literature </w:t>
      </w:r>
      <w:r>
        <w:rPr>
          <w:b/>
          <w:bCs/>
          <w:color w:val="060607"/>
          <w:highlight w:val="white"/>
        </w:rPr>
        <w:br/>
        <w:t>Providing Context</w:t>
      </w:r>
      <w:r>
        <w:t xml:space="preserve">  </w:t>
      </w:r>
      <w:r>
        <w:rPr>
          <w:color w:val="060607"/>
          <w:highlight w:val="white"/>
        </w:rPr>
        <w:t>by referencing various studies and theories</w:t>
      </w:r>
      <w:r>
        <w:t xml:space="preserve"> </w:t>
      </w:r>
    </w:p>
  </w:comment>
  <w:comment w:id="6" w:author="ZHENG Kaixin" w:date="2024-04-16T21:11:00Z" w:initials="KZ">
    <w:p w14:paraId="5F24E93D" w14:textId="77777777" w:rsidR="003C7D4B" w:rsidRDefault="003C7D4B" w:rsidP="003C7D4B">
      <w:pPr>
        <w:pStyle w:val="CommentText"/>
      </w:pPr>
      <w:r>
        <w:rPr>
          <w:rStyle w:val="CommentReference"/>
        </w:rPr>
        <w:annotationRef/>
      </w:r>
      <w:r>
        <w:rPr>
          <w:lang w:val="en-US"/>
        </w:rPr>
        <w:t>So what, who cares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F1CBCF1" w15:done="0"/>
  <w15:commentEx w15:paraId="6C51B7CE" w15:done="0"/>
  <w15:commentEx w15:paraId="7E06D08C" w15:done="0"/>
  <w15:commentEx w15:paraId="13164281" w15:done="0"/>
  <w15:commentEx w15:paraId="12E8F4DF" w15:done="0"/>
  <w15:commentEx w15:paraId="4DFAAFFE" w15:done="0"/>
  <w15:commentEx w15:paraId="5F24E93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4B1F988B" w16cex:dateUtc="2024-04-16T13:01:00Z"/>
  <w16cex:commentExtensible w16cex:durableId="1A863A13" w16cex:dateUtc="2024-04-16T13:06:00Z"/>
  <w16cex:commentExtensible w16cex:durableId="661CA27D" w16cex:dateUtc="2024-04-16T13:02:00Z"/>
  <w16cex:commentExtensible w16cex:durableId="067DDCBC" w16cex:dateUtc="2024-04-16T12:57:00Z"/>
  <w16cex:commentExtensible w16cex:durableId="32706D55" w16cex:dateUtc="2024-04-16T12:57:00Z"/>
  <w16cex:commentExtensible w16cex:durableId="3452634E" w16cex:dateUtc="2024-04-16T13:07:00Z"/>
  <w16cex:commentExtensible w16cex:durableId="098FEB0E" w16cex:dateUtc="2024-04-16T13: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F1CBCF1" w16cid:durableId="4B1F988B"/>
  <w16cid:commentId w16cid:paraId="6C51B7CE" w16cid:durableId="1A863A13"/>
  <w16cid:commentId w16cid:paraId="7E06D08C" w16cid:durableId="661CA27D"/>
  <w16cid:commentId w16cid:paraId="13164281" w16cid:durableId="067DDCBC"/>
  <w16cid:commentId w16cid:paraId="12E8F4DF" w16cid:durableId="32706D55"/>
  <w16cid:commentId w16cid:paraId="4DFAAFFE" w16cid:durableId="3452634E"/>
  <w16cid:commentId w16cid:paraId="5F24E93D" w16cid:durableId="098FEB0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226BF1" w14:textId="77777777" w:rsidR="00866086" w:rsidRDefault="00866086" w:rsidP="00B019A4">
      <w:pPr>
        <w:spacing w:after="0" w:line="240" w:lineRule="auto"/>
      </w:pPr>
      <w:r>
        <w:separator/>
      </w:r>
    </w:p>
  </w:endnote>
  <w:endnote w:type="continuationSeparator" w:id="0">
    <w:p w14:paraId="7F6B9FC4" w14:textId="77777777" w:rsidR="00866086" w:rsidRDefault="00866086" w:rsidP="00B019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rbel">
    <w:panose1 w:val="020B0503020204020204"/>
    <w:charset w:val="00"/>
    <w:family w:val="swiss"/>
    <w:pitch w:val="variable"/>
    <w:sig w:usb0="A00002EF" w:usb1="4000A44B" w:usb2="00000000" w:usb3="00000000" w:csb0="0000019F" w:csb1="00000000"/>
  </w:font>
  <w:font w:name="Open Sans">
    <w:charset w:val="00"/>
    <w:family w:val="swiss"/>
    <w:pitch w:val="variable"/>
    <w:sig w:usb0="E00002EF" w:usb1="4000205B" w:usb2="00000028" w:usb3="00000000" w:csb0="0000019F" w:csb1="00000000"/>
  </w:font>
  <w:font w:name="Lato">
    <w:charset w:val="00"/>
    <w:family w:val="swiss"/>
    <w:pitch w:val="variable"/>
    <w:sig w:usb0="E10002FF" w:usb1="5000ECFF" w:usb2="00000021" w:usb3="00000000" w:csb0="0000019F" w:csb1="00000000"/>
  </w:font>
  <w:font w:name="Segoe UI Emoji">
    <w:panose1 w:val="020B0502040204020203"/>
    <w:charset w:val="00"/>
    <w:family w:val="swiss"/>
    <w:pitch w:val="variable"/>
    <w:sig w:usb0="00000003" w:usb1="02000000" w:usb2="00000000" w:usb3="00000000" w:csb0="00000001"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4A308A" w14:textId="77777777" w:rsidR="00AD3183" w:rsidRDefault="00AD318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33839692"/>
      <w:docPartObj>
        <w:docPartGallery w:val="Page Numbers (Bottom of Page)"/>
        <w:docPartUnique/>
      </w:docPartObj>
    </w:sdtPr>
    <w:sdtEndPr>
      <w:rPr>
        <w:rFonts w:ascii="Corbel" w:hAnsi="Corbel"/>
        <w:noProof/>
        <w:sz w:val="20"/>
        <w:szCs w:val="20"/>
      </w:rPr>
    </w:sdtEndPr>
    <w:sdtContent>
      <w:p w14:paraId="74393C42" w14:textId="1E928539" w:rsidR="00BC7BDE" w:rsidRPr="00BC7BDE" w:rsidRDefault="00BC7BDE">
        <w:pPr>
          <w:pStyle w:val="Footer"/>
          <w:jc w:val="center"/>
          <w:rPr>
            <w:rFonts w:ascii="Corbel" w:hAnsi="Corbel"/>
            <w:sz w:val="20"/>
            <w:szCs w:val="20"/>
          </w:rPr>
        </w:pPr>
        <w:r w:rsidRPr="00BC7BDE">
          <w:rPr>
            <w:rFonts w:ascii="Corbel" w:hAnsi="Corbel"/>
            <w:sz w:val="20"/>
            <w:szCs w:val="20"/>
          </w:rPr>
          <w:fldChar w:fldCharType="begin"/>
        </w:r>
        <w:r w:rsidRPr="00BC7BDE">
          <w:rPr>
            <w:rFonts w:ascii="Corbel" w:hAnsi="Corbel"/>
            <w:sz w:val="20"/>
            <w:szCs w:val="20"/>
          </w:rPr>
          <w:instrText xml:space="preserve"> PAGE   \* MERGEFORMAT </w:instrText>
        </w:r>
        <w:r w:rsidRPr="00BC7BDE">
          <w:rPr>
            <w:rFonts w:ascii="Corbel" w:hAnsi="Corbel"/>
            <w:sz w:val="20"/>
            <w:szCs w:val="20"/>
          </w:rPr>
          <w:fldChar w:fldCharType="separate"/>
        </w:r>
        <w:r w:rsidRPr="00BC7BDE">
          <w:rPr>
            <w:rFonts w:ascii="Corbel" w:hAnsi="Corbel"/>
            <w:noProof/>
            <w:sz w:val="20"/>
            <w:szCs w:val="20"/>
          </w:rPr>
          <w:t>2</w:t>
        </w:r>
        <w:r w:rsidRPr="00BC7BDE">
          <w:rPr>
            <w:rFonts w:ascii="Corbel" w:hAnsi="Corbel"/>
            <w:noProof/>
            <w:sz w:val="20"/>
            <w:szCs w:val="20"/>
          </w:rPr>
          <w:fldChar w:fldCharType="end"/>
        </w:r>
      </w:p>
    </w:sdtContent>
  </w:sdt>
  <w:p w14:paraId="74673A9F" w14:textId="77777777" w:rsidR="00BC7BDE" w:rsidRDefault="00BC7BD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7372E0" w14:textId="77777777" w:rsidR="00AD3183" w:rsidRDefault="00AD318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789F47" w14:textId="77777777" w:rsidR="00866086" w:rsidRDefault="00866086" w:rsidP="00B019A4">
      <w:pPr>
        <w:spacing w:after="0" w:line="240" w:lineRule="auto"/>
      </w:pPr>
      <w:r>
        <w:separator/>
      </w:r>
    </w:p>
  </w:footnote>
  <w:footnote w:type="continuationSeparator" w:id="0">
    <w:p w14:paraId="2A0E301E" w14:textId="77777777" w:rsidR="00866086" w:rsidRDefault="00866086" w:rsidP="00B019A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CDE698" w14:textId="77777777" w:rsidR="00AD3183" w:rsidRDefault="00AD318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541D60" w14:textId="5B2B469B" w:rsidR="00B019A4" w:rsidRPr="00F81A68" w:rsidRDefault="00B019A4" w:rsidP="00B019A4">
    <w:pPr>
      <w:pStyle w:val="Header"/>
      <w:jc w:val="center"/>
      <w:rPr>
        <w:rFonts w:ascii="Corbel" w:hAnsi="Corbel"/>
        <w:sz w:val="20"/>
        <w:szCs w:val="20"/>
      </w:rPr>
    </w:pPr>
    <w:r w:rsidRPr="00F81A68">
      <w:rPr>
        <w:rFonts w:ascii="Corbel" w:hAnsi="Corbel"/>
        <w:sz w:val="20"/>
        <w:szCs w:val="20"/>
      </w:rPr>
      <w:fldChar w:fldCharType="begin"/>
    </w:r>
    <w:r w:rsidRPr="00F81A68">
      <w:rPr>
        <w:rFonts w:ascii="Corbel" w:hAnsi="Corbel"/>
        <w:sz w:val="20"/>
        <w:szCs w:val="20"/>
      </w:rPr>
      <w:instrText xml:space="preserve"> FILENAME   \* MERGEFORMAT </w:instrText>
    </w:r>
    <w:r w:rsidRPr="00F81A68">
      <w:rPr>
        <w:rFonts w:ascii="Corbel" w:hAnsi="Corbel"/>
        <w:sz w:val="20"/>
        <w:szCs w:val="20"/>
      </w:rPr>
      <w:fldChar w:fldCharType="separate"/>
    </w:r>
    <w:r w:rsidR="00A85FEB">
      <w:rPr>
        <w:rFonts w:ascii="Corbel" w:hAnsi="Corbel"/>
        <w:noProof/>
        <w:sz w:val="20"/>
        <w:szCs w:val="20"/>
      </w:rPr>
      <w:t>Unit 08-1-Introductions</w:t>
    </w:r>
    <w:r w:rsidR="00A85FEB" w:rsidRPr="00A85FEB">
      <w:rPr>
        <w:rFonts w:ascii="Corbel" w:hAnsi="Corbel" w:cs="Arial"/>
        <w:noProof/>
        <w:color w:val="222222"/>
        <w:shd w:val="clear" w:color="auto" w:fill="FFFFFF"/>
      </w:rPr>
      <w:t xml:space="preserve"> </w:t>
    </w:r>
    <w:r w:rsidR="00A85FEB">
      <w:rPr>
        <w:rFonts w:ascii="Corbel" w:hAnsi="Corbel"/>
        <w:noProof/>
        <w:sz w:val="20"/>
        <w:szCs w:val="20"/>
      </w:rPr>
      <w:t>from research articles</w:t>
    </w:r>
    <w:r w:rsidRPr="00F81A68">
      <w:rPr>
        <w:rFonts w:ascii="Corbel" w:hAnsi="Corbel"/>
        <w:sz w:val="20"/>
        <w:szCs w:val="20"/>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14CB6E" w14:textId="77777777" w:rsidR="00AD3183" w:rsidRDefault="00AD318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B91E7B"/>
    <w:multiLevelType w:val="multilevel"/>
    <w:tmpl w:val="1E3654F4"/>
    <w:lvl w:ilvl="0">
      <w:start w:val="1"/>
      <w:numFmt w:val="upperLetter"/>
      <w:lvlText w:val="%1."/>
      <w:lvlJc w:val="left"/>
      <w:pPr>
        <w:tabs>
          <w:tab w:val="num" w:pos="720"/>
        </w:tabs>
        <w:ind w:left="720" w:hanging="360"/>
      </w:pPr>
    </w:lvl>
    <w:lvl w:ilvl="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 w15:restartNumberingAfterBreak="0">
    <w:nsid w:val="21DC262C"/>
    <w:multiLevelType w:val="hybridMultilevel"/>
    <w:tmpl w:val="2940E438"/>
    <w:lvl w:ilvl="0" w:tplc="3C09000F">
      <w:start w:val="1"/>
      <w:numFmt w:val="decimal"/>
      <w:lvlText w:val="%1."/>
      <w:lvlJc w:val="left"/>
      <w:pPr>
        <w:ind w:left="720" w:hanging="360"/>
      </w:pPr>
    </w:lvl>
    <w:lvl w:ilvl="1" w:tplc="3C090019" w:tentative="1">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abstractNum w:abstractNumId="2" w15:restartNumberingAfterBreak="0">
    <w:nsid w:val="22FB34FA"/>
    <w:multiLevelType w:val="hybridMultilevel"/>
    <w:tmpl w:val="1CDA5A74"/>
    <w:lvl w:ilvl="0" w:tplc="3C09000F">
      <w:start w:val="1"/>
      <w:numFmt w:val="decimal"/>
      <w:lvlText w:val="%1."/>
      <w:lvlJc w:val="left"/>
      <w:pPr>
        <w:ind w:left="720" w:hanging="360"/>
      </w:pPr>
    </w:lvl>
    <w:lvl w:ilvl="1" w:tplc="3C090019" w:tentative="1">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abstractNum w:abstractNumId="3" w15:restartNumberingAfterBreak="0">
    <w:nsid w:val="2F94037A"/>
    <w:multiLevelType w:val="hybridMultilevel"/>
    <w:tmpl w:val="4B44CE1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38124098"/>
    <w:multiLevelType w:val="hybridMultilevel"/>
    <w:tmpl w:val="F1888BF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6F0A25DE"/>
    <w:multiLevelType w:val="hybridMultilevel"/>
    <w:tmpl w:val="E78A45BA"/>
    <w:lvl w:ilvl="0" w:tplc="3C09000F">
      <w:start w:val="1"/>
      <w:numFmt w:val="decimal"/>
      <w:lvlText w:val="%1."/>
      <w:lvlJc w:val="left"/>
      <w:pPr>
        <w:ind w:left="720" w:hanging="360"/>
      </w:pPr>
    </w:lvl>
    <w:lvl w:ilvl="1" w:tplc="3C090019" w:tentative="1">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abstractNum w:abstractNumId="6" w15:restartNumberingAfterBreak="0">
    <w:nsid w:val="79144345"/>
    <w:multiLevelType w:val="hybridMultilevel"/>
    <w:tmpl w:val="BE8EF99E"/>
    <w:lvl w:ilvl="0" w:tplc="3C09000F">
      <w:start w:val="1"/>
      <w:numFmt w:val="decimal"/>
      <w:lvlText w:val="%1."/>
      <w:lvlJc w:val="left"/>
      <w:pPr>
        <w:ind w:left="720" w:hanging="360"/>
      </w:pPr>
    </w:lvl>
    <w:lvl w:ilvl="1" w:tplc="3C090019" w:tentative="1">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abstractNum w:abstractNumId="7" w15:restartNumberingAfterBreak="0">
    <w:nsid w:val="79DF3206"/>
    <w:multiLevelType w:val="hybridMultilevel"/>
    <w:tmpl w:val="A3405B28"/>
    <w:lvl w:ilvl="0" w:tplc="3C09000F">
      <w:start w:val="1"/>
      <w:numFmt w:val="decimal"/>
      <w:lvlText w:val="%1."/>
      <w:lvlJc w:val="left"/>
      <w:pPr>
        <w:ind w:left="720" w:hanging="360"/>
      </w:pPr>
    </w:lvl>
    <w:lvl w:ilvl="1" w:tplc="3C090019" w:tentative="1">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num w:numId="1" w16cid:durableId="1455099086">
    <w:abstractNumId w:val="6"/>
  </w:num>
  <w:num w:numId="2" w16cid:durableId="71124670">
    <w:abstractNumId w:val="2"/>
  </w:num>
  <w:num w:numId="3" w16cid:durableId="1420130935">
    <w:abstractNumId w:val="7"/>
  </w:num>
  <w:num w:numId="4" w16cid:durableId="386995256">
    <w:abstractNumId w:val="5"/>
  </w:num>
  <w:num w:numId="5" w16cid:durableId="991517609">
    <w:abstractNumId w:val="1"/>
  </w:num>
  <w:num w:numId="6" w16cid:durableId="396518021">
    <w:abstractNumId w:val="3"/>
  </w:num>
  <w:num w:numId="7" w16cid:durableId="974145744">
    <w:abstractNumId w:val="4"/>
  </w:num>
  <w:num w:numId="8" w16cid:durableId="1284536828">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ZHENG Kaixin">
    <w15:presenceInfo w15:providerId="AD" w15:userId="S::kzhengak@connect.ust.hk::794304dd-7552-469c-bfa1-cde00413e3c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APA 6th-full name&lt;/Style&gt;&lt;LeftDelim&gt;{&lt;/LeftDelim&gt;&lt;RightDelim&gt;}&lt;/RightDelim&gt;&lt;FontName&gt;Corbel&lt;/FontName&gt;&lt;FontSize&gt;12&lt;/FontSize&gt;&lt;ReflistTitle&gt;&lt;style face=&quot;bold&quot;&gt;References&lt;/sty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af2stee24wv0are2prap0fr8tp9vfa0wfs52&quot;&gt;Research Library&lt;record-ids&gt;&lt;item&gt;3644&lt;/item&gt;&lt;item&gt;3645&lt;/item&gt;&lt;item&gt;3646&lt;/item&gt;&lt;item&gt;3647&lt;/item&gt;&lt;item&gt;3648&lt;/item&gt;&lt;item&gt;3649&lt;/item&gt;&lt;item&gt;3650&lt;/item&gt;&lt;item&gt;3651&lt;/item&gt;&lt;item&gt;3652&lt;/item&gt;&lt;/record-ids&gt;&lt;/item&gt;&lt;/Libraries&gt;"/>
  </w:docVars>
  <w:rsids>
    <w:rsidRoot w:val="00E609D9"/>
    <w:rsid w:val="000334A9"/>
    <w:rsid w:val="0003371B"/>
    <w:rsid w:val="000343A6"/>
    <w:rsid w:val="00071273"/>
    <w:rsid w:val="00091667"/>
    <w:rsid w:val="000A28A9"/>
    <w:rsid w:val="000A2D75"/>
    <w:rsid w:val="000A6800"/>
    <w:rsid w:val="000B13F1"/>
    <w:rsid w:val="000C484A"/>
    <w:rsid w:val="000C571E"/>
    <w:rsid w:val="000D6A48"/>
    <w:rsid w:val="000E2A5C"/>
    <w:rsid w:val="000F4CCF"/>
    <w:rsid w:val="001027CA"/>
    <w:rsid w:val="00114F49"/>
    <w:rsid w:val="00120B67"/>
    <w:rsid w:val="00120BA5"/>
    <w:rsid w:val="00122E25"/>
    <w:rsid w:val="00132FAF"/>
    <w:rsid w:val="0013404F"/>
    <w:rsid w:val="00142F3A"/>
    <w:rsid w:val="001535C5"/>
    <w:rsid w:val="001601D4"/>
    <w:rsid w:val="00166244"/>
    <w:rsid w:val="001771BB"/>
    <w:rsid w:val="00187699"/>
    <w:rsid w:val="001903B7"/>
    <w:rsid w:val="00194A43"/>
    <w:rsid w:val="001B2686"/>
    <w:rsid w:val="001C0CC3"/>
    <w:rsid w:val="001C45B6"/>
    <w:rsid w:val="001C7071"/>
    <w:rsid w:val="001E19B4"/>
    <w:rsid w:val="001E3186"/>
    <w:rsid w:val="00206B0B"/>
    <w:rsid w:val="00215AC6"/>
    <w:rsid w:val="00217F5F"/>
    <w:rsid w:val="002220DE"/>
    <w:rsid w:val="002248DF"/>
    <w:rsid w:val="0025131A"/>
    <w:rsid w:val="00254090"/>
    <w:rsid w:val="00257803"/>
    <w:rsid w:val="002836D8"/>
    <w:rsid w:val="00291843"/>
    <w:rsid w:val="0029251C"/>
    <w:rsid w:val="002B4B4F"/>
    <w:rsid w:val="002C395E"/>
    <w:rsid w:val="002C6BB1"/>
    <w:rsid w:val="002C6EAE"/>
    <w:rsid w:val="002D117F"/>
    <w:rsid w:val="002D25A7"/>
    <w:rsid w:val="002E33AA"/>
    <w:rsid w:val="002F533C"/>
    <w:rsid w:val="002F7AAA"/>
    <w:rsid w:val="00310A1B"/>
    <w:rsid w:val="003137F7"/>
    <w:rsid w:val="0035448E"/>
    <w:rsid w:val="003868B6"/>
    <w:rsid w:val="003C7D4B"/>
    <w:rsid w:val="003E279B"/>
    <w:rsid w:val="00416D77"/>
    <w:rsid w:val="00420916"/>
    <w:rsid w:val="004611C2"/>
    <w:rsid w:val="004734EF"/>
    <w:rsid w:val="00475E19"/>
    <w:rsid w:val="00476899"/>
    <w:rsid w:val="004A1159"/>
    <w:rsid w:val="004A3F75"/>
    <w:rsid w:val="004A745D"/>
    <w:rsid w:val="004A7994"/>
    <w:rsid w:val="004E592B"/>
    <w:rsid w:val="004E66AA"/>
    <w:rsid w:val="004F2553"/>
    <w:rsid w:val="004F326C"/>
    <w:rsid w:val="004F4495"/>
    <w:rsid w:val="00515B89"/>
    <w:rsid w:val="0053505F"/>
    <w:rsid w:val="00544C9F"/>
    <w:rsid w:val="00585342"/>
    <w:rsid w:val="00592C5D"/>
    <w:rsid w:val="00594CAB"/>
    <w:rsid w:val="005A787B"/>
    <w:rsid w:val="005B0C1A"/>
    <w:rsid w:val="005D39A2"/>
    <w:rsid w:val="005D6074"/>
    <w:rsid w:val="005E11A2"/>
    <w:rsid w:val="005F0C16"/>
    <w:rsid w:val="005F2B80"/>
    <w:rsid w:val="005F3F3A"/>
    <w:rsid w:val="0061552D"/>
    <w:rsid w:val="006369BF"/>
    <w:rsid w:val="00650FB3"/>
    <w:rsid w:val="00651093"/>
    <w:rsid w:val="0066491C"/>
    <w:rsid w:val="00691F40"/>
    <w:rsid w:val="006A44AE"/>
    <w:rsid w:val="006B0899"/>
    <w:rsid w:val="006B2634"/>
    <w:rsid w:val="006C162A"/>
    <w:rsid w:val="006C609B"/>
    <w:rsid w:val="006D3824"/>
    <w:rsid w:val="006F2F78"/>
    <w:rsid w:val="006F393E"/>
    <w:rsid w:val="00735C96"/>
    <w:rsid w:val="00744856"/>
    <w:rsid w:val="00782A76"/>
    <w:rsid w:val="00787D55"/>
    <w:rsid w:val="0079161B"/>
    <w:rsid w:val="00791D01"/>
    <w:rsid w:val="00793265"/>
    <w:rsid w:val="007A60AF"/>
    <w:rsid w:val="007A6926"/>
    <w:rsid w:val="007A7E39"/>
    <w:rsid w:val="007B14CC"/>
    <w:rsid w:val="007B14E5"/>
    <w:rsid w:val="007C6E74"/>
    <w:rsid w:val="007D6B02"/>
    <w:rsid w:val="007E49D4"/>
    <w:rsid w:val="007F1D2F"/>
    <w:rsid w:val="00804554"/>
    <w:rsid w:val="008172D6"/>
    <w:rsid w:val="00832DC6"/>
    <w:rsid w:val="00836A20"/>
    <w:rsid w:val="00837916"/>
    <w:rsid w:val="0084053D"/>
    <w:rsid w:val="00854092"/>
    <w:rsid w:val="00865384"/>
    <w:rsid w:val="00866086"/>
    <w:rsid w:val="00891CB8"/>
    <w:rsid w:val="00893D13"/>
    <w:rsid w:val="008A221C"/>
    <w:rsid w:val="008C458A"/>
    <w:rsid w:val="008D32A9"/>
    <w:rsid w:val="008D4EFA"/>
    <w:rsid w:val="00900F14"/>
    <w:rsid w:val="00923246"/>
    <w:rsid w:val="00933E32"/>
    <w:rsid w:val="009504A0"/>
    <w:rsid w:val="00953E63"/>
    <w:rsid w:val="009619E2"/>
    <w:rsid w:val="00962071"/>
    <w:rsid w:val="00964B00"/>
    <w:rsid w:val="00974F95"/>
    <w:rsid w:val="00983806"/>
    <w:rsid w:val="00995795"/>
    <w:rsid w:val="009C5A3A"/>
    <w:rsid w:val="009D0374"/>
    <w:rsid w:val="009F7518"/>
    <w:rsid w:val="00A06AAE"/>
    <w:rsid w:val="00A1257B"/>
    <w:rsid w:val="00A14531"/>
    <w:rsid w:val="00A154A2"/>
    <w:rsid w:val="00A26FAC"/>
    <w:rsid w:val="00A35968"/>
    <w:rsid w:val="00A401D0"/>
    <w:rsid w:val="00A460EB"/>
    <w:rsid w:val="00A50F9F"/>
    <w:rsid w:val="00A85FEB"/>
    <w:rsid w:val="00A9341B"/>
    <w:rsid w:val="00A93597"/>
    <w:rsid w:val="00AA3254"/>
    <w:rsid w:val="00AB4F2D"/>
    <w:rsid w:val="00AD3183"/>
    <w:rsid w:val="00AD5236"/>
    <w:rsid w:val="00AE13F8"/>
    <w:rsid w:val="00AF2D31"/>
    <w:rsid w:val="00AF4D47"/>
    <w:rsid w:val="00AF6917"/>
    <w:rsid w:val="00B019A4"/>
    <w:rsid w:val="00B10086"/>
    <w:rsid w:val="00B12999"/>
    <w:rsid w:val="00B212B2"/>
    <w:rsid w:val="00B271F5"/>
    <w:rsid w:val="00B311F7"/>
    <w:rsid w:val="00B646FD"/>
    <w:rsid w:val="00B82E3E"/>
    <w:rsid w:val="00B91372"/>
    <w:rsid w:val="00B92786"/>
    <w:rsid w:val="00B95B5D"/>
    <w:rsid w:val="00BB0929"/>
    <w:rsid w:val="00BC7BDE"/>
    <w:rsid w:val="00BD3C50"/>
    <w:rsid w:val="00BE616C"/>
    <w:rsid w:val="00C05DD3"/>
    <w:rsid w:val="00C12E50"/>
    <w:rsid w:val="00C2463E"/>
    <w:rsid w:val="00C62EAE"/>
    <w:rsid w:val="00C65899"/>
    <w:rsid w:val="00C843A7"/>
    <w:rsid w:val="00C86C17"/>
    <w:rsid w:val="00C90746"/>
    <w:rsid w:val="00CB08D3"/>
    <w:rsid w:val="00CB73C7"/>
    <w:rsid w:val="00CD036F"/>
    <w:rsid w:val="00CF0ED8"/>
    <w:rsid w:val="00CF3FE6"/>
    <w:rsid w:val="00D02740"/>
    <w:rsid w:val="00D03E19"/>
    <w:rsid w:val="00D25767"/>
    <w:rsid w:val="00D35994"/>
    <w:rsid w:val="00D67006"/>
    <w:rsid w:val="00D8288D"/>
    <w:rsid w:val="00D84D04"/>
    <w:rsid w:val="00D94649"/>
    <w:rsid w:val="00D9534A"/>
    <w:rsid w:val="00D96585"/>
    <w:rsid w:val="00DA319E"/>
    <w:rsid w:val="00DB674A"/>
    <w:rsid w:val="00DD54E3"/>
    <w:rsid w:val="00DE6F71"/>
    <w:rsid w:val="00E1647F"/>
    <w:rsid w:val="00E35CCC"/>
    <w:rsid w:val="00E36A70"/>
    <w:rsid w:val="00E609D9"/>
    <w:rsid w:val="00E62349"/>
    <w:rsid w:val="00E92DB1"/>
    <w:rsid w:val="00EA114C"/>
    <w:rsid w:val="00EA440C"/>
    <w:rsid w:val="00EB4FD6"/>
    <w:rsid w:val="00EB5BEE"/>
    <w:rsid w:val="00EC17D1"/>
    <w:rsid w:val="00EC5ED3"/>
    <w:rsid w:val="00ED0F78"/>
    <w:rsid w:val="00ED102F"/>
    <w:rsid w:val="00ED69D5"/>
    <w:rsid w:val="00EF0938"/>
    <w:rsid w:val="00EF1030"/>
    <w:rsid w:val="00F063D6"/>
    <w:rsid w:val="00F06FBF"/>
    <w:rsid w:val="00F35BB4"/>
    <w:rsid w:val="00F379F4"/>
    <w:rsid w:val="00F42651"/>
    <w:rsid w:val="00F42EBC"/>
    <w:rsid w:val="00F54BA0"/>
    <w:rsid w:val="00F70CCC"/>
    <w:rsid w:val="00F71280"/>
    <w:rsid w:val="00F81A68"/>
    <w:rsid w:val="00F82B9F"/>
    <w:rsid w:val="00FA0009"/>
    <w:rsid w:val="00FB68DB"/>
  </w:rsids>
  <m:mathPr>
    <m:mathFont m:val="Cambria Math"/>
    <m:brkBin m:val="before"/>
    <m:brkBinSub m:val="--"/>
    <m:smallFrac m:val="0"/>
    <m:dispDef/>
    <m:lMargin m:val="0"/>
    <m:rMargin m:val="0"/>
    <m:defJc m:val="centerGroup"/>
    <m:wrapIndent m:val="1440"/>
    <m:intLim m:val="subSup"/>
    <m:naryLim m:val="undOvr"/>
  </m:mathPr>
  <w:themeFontLang w:val="en-US" w:eastAsia="en-GB"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11C7B03"/>
  <w15:chartTrackingRefBased/>
  <w15:docId w15:val="{BBAE1EFD-F986-4056-AACA-33C976C97D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宋体"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22E2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next w:val="Normal"/>
    <w:link w:val="Heading2Char"/>
    <w:uiPriority w:val="9"/>
    <w:semiHidden/>
    <w:unhideWhenUsed/>
    <w:qFormat/>
    <w:rsid w:val="00C12E5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
    <w:name w:val="p"/>
    <w:basedOn w:val="Normal"/>
    <w:link w:val="pChar"/>
    <w:rsid w:val="00E609D9"/>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unhideWhenUsed/>
    <w:rsid w:val="00E609D9"/>
    <w:rPr>
      <w:color w:val="0000FF"/>
      <w:u w:val="single"/>
    </w:rPr>
  </w:style>
  <w:style w:type="character" w:customStyle="1" w:styleId="Heading1Char">
    <w:name w:val="Heading 1 Char"/>
    <w:basedOn w:val="DefaultParagraphFont"/>
    <w:link w:val="Heading1"/>
    <w:uiPriority w:val="9"/>
    <w:rsid w:val="00122E25"/>
    <w:rPr>
      <w:rFonts w:ascii="Times New Roman" w:eastAsia="Times New Roman" w:hAnsi="Times New Roman" w:cs="Times New Roman"/>
      <w:b/>
      <w:bCs/>
      <w:kern w:val="36"/>
      <w:sz w:val="48"/>
      <w:szCs w:val="48"/>
      <w:lang w:eastAsia="en-GB"/>
    </w:rPr>
  </w:style>
  <w:style w:type="paragraph" w:styleId="Header">
    <w:name w:val="header"/>
    <w:basedOn w:val="Normal"/>
    <w:link w:val="HeaderChar"/>
    <w:uiPriority w:val="99"/>
    <w:unhideWhenUsed/>
    <w:rsid w:val="00B019A4"/>
    <w:pPr>
      <w:tabs>
        <w:tab w:val="center" w:pos="4513"/>
        <w:tab w:val="right" w:pos="9026"/>
      </w:tabs>
      <w:spacing w:after="0" w:line="240" w:lineRule="auto"/>
    </w:pPr>
  </w:style>
  <w:style w:type="character" w:customStyle="1" w:styleId="HeaderChar">
    <w:name w:val="Header Char"/>
    <w:basedOn w:val="DefaultParagraphFont"/>
    <w:link w:val="Header"/>
    <w:uiPriority w:val="99"/>
    <w:rsid w:val="00B019A4"/>
  </w:style>
  <w:style w:type="paragraph" w:styleId="Footer">
    <w:name w:val="footer"/>
    <w:basedOn w:val="Normal"/>
    <w:link w:val="FooterChar"/>
    <w:uiPriority w:val="99"/>
    <w:unhideWhenUsed/>
    <w:rsid w:val="00B019A4"/>
    <w:pPr>
      <w:tabs>
        <w:tab w:val="center" w:pos="4513"/>
        <w:tab w:val="right" w:pos="9026"/>
      </w:tabs>
      <w:spacing w:after="0" w:line="240" w:lineRule="auto"/>
    </w:pPr>
  </w:style>
  <w:style w:type="character" w:customStyle="1" w:styleId="FooterChar">
    <w:name w:val="Footer Char"/>
    <w:basedOn w:val="DefaultParagraphFont"/>
    <w:link w:val="Footer"/>
    <w:uiPriority w:val="99"/>
    <w:rsid w:val="00B019A4"/>
  </w:style>
  <w:style w:type="character" w:customStyle="1" w:styleId="Heading2Char">
    <w:name w:val="Heading 2 Char"/>
    <w:basedOn w:val="DefaultParagraphFont"/>
    <w:link w:val="Heading2"/>
    <w:uiPriority w:val="9"/>
    <w:semiHidden/>
    <w:rsid w:val="00C12E50"/>
    <w:rPr>
      <w:rFonts w:asciiTheme="majorHAnsi" w:eastAsiaTheme="majorEastAsia" w:hAnsiTheme="majorHAnsi" w:cstheme="majorBidi"/>
      <w:color w:val="2F5496" w:themeColor="accent1" w:themeShade="BF"/>
      <w:sz w:val="26"/>
      <w:szCs w:val="26"/>
    </w:rPr>
  </w:style>
  <w:style w:type="paragraph" w:customStyle="1" w:styleId="EndNoteBibliographyTitle">
    <w:name w:val="EndNote Bibliography Title"/>
    <w:basedOn w:val="Normal"/>
    <w:link w:val="EndNoteBibliographyTitleChar"/>
    <w:rsid w:val="007B14CC"/>
    <w:pPr>
      <w:spacing w:after="0"/>
      <w:jc w:val="center"/>
    </w:pPr>
    <w:rPr>
      <w:rFonts w:ascii="Corbel" w:hAnsi="Corbel" w:cs="Times New Roman"/>
      <w:noProof/>
      <w:sz w:val="24"/>
      <w:lang w:val="en-US"/>
    </w:rPr>
  </w:style>
  <w:style w:type="character" w:customStyle="1" w:styleId="pChar">
    <w:name w:val="p Char"/>
    <w:basedOn w:val="DefaultParagraphFont"/>
    <w:link w:val="p"/>
    <w:rsid w:val="007B14CC"/>
    <w:rPr>
      <w:rFonts w:ascii="Times New Roman" w:eastAsia="Times New Roman" w:hAnsi="Times New Roman" w:cs="Times New Roman"/>
      <w:sz w:val="24"/>
      <w:szCs w:val="24"/>
      <w:lang w:eastAsia="en-GB"/>
    </w:rPr>
  </w:style>
  <w:style w:type="character" w:customStyle="1" w:styleId="EndNoteBibliographyTitleChar">
    <w:name w:val="EndNote Bibliography Title Char"/>
    <w:basedOn w:val="pChar"/>
    <w:link w:val="EndNoteBibliographyTitle"/>
    <w:rsid w:val="007B14CC"/>
    <w:rPr>
      <w:rFonts w:ascii="Corbel" w:eastAsia="Times New Roman" w:hAnsi="Corbel" w:cs="Times New Roman"/>
      <w:noProof/>
      <w:sz w:val="24"/>
      <w:szCs w:val="24"/>
      <w:lang w:val="en-US" w:eastAsia="en-GB"/>
    </w:rPr>
  </w:style>
  <w:style w:type="paragraph" w:customStyle="1" w:styleId="EndNoteBibliography">
    <w:name w:val="EndNote Bibliography"/>
    <w:basedOn w:val="Normal"/>
    <w:link w:val="EndNoteBibliographyChar"/>
    <w:rsid w:val="007B14CC"/>
    <w:pPr>
      <w:spacing w:line="240" w:lineRule="auto"/>
      <w:jc w:val="both"/>
    </w:pPr>
    <w:rPr>
      <w:rFonts w:ascii="Corbel" w:hAnsi="Corbel" w:cs="Times New Roman"/>
      <w:noProof/>
      <w:sz w:val="24"/>
      <w:lang w:val="en-US"/>
    </w:rPr>
  </w:style>
  <w:style w:type="character" w:customStyle="1" w:styleId="EndNoteBibliographyChar">
    <w:name w:val="EndNote Bibliography Char"/>
    <w:basedOn w:val="pChar"/>
    <w:link w:val="EndNoteBibliography"/>
    <w:rsid w:val="007B14CC"/>
    <w:rPr>
      <w:rFonts w:ascii="Corbel" w:eastAsia="Times New Roman" w:hAnsi="Corbel" w:cs="Times New Roman"/>
      <w:noProof/>
      <w:sz w:val="24"/>
      <w:szCs w:val="24"/>
      <w:lang w:val="en-US" w:eastAsia="en-GB"/>
    </w:rPr>
  </w:style>
  <w:style w:type="paragraph" w:styleId="NormalWeb">
    <w:name w:val="Normal (Web)"/>
    <w:basedOn w:val="Normal"/>
    <w:uiPriority w:val="99"/>
    <w:unhideWhenUsed/>
    <w:rsid w:val="00B92786"/>
    <w:pPr>
      <w:spacing w:before="100" w:beforeAutospacing="1" w:after="100" w:afterAutospacing="1" w:line="240" w:lineRule="auto"/>
    </w:pPr>
    <w:rPr>
      <w:rFonts w:ascii="Times New Roman" w:eastAsia="Times New Roman" w:hAnsi="Times New Roman" w:cs="Times New Roman"/>
      <w:sz w:val="24"/>
      <w:szCs w:val="24"/>
      <w:lang w:val="en-HK" w:eastAsia="en-HK"/>
    </w:rPr>
  </w:style>
  <w:style w:type="character" w:styleId="UnresolvedMention">
    <w:name w:val="Unresolved Mention"/>
    <w:basedOn w:val="DefaultParagraphFont"/>
    <w:uiPriority w:val="99"/>
    <w:semiHidden/>
    <w:unhideWhenUsed/>
    <w:rsid w:val="00D84D04"/>
    <w:rPr>
      <w:color w:val="605E5C"/>
      <w:shd w:val="clear" w:color="auto" w:fill="E1DFDD"/>
    </w:rPr>
  </w:style>
  <w:style w:type="character" w:styleId="FollowedHyperlink">
    <w:name w:val="FollowedHyperlink"/>
    <w:basedOn w:val="DefaultParagraphFont"/>
    <w:uiPriority w:val="99"/>
    <w:semiHidden/>
    <w:unhideWhenUsed/>
    <w:rsid w:val="00C62EAE"/>
    <w:rPr>
      <w:color w:val="954F72" w:themeColor="followedHyperlink"/>
      <w:u w:val="single"/>
    </w:rPr>
  </w:style>
  <w:style w:type="paragraph" w:styleId="ListParagraph">
    <w:name w:val="List Paragraph"/>
    <w:basedOn w:val="Normal"/>
    <w:uiPriority w:val="34"/>
    <w:qFormat/>
    <w:rsid w:val="00B646FD"/>
    <w:pPr>
      <w:ind w:left="720"/>
      <w:contextualSpacing/>
    </w:pPr>
  </w:style>
  <w:style w:type="character" w:styleId="Strong">
    <w:name w:val="Strong"/>
    <w:basedOn w:val="DefaultParagraphFont"/>
    <w:uiPriority w:val="22"/>
    <w:qFormat/>
    <w:rsid w:val="00476899"/>
    <w:rPr>
      <w:b/>
      <w:bCs/>
    </w:rPr>
  </w:style>
  <w:style w:type="character" w:styleId="Emphasis">
    <w:name w:val="Emphasis"/>
    <w:basedOn w:val="DefaultParagraphFont"/>
    <w:uiPriority w:val="20"/>
    <w:qFormat/>
    <w:rsid w:val="00476899"/>
    <w:rPr>
      <w:i/>
      <w:iCs/>
    </w:rPr>
  </w:style>
  <w:style w:type="character" w:styleId="CommentReference">
    <w:name w:val="annotation reference"/>
    <w:basedOn w:val="DefaultParagraphFont"/>
    <w:uiPriority w:val="99"/>
    <w:semiHidden/>
    <w:unhideWhenUsed/>
    <w:rsid w:val="00BD3C50"/>
    <w:rPr>
      <w:sz w:val="21"/>
      <w:szCs w:val="21"/>
    </w:rPr>
  </w:style>
  <w:style w:type="paragraph" w:styleId="CommentText">
    <w:name w:val="annotation text"/>
    <w:basedOn w:val="Normal"/>
    <w:link w:val="CommentTextChar"/>
    <w:uiPriority w:val="99"/>
    <w:unhideWhenUsed/>
    <w:rsid w:val="00BD3C50"/>
  </w:style>
  <w:style w:type="character" w:customStyle="1" w:styleId="CommentTextChar">
    <w:name w:val="Comment Text Char"/>
    <w:basedOn w:val="DefaultParagraphFont"/>
    <w:link w:val="CommentText"/>
    <w:uiPriority w:val="99"/>
    <w:rsid w:val="00BD3C50"/>
  </w:style>
  <w:style w:type="paragraph" w:styleId="CommentSubject">
    <w:name w:val="annotation subject"/>
    <w:basedOn w:val="CommentText"/>
    <w:next w:val="CommentText"/>
    <w:link w:val="CommentSubjectChar"/>
    <w:uiPriority w:val="99"/>
    <w:semiHidden/>
    <w:unhideWhenUsed/>
    <w:rsid w:val="00BD3C50"/>
    <w:rPr>
      <w:b/>
      <w:bCs/>
    </w:rPr>
  </w:style>
  <w:style w:type="character" w:customStyle="1" w:styleId="CommentSubjectChar">
    <w:name w:val="Comment Subject Char"/>
    <w:basedOn w:val="CommentTextChar"/>
    <w:link w:val="CommentSubject"/>
    <w:uiPriority w:val="99"/>
    <w:semiHidden/>
    <w:rsid w:val="00BD3C5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203957">
      <w:bodyDiv w:val="1"/>
      <w:marLeft w:val="0"/>
      <w:marRight w:val="0"/>
      <w:marTop w:val="0"/>
      <w:marBottom w:val="0"/>
      <w:divBdr>
        <w:top w:val="none" w:sz="0" w:space="0" w:color="auto"/>
        <w:left w:val="none" w:sz="0" w:space="0" w:color="auto"/>
        <w:bottom w:val="none" w:sz="0" w:space="0" w:color="auto"/>
        <w:right w:val="none" w:sz="0" w:space="0" w:color="auto"/>
      </w:divBdr>
    </w:div>
    <w:div w:id="205219666">
      <w:bodyDiv w:val="1"/>
      <w:marLeft w:val="0"/>
      <w:marRight w:val="0"/>
      <w:marTop w:val="0"/>
      <w:marBottom w:val="0"/>
      <w:divBdr>
        <w:top w:val="none" w:sz="0" w:space="0" w:color="auto"/>
        <w:left w:val="none" w:sz="0" w:space="0" w:color="auto"/>
        <w:bottom w:val="none" w:sz="0" w:space="0" w:color="auto"/>
        <w:right w:val="none" w:sz="0" w:space="0" w:color="auto"/>
      </w:divBdr>
    </w:div>
    <w:div w:id="327948593">
      <w:bodyDiv w:val="1"/>
      <w:marLeft w:val="0"/>
      <w:marRight w:val="0"/>
      <w:marTop w:val="0"/>
      <w:marBottom w:val="0"/>
      <w:divBdr>
        <w:top w:val="none" w:sz="0" w:space="0" w:color="auto"/>
        <w:left w:val="none" w:sz="0" w:space="0" w:color="auto"/>
        <w:bottom w:val="none" w:sz="0" w:space="0" w:color="auto"/>
        <w:right w:val="none" w:sz="0" w:space="0" w:color="auto"/>
      </w:divBdr>
    </w:div>
    <w:div w:id="459616430">
      <w:bodyDiv w:val="1"/>
      <w:marLeft w:val="0"/>
      <w:marRight w:val="0"/>
      <w:marTop w:val="0"/>
      <w:marBottom w:val="0"/>
      <w:divBdr>
        <w:top w:val="none" w:sz="0" w:space="0" w:color="auto"/>
        <w:left w:val="none" w:sz="0" w:space="0" w:color="auto"/>
        <w:bottom w:val="none" w:sz="0" w:space="0" w:color="auto"/>
        <w:right w:val="none" w:sz="0" w:space="0" w:color="auto"/>
      </w:divBdr>
    </w:div>
    <w:div w:id="763109611">
      <w:bodyDiv w:val="1"/>
      <w:marLeft w:val="0"/>
      <w:marRight w:val="0"/>
      <w:marTop w:val="0"/>
      <w:marBottom w:val="0"/>
      <w:divBdr>
        <w:top w:val="none" w:sz="0" w:space="0" w:color="auto"/>
        <w:left w:val="none" w:sz="0" w:space="0" w:color="auto"/>
        <w:bottom w:val="none" w:sz="0" w:space="0" w:color="auto"/>
        <w:right w:val="none" w:sz="0" w:space="0" w:color="auto"/>
      </w:divBdr>
    </w:div>
    <w:div w:id="1220554671">
      <w:bodyDiv w:val="1"/>
      <w:marLeft w:val="0"/>
      <w:marRight w:val="0"/>
      <w:marTop w:val="0"/>
      <w:marBottom w:val="0"/>
      <w:divBdr>
        <w:top w:val="none" w:sz="0" w:space="0" w:color="auto"/>
        <w:left w:val="none" w:sz="0" w:space="0" w:color="auto"/>
        <w:bottom w:val="none" w:sz="0" w:space="0" w:color="auto"/>
        <w:right w:val="none" w:sz="0" w:space="0" w:color="auto"/>
      </w:divBdr>
      <w:divsChild>
        <w:div w:id="2011365668">
          <w:marLeft w:val="0"/>
          <w:marRight w:val="0"/>
          <w:marTop w:val="0"/>
          <w:marBottom w:val="600"/>
          <w:divBdr>
            <w:top w:val="none" w:sz="0" w:space="0" w:color="auto"/>
            <w:left w:val="none" w:sz="0" w:space="0" w:color="auto"/>
            <w:bottom w:val="none" w:sz="0" w:space="0" w:color="auto"/>
            <w:right w:val="none" w:sz="0" w:space="0" w:color="auto"/>
          </w:divBdr>
        </w:div>
      </w:divsChild>
    </w:div>
    <w:div w:id="1287932560">
      <w:bodyDiv w:val="1"/>
      <w:marLeft w:val="0"/>
      <w:marRight w:val="0"/>
      <w:marTop w:val="0"/>
      <w:marBottom w:val="0"/>
      <w:divBdr>
        <w:top w:val="none" w:sz="0" w:space="0" w:color="auto"/>
        <w:left w:val="none" w:sz="0" w:space="0" w:color="auto"/>
        <w:bottom w:val="none" w:sz="0" w:space="0" w:color="auto"/>
        <w:right w:val="none" w:sz="0" w:space="0" w:color="auto"/>
      </w:divBdr>
    </w:div>
    <w:div w:id="1645310858">
      <w:bodyDiv w:val="1"/>
      <w:marLeft w:val="0"/>
      <w:marRight w:val="0"/>
      <w:marTop w:val="0"/>
      <w:marBottom w:val="0"/>
      <w:divBdr>
        <w:top w:val="none" w:sz="0" w:space="0" w:color="auto"/>
        <w:left w:val="none" w:sz="0" w:space="0" w:color="auto"/>
        <w:bottom w:val="none" w:sz="0" w:space="0" w:color="auto"/>
        <w:right w:val="none" w:sz="0" w:space="0" w:color="auto"/>
      </w:divBdr>
    </w:div>
    <w:div w:id="2032684697">
      <w:bodyDiv w:val="1"/>
      <w:marLeft w:val="0"/>
      <w:marRight w:val="0"/>
      <w:marTop w:val="0"/>
      <w:marBottom w:val="0"/>
      <w:divBdr>
        <w:top w:val="none" w:sz="0" w:space="0" w:color="auto"/>
        <w:left w:val="none" w:sz="0" w:space="0" w:color="auto"/>
        <w:bottom w:val="none" w:sz="0" w:space="0" w:color="auto"/>
        <w:right w:val="none" w:sz="0" w:space="0" w:color="auto"/>
      </w:divBdr>
    </w:div>
    <w:div w:id="2078673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header" Target="header1.xm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hyperlink" Target="https://doi.org/10.15252/msb.202110335" TargetMode="External"/><Relationship Id="rId25" Type="http://schemas.microsoft.com/office/2011/relationships/people" Target="people.xml"/><Relationship Id="rId2" Type="http://schemas.openxmlformats.org/officeDocument/2006/relationships/customXml" Target="../customXml/item2.xml"/><Relationship Id="rId16" Type="http://schemas.openxmlformats.org/officeDocument/2006/relationships/hyperlink" Target="https://doi.org/10.1002/adma.202201178"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https://journals-sagepub-com.lib.ezproxy.hkust.edu.hk/doi/full/10.1177/0743915620902403" TargetMode="External"/><Relationship Id="rId23" Type="http://schemas.openxmlformats.org/officeDocument/2006/relationships/footer" Target="footer3.xml"/><Relationship Id="rId10" Type="http://schemas.openxmlformats.org/officeDocument/2006/relationships/endnotes" Target="endnotes.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 Id="rId22"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黑体"/>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宋体"/>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42AF3FF40C752847959BF3D9368FF6B9" ma:contentTypeVersion="9" ma:contentTypeDescription="Create a new document." ma:contentTypeScope="" ma:versionID="f34e62083f2c22c2425adabef872bbda">
  <xsd:schema xmlns:xsd="http://www.w3.org/2001/XMLSchema" xmlns:xs="http://www.w3.org/2001/XMLSchema" xmlns:p="http://schemas.microsoft.com/office/2006/metadata/properties" xmlns:ns2="b11b75cc-cfb1-45ea-a5bd-5dd9c862fa78" targetNamespace="http://schemas.microsoft.com/office/2006/metadata/properties" ma:root="true" ma:fieldsID="5e17ed05cb8c9ad6e025effb705e01cd" ns2:_="">
    <xsd:import namespace="b11b75cc-cfb1-45ea-a5bd-5dd9c862fa7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11b75cc-cfb1-45ea-a5bd-5dd9c862fa7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F4ED246-67E6-4ABA-8452-EFF19E99B60C}">
  <ds:schemaRefs>
    <ds:schemaRef ds:uri="http://schemas.microsoft.com/sharepoint/v3/contenttype/forms"/>
  </ds:schemaRefs>
</ds:datastoreItem>
</file>

<file path=customXml/itemProps2.xml><?xml version="1.0" encoding="utf-8"?>
<ds:datastoreItem xmlns:ds="http://schemas.openxmlformats.org/officeDocument/2006/customXml" ds:itemID="{ACE7F9BC-3129-4BC4-A132-5C8EBBDBE94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0D343E1A-D4ED-4E2D-9D4D-7379106D06CE}">
  <ds:schemaRefs>
    <ds:schemaRef ds:uri="http://schemas.openxmlformats.org/officeDocument/2006/bibliography"/>
  </ds:schemaRefs>
</ds:datastoreItem>
</file>

<file path=customXml/itemProps4.xml><?xml version="1.0" encoding="utf-8"?>
<ds:datastoreItem xmlns:ds="http://schemas.openxmlformats.org/officeDocument/2006/customXml" ds:itemID="{5585CFC0-BE00-4AC4-8347-C336D2D1EAC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11b75cc-cfb1-45ea-a5bd-5dd9c862fa7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5</Pages>
  <Words>1662</Words>
  <Characters>9480</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Danyal Freeman</dc:creator>
  <cp:keywords/>
  <dc:description/>
  <cp:lastModifiedBy>ZHENG Kaixin</cp:lastModifiedBy>
  <cp:revision>165</cp:revision>
  <cp:lastPrinted>2023-07-17T22:25:00Z</cp:lastPrinted>
  <dcterms:created xsi:type="dcterms:W3CDTF">2022-07-05T00:33:00Z</dcterms:created>
  <dcterms:modified xsi:type="dcterms:W3CDTF">2024-04-16T13:11:00Z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0x01010042AF3FF40C752847959BF3D9368FF6B9</vt:lpwstr>
  </property>
</Properties>
</file>