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Данные материалы задумывались как часть переработки и расширения курса по проектированию компиляторов, где обучающиеся пишут свой компилятор простого языка программирования. Как показывает опыт автора, студенты вполне способны сделать простое порождение инструкций (англ. instruction selection) не изучая ничего, если они знакомы с основами ассемблера целевой архитектуры. В данном документе будут кратко изложена история исследования данной части компиляторов, и поведаны основные идеи, которые помогут заинтересованным студентам сделать «навороченный» выбор инструкций.</w:t>
      </w:r>
    </w:p>
    <w:p>
      <w:pPr>
        <w:pStyle w:val="Body Text"/>
        <w:ind w:leftChars="0" w:left="0" w:right="0"/>
      </w:pPr>
      <w:r>
        <w:t>Никакой явной завязки на язык реализации, компилируемый язык или целевую архитектуру не задумывалось.</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48d36f13e273e0746062b731405ed69b">
        <w:r>
          <w:rPr>
            <w:rStyle w:val="Hyperlink"/>
          </w:rPr>
          <w:t>Blindell, 2016</w:t>
        </w:r>
      </w:hyperlink>
      <w:r>
        <w:t xml:space="preserve">, </w:t>
      </w:r>
      <w:hyperlink w:anchor="_b9b92e9ac3092da0c49c94acc4a4c019">
        <w:r>
          <w:rPr>
            <w:rStyle w:val="Hyperlink"/>
          </w:rPr>
          <w:t>Blindell, 2018</w:t>
        </w:r>
      </w:hyperlink>
      <w:r>
        <w:t>]</w:t>
      </w:r>
      <w:bookmarkEnd w:id="3"/>
      <w:r>
        <w:t>. В тех местах, где это уместно, были приведены примеры использования RISC-V инструкций.</w:t>
      </w:r>
    </w:p>
    <w:p>
      <w:pPr>
        <w:pStyle w:val="Body Text"/>
        <w:ind w:leftChars="0" w:left="0" w:right="0"/>
      </w:pPr>
      <w:r>
        <w:t>Разработка данных учебных материалов поддержана в рамках конкурса грантов Альянса RISC-V. Материалы допускаются к использованию под лицензией CC BY 4.0.</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35c84f98c129bfbcfa36223217249eff"/>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58e8b8036268b6998637c4519f4733c7"/>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fb71b539e920a7fd016e6c69450fef82"/>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8c0134bb07b11d9741fef85e3b2102cc"/>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903cc8fd5f03dcde942c4e081b25ebe4"/>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8eb2845f7e183ef703e04c6d6279cdfe"/>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e04b34d96c30eaf041c8e5ca6994d59b"/>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fcbb51005823b8d35f7a15b90d2ad204"/>
                  <w:hyperlink w:anchor="_146a3f88c292b6fb6f702e2c658c265c">
                    <w:r>
                      <w:rPr>
                        <w:rStyle w:val="Hyperlink"/>
                      </w:rPr>
                      <w:t>Модуль 1. Раскрытие макросов</w:t>
                    </w:r>
                  </w:hyperlink>
                  <w:bookmarkEnd w:id="12"/>
                </w:p>
                <w:p>
                  <w:pPr>
                    <w:pStyle w:val="ListBullet"/>
                    <w:numPr>
                      <w:ilvl w:val="2"/>
                      <w:numId w:val="2"/>
                    </w:numPr>
                    <w:ind w:leftChars="0" w:left="1800" w:right="0"/>
                  </w:pPr>
                  <w:bookmarkStart w:id="13" w:name="_4eb15f8181a1779493455f8b3a6e3435"/>
                  <w:hyperlink w:anchor="_86364072e05412529c34832e010dad44">
                    <w:r>
                      <w:rPr>
                        <w:rStyle w:val="Hyperlink"/>
                      </w:rPr>
                      <w:t>Наивное раскрытие макросов</w:t>
                    </w:r>
                  </w:hyperlink>
                  <w:bookmarkEnd w:id="13"/>
                </w:p>
                <w:p>
                  <w:pPr>
                    <w:pStyle w:val="ListBullet"/>
                    <w:numPr>
                      <w:ilvl w:val="2"/>
                      <w:numId w:val="2"/>
                    </w:numPr>
                    <w:ind w:leftChars="0" w:left="1800" w:right="0"/>
                  </w:pPr>
                  <w:bookmarkStart w:id="14" w:name="_8240d5979bcf4a0b8df791ad06cbb91a"/>
                  <w:hyperlink w:anchor="_42d3ae3bf2f5a9321d0ea3152b7446bd">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9650496089e88c14948d0f77644f0fb3"/>
                  <w:hyperlink w:anchor="_5fc8eee45797dedea9fd4537520f2f35">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c6e754003ed95213607e48fac0d46734"/>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1a37c3d5cfbbc535249ca433ae7ae877"/>
                  <w:hyperlink w:anchor="_e3dd34b2186948c2750af9ee74bf2b3c">
                    <w:r>
                      <w:rPr>
                        <w:rStyle w:val="Hyperlink"/>
                      </w:rPr>
                      <w:t>Модуль 2. Покрытие деревьев</w:t>
                    </w:r>
                  </w:hyperlink>
                  <w:bookmarkEnd w:id="17"/>
                </w:p>
                <w:p>
                  <w:pPr>
                    <w:pStyle w:val="ListBullet"/>
                    <w:numPr>
                      <w:ilvl w:val="2"/>
                      <w:numId w:val="2"/>
                    </w:numPr>
                    <w:ind w:leftChars="0" w:left="1800" w:right="0"/>
                  </w:pPr>
                  <w:bookmarkStart w:id="18" w:name="_a341ea5e6fdd4ece37e2d8bec0e80c96"/>
                  <w:hyperlink w:anchor="_9cfdf8e5e2f112320c711b6a6ede88ad">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065ea95c84f1cca6defa490b5823c174"/>
                  <w:hyperlink w:anchor="_4b7bc41eb2ebd6c087574b00c4ddbdc6">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82e5b698e6a063c271d852d946978e5e"/>
                  <w:hyperlink w:anchor="_209d6ed0a600e5df1b26c02c6fc0ed20">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5cf14d8626f4dc391d6c63e375fdee08"/>
                  <w:hyperlink w:anchor="_c3604db6ce736a270a3429a1ccbb67bb">
                    <w:r>
                      <w:rPr>
                        <w:rStyle w:val="Hyperlink"/>
                      </w:rPr>
                      <w:t>Динамическое программирование</w:t>
                    </w:r>
                  </w:hyperlink>
                  <w:bookmarkEnd w:id="21"/>
                </w:p>
                <w:p>
                  <w:pPr>
                    <w:pStyle w:val="ListBullet"/>
                    <w:numPr>
                      <w:ilvl w:val="2"/>
                      <w:numId w:val="2"/>
                    </w:numPr>
                    <w:ind w:leftChars="0" w:left="1800" w:right="0"/>
                  </w:pPr>
                  <w:bookmarkStart w:id="22" w:name="_c7dc7b59d117c4593eb5de2439a15022"/>
                  <w:hyperlink w:anchor="_069e3449b04befd1514cb9698667deae">
                    <w:r>
                      <w:rPr>
                        <w:rStyle w:val="Hyperlink"/>
                      </w:rPr>
                      <w:t>Ограничения покрытия деревьев</w:t>
                    </w:r>
                  </w:hyperlink>
                  <w:bookmarkEnd w:id="22"/>
                </w:p>
                <w:p>
                  <w:pPr>
                    <w:pStyle w:val="ListBullet"/>
                    <w:numPr>
                      <w:ilvl w:val="1"/>
                      <w:numId w:val="2"/>
                    </w:numPr>
                    <w:ind w:leftChars="0" w:left="1080" w:right="0"/>
                  </w:pPr>
                  <w:bookmarkStart w:id="23" w:name="_c226f45bafa792489ba19f9c0b53bea0"/>
                  <w:hyperlink w:anchor="_d2c12df3adbf6ca98124315712525ea8">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452e8817d720ab8c67b744a50e5da7a2"/>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7e1d849084931ef9ea19f4b980efbd72"/>
                  <w:hyperlink w:anchor="_a06b4d120ba3a0b1b66269f68d4cacfb">
                    <w:r>
                      <w:rPr>
                        <w:rStyle w:val="Hyperlink"/>
                      </w:rPr>
                      <w:t>Покрытие графов</w:t>
                    </w:r>
                  </w:hyperlink>
                  <w:bookmarkEnd w:id="25"/>
                </w:p>
                <w:p>
                  <w:pPr>
                    <w:pStyle w:val="ListBullet"/>
                    <w:numPr>
                      <w:ilvl w:val="1"/>
                      <w:numId w:val="2"/>
                    </w:numPr>
                    <w:ind w:leftChars="0" w:left="1080" w:right="0"/>
                  </w:pPr>
                  <w:bookmarkStart w:id="26" w:name="_581b16e69e1e5d71b6615feb5720d533"/>
                  <w:hyperlink w:anchor="_2bba4496a65363b84b3ee0cc6f056aad">
                    <w:r>
                      <w:rPr>
                        <w:rStyle w:val="Hyperlink"/>
                      </w:rPr>
                      <w:t>Заключение</w:t>
                    </w:r>
                  </w:hyperlink>
                  <w:bookmarkEnd w:id="26"/>
                </w:p>
                <w:p>
                  <w:pPr>
                    <w:pStyle w:val="ListBullet"/>
                    <w:numPr>
                      <w:ilvl w:val="1"/>
                      <w:numId w:val="2"/>
                    </w:numPr>
                    <w:ind w:leftChars="0" w:left="1080" w:right="0"/>
                  </w:pPr>
                  <w:bookmarkStart w:id="27" w:name="_8f3465ba0dedfbaab348fbc689aa39a7"/>
                  <w:hyperlink w:anchor="_152ba26c3f82b8ab85518f91910152cc">
                    <w:r>
                      <w:rPr>
                        <w:rStyle w:val="Hyperlink"/>
                      </w:rPr>
                      <w:t>Вопросы для самопроверки</w:t>
                    </w:r>
                  </w:hyperlink>
                  <w:bookmarkEnd w:id="27"/>
                </w:p>
                <w:p>
                  <w:pPr>
                    <w:pStyle w:val="ListBullet"/>
                    <w:numPr>
                      <w:ilvl w:val="1"/>
                      <w:numId w:val="2"/>
                    </w:numPr>
                    <w:ind w:leftChars="0" w:left="1080" w:right="0"/>
                  </w:pPr>
                  <w:bookmarkStart w:id="28" w:name="_6ce4c04ee56aee903d1ef1c6a911c824"/>
                  <w:hyperlink w:anchor="_d08d610dd0281f85eec2b9439be016e1">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146a3f88c292b6fb6f702e2c658c265c"/>
    <w:p>
      <w:pPr>
        <w:pStyle w:val="Heading2"/>
        <w:keepNext/>
      </w:pPr>
      <w:r>
        <w:t>Модуль 1. Раскрытие макросов</w:t>
      </w:r>
    </w:p>
    <w:p>
      <w:pPr>
        <w:pStyle w:val="Body Text"/>
        <w:ind w:leftChars="0" w:left="0" w:right="0"/>
      </w:pPr>
      <w:r>
        <w:t>Раскрытие макросов (англ. macro expansion)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2f3ed57a3727afae964c709c297a93d5"/>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86364072e05412529c34832e010dad44"/>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f9679f6f250f5c6303efdff5690aff99"/>
      <w:r>
        <w:t>[</w:t>
      </w:r>
      <w:hyperlink w:anchor="_b1ba65d00a199e8ea0e6a895fde8871c">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5aed5753f250cb335fc46140e51ac25"/>
      <w:r>
        <w:t>[</w:t>
      </w:r>
      <w:hyperlink w:anchor="_b1ba65d00a199e8ea0e6a895fde8871c">
        <w:r>
          <w:rPr>
            <w:rStyle w:val="Hyperlink"/>
          </w:rPr>
          <w:t>Orgass and Waite, 1969</w:t>
        </w:r>
      </w:hyperlink>
      <w:r>
        <w:t>]</w:t>
      </w:r>
      <w:bookmarkEnd w:id="41"/>
      <w:r>
        <w:t>.</w:t>
      </w:r>
    </w:p>
    <w:bookmarkStart w:id="42" w:name="_dbb4a90733b96093b45358ea6f2176cc"/>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c703a4f7b62de651491dbc14fefad41a"/>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38d3ab46e4822224a089e5f0b9abae1b"/>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29890fa9fb011f6b4e2580725a4a52d8"/>
      <w:r>
        <w:t>[</w:t>
      </w:r>
      <w:hyperlink w:anchor="_ffe5d469e319e16090e0e08847243471">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87858247f76f9af2de4d66f5f649c948"/>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69827de769ff955e63ed9099811254e5"/>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42d3ae3bf2f5a9321d0ea3152b7446bd"/>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w:t>
      </w:r>
      <w:bookmarkStart w:id="49" w:name="_2810951f7a8acb25f38cd5ba70a1947e"/>
      <w:r>
        <w:t>[</w:t>
      </w:r>
      <w:hyperlink w:anchor="_68b254a72a8491368a88aa2378e31a6c">
        <w:r>
          <w:rPr>
            <w:rStyle w:val="Hyperlink"/>
          </w:rPr>
          <w:t xml:space="preserve">Flanagan </w:t>
        </w:r>
        <w:r>
          <w:rPr>
            <w:rStyle w:val="Hyperlink"/>
            <w:i/>
            <w:iCs/>
          </w:rPr>
          <w:t>et al.</w:t>
        </w:r>
        <w:r>
          <w:rPr>
            <w:rStyle w:val="Hyperlink"/>
          </w:rPr>
          <w:t>, 1993</w:t>
        </w:r>
      </w:hyperlink>
      <w:r>
        <w:t>]</w:t>
      </w:r>
      <w:bookmarkEnd w:id="49"/>
      <w:r>
        <w:t xml:space="preserve">,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50" w:name="_1ea32cf955973fc9ecd0fff779da416a"/>
      <w:r>
        <w:t>[</w:t>
      </w:r>
      <w:hyperlink w:anchor="_c9e5362677843cac3458a71a5be467cf">
        <w:r>
          <w:rPr>
            <w:rStyle w:val="Hyperlink"/>
          </w:rPr>
          <w:t>Wilcox, 1971</w:t>
        </w:r>
      </w:hyperlink>
      <w:r>
        <w:t>]</w:t>
      </w:r>
      <w:bookmarkEnd w:id="50"/>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1" w:name="_ad981d66518bfa40727dfc08afe6d3c0"/>
    <w:p>
      <w:pPr>
        <w:pStyle w:val="LiteralCaption"/>
        <w:ind w:leftChars="0" w:left="0" w:right="0"/>
        <w:keepNext/>
      </w:pPr>
      <w:r>
        <w:t xml:space="preserve">Макрос для сложения чисел на языке ICL </w:t>
      </w:r>
      <w:bookmarkStart w:id="52" w:name="_5371cb46317e3b9596c2009aacc89512"/>
      <w:r>
        <w:t>[</w:t>
      </w:r>
      <w:hyperlink w:anchor="_c9e5362677843cac3458a71a5be467cf">
        <w:r>
          <w:rPr>
            <w:rStyle w:val="Hyperlink"/>
          </w:rPr>
          <w:t>Wilcox, 1971</w:t>
        </w:r>
      </w:hyperlink>
      <w:r>
        <w:t>]</w:t>
      </w:r>
      <w:bookmarkEnd w:id="52"/>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1"/>
    <w:bookmarkEnd w:id="48"/>
    <w:bookmarkStart w:id="53" w:name="_5fc8eee45797dedea9fd4537520f2f35"/>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4" w:name="_f7fb00f5dbb9fbc2e00c78e723bf5273"/>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5" w:name="_1b09b016da017637ee66fe3c455172df"/>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5"/>
        </w:tc>
      </w:tr>
      <w:tr>
        <w:trPr>
          <w:cnfStyle w:evenHBand="true" w:oddHBand="false" w:firstRow="false"/>
        </w:trPr>
        <w:tc>
          <w:tcPr>
            <w:cnfStyle w:evenVBand="false" w:oddVBand="true" w:firstColumn="false"/>
            <w:tcW w:w="100.000000%" w:type="pct"/>
          </w:tcPr>
          <w:bookmarkStart w:id="56" w:name="_caed17bf12aa29ca55b4349a8791b69d"/>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6"/>
        </w:tc>
      </w:tr>
    </w:tbl>
    <w:p>
      <w:pPr>
        <w:pStyle w:val="Table Bottom Margin"/>
      </w:pPr>
    </w:p>
    <w:bookmarkEnd w:id="54"/>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7" w:name="_874f5ff63a97f1a0fcc11a87ea395b80"/>
      <w:r>
        <w:t>[</w:t>
      </w:r>
      <w:hyperlink w:anchor="_cbee765de4274301e0c35b4655ca2365">
        <w:r>
          <w:rPr>
            <w:rStyle w:val="Hyperlink"/>
          </w:rPr>
          <w:t>Miller, 1971</w:t>
        </w:r>
      </w:hyperlink>
      <w:r>
        <w:t>]</w:t>
      </w:r>
      <w:bookmarkEnd w:id="57"/>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8" w:name="_a8c85a4085c70b7c0939280b744164ea"/>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8"/>
    <w:bookmarkStart w:id="59" w:name="_d41484b0b47dc113420baf6d00d91888"/>
    <w:p>
      <w:pPr>
        <w:pStyle w:val="LiteralCaption"/>
        <w:ind w:leftChars="0" w:left="0" w:right="0"/>
        <w:keepNext/>
      </w:pPr>
      <w:r>
        <w:t xml:space="preserve">Часть описания компьютера IBM-360 на языке OMML </w:t>
      </w:r>
      <w:bookmarkStart w:id="60" w:name="_8f574dfd1aa1ce2365d287182d4a4b6c"/>
      <w:r>
        <w:t>[</w:t>
      </w:r>
      <w:hyperlink w:anchor="_cbee765de4274301e0c35b4655ca2365">
        <w:r>
          <w:rPr>
            <w:rStyle w:val="Hyperlink"/>
          </w:rPr>
          <w:t>Miller, 1971</w:t>
        </w:r>
      </w:hyperlink>
      <w:r>
        <w:t>]</w:t>
      </w:r>
      <w:bookmarkEnd w:id="60"/>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9"/>
    <w:bookmarkEnd w:id="53"/>
    <w:bookmarkStart w:id="61"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2" w:name="_ab3c2f60ecbb3dfbe5c5b8cad65bd7ff"/>
      <w:r>
        <w:t>[</w:t>
      </w:r>
      <w:hyperlink w:anchor="_5e0e3f7324b4e3501971ad3226ef505b">
        <w:r>
          <w:rPr>
            <w:rStyle w:val="Hyperlink"/>
          </w:rPr>
          <w:t>Massalin, 1987</w:t>
        </w:r>
      </w:hyperlink>
      <w:r>
        <w:t>]</w:t>
      </w:r>
      <w:bookmarkEnd w:id="62"/>
      <w:r>
        <w:t xml:space="preserve">, например </w:t>
      </w:r>
      <w:r>
        <w:rPr>
          <w:rFonts w:ascii="Consolas" w:eastAsia="ＭＳ ゴシック" w:hansitheme="majorhansi"/>
          <w:color w:val="E74C3C"/>
          <w:sz w:val="20"/>
          <w:szCs w:val="20"/>
          <w:noProof/>
        </w:rPr>
        <w:t>Souper</w:t>
      </w:r>
      <w:r>
        <w:t xml:space="preserve"> </w:t>
      </w:r>
      <w:bookmarkStart w:id="63" w:name="_34bc370e99ca8bae07d2124f1030f179"/>
      <w:r>
        <w:t>[</w:t>
      </w:r>
      <w:hyperlink w:anchor="_9cca4bbff6ef5ada0fc3d59db22e18a5">
        <w:r>
          <w:rPr>
            <w:rStyle w:val="Hyperlink"/>
          </w:rPr>
          <w:t xml:space="preserve">Sasnauskas </w:t>
        </w:r>
        <w:r>
          <w:rPr>
            <w:rStyle w:val="Hyperlink"/>
            <w:i/>
            <w:iCs/>
          </w:rPr>
          <w:t>et al.</w:t>
        </w:r>
        <w:r>
          <w:rPr>
            <w:rStyle w:val="Hyperlink"/>
          </w:rPr>
          <w:t>, 2018</w:t>
        </w:r>
      </w:hyperlink>
      <w:r>
        <w:t>]</w:t>
      </w:r>
      <w:bookmarkEnd w:id="63"/>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4" w:name="_f9cd329e10882e0684a037ecb4a6883f"/>
      <w:r>
        <w:t>[</w:t>
      </w:r>
      <w:hyperlink w:anchor="_a1f16c072c175c5e54b1c69027a2ee88">
        <w:r>
          <w:rPr>
            <w:rStyle w:val="Hyperlink"/>
          </w:rPr>
          <w:t>Davidson and Fraser, 1984</w:t>
        </w:r>
      </w:hyperlink>
      <w:r>
        <w:t>]</w:t>
      </w:r>
      <w:bookmarkEnd w:id="64"/>
      <w:r>
        <w:t xml:space="preserve"> и в контексте выбора инструкций, такой подход используется в компиляторе GCC </w:t>
      </w:r>
      <w:bookmarkStart w:id="65" w:name="_140a2282410c04ab25f3426b4b96f18e"/>
      <w:r>
        <w:t>[</w:t>
      </w:r>
      <w:hyperlink w:anchor="_4e2b26a88bcdef13f703976041f5ced5">
        <w:r>
          <w:rPr>
            <w:rStyle w:val="Hyperlink"/>
          </w:rPr>
          <w:t>Stallman, 1988</w:t>
        </w:r>
      </w:hyperlink>
      <w:r>
        <w:t>]</w:t>
      </w:r>
      <w:bookmarkEnd w:id="65"/>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1"/>
    <w:bookmarkEnd w:id="37"/>
    <w:bookmarkStart w:id="66" w:name="_e3dd34b2186948c2750af9ee74bf2b3c"/>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7" w:name="_123125f7794c119c373b502475024d93"/>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7"/>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8" w:name="_6903b41315c9f3bb9ee42e779446eebe"/>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8"/>
    <w:bookmarkStart w:id="69" w:name="_ec357dc497d3d9f35741208b24929563"/>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9"/>
    <w:bookmarkStart w:id="70" w:name="_9cfdf8e5e2f112320c711b6a6ede88ad"/>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1" w:name="_23c80ce862584ad0245dfe5405bc83a3"/>
      <w:r>
        <w:t>[</w:t>
      </w:r>
      <w:hyperlink w:anchor="_8f4493640f5210c5778f98a5dbe1021c">
        <w:r>
          <w:rPr>
            <w:rStyle w:val="Hyperlink"/>
          </w:rPr>
          <w:t>Glanville and Graham, 1978</w:t>
        </w:r>
      </w:hyperlink>
      <w:r>
        <w:t>]</w:t>
      </w:r>
      <w:bookmarkEnd w:id="71"/>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2" w:name="_52c98da3619b406d05bf228ff4b8e9ce"/>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2"/>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3"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3"/>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4" w:name="_04fff72d558a241793dfc6413a156d14"/>
      <w:r>
        <w:t>[</w:t>
      </w:r>
      <w:hyperlink w:anchor="_fa74e00839bb85cdd537a7e4d7db13a4">
        <w:r>
          <w:rPr>
            <w:rStyle w:val="Hyperlink"/>
          </w:rPr>
          <w:t xml:space="preserve">Graham </w:t>
        </w:r>
        <w:r>
          <w:rPr>
            <w:rStyle w:val="Hyperlink"/>
            <w:i/>
            <w:iCs/>
          </w:rPr>
          <w:t>et al.</w:t>
        </w:r>
        <w:r>
          <w:rPr>
            <w:rStyle w:val="Hyperlink"/>
          </w:rPr>
          <w:t>, 1982</w:t>
        </w:r>
      </w:hyperlink>
      <w:r>
        <w:t>]</w:t>
      </w:r>
      <w:bookmarkEnd w:id="74"/>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5" w:name="_ea5934543fa43d40d9cb71da5f73e15e"/>
      <w:bookmarkEnd w:id="75"/>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70"/>
    <w:bookmarkStart w:id="76" w:name="_4b7bc41eb2ebd6c087574b00c4ddbdc6"/>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7" w:name="_c63db1741664c6ea40a5f0f4bcfaed97"/>
      <w:r>
        <w:t>[</w:t>
      </w:r>
      <w:hyperlink w:anchor="_6191d3127ad90424f6bfc16f329e1fda">
        <w:r>
          <w:rPr>
            <w:rStyle w:val="Hyperlink"/>
          </w:rPr>
          <w:t>Newcomer, 1975</w:t>
        </w:r>
      </w:hyperlink>
      <w:r>
        <w:t>]</w:t>
      </w:r>
      <w:bookmarkEnd w:id="77"/>
      <w:r>
        <w:t xml:space="preserve">, и последующие </w:t>
      </w:r>
      <w:bookmarkStart w:id="78" w:name="_399081cbc092a28641e37bc3970ea17a"/>
      <w:r>
        <w:t>[</w:t>
      </w:r>
      <w:hyperlink w:anchor="_37fdf172628f4c87ba7c5648f6025c34">
        <w:r>
          <w:rPr>
            <w:rStyle w:val="Hyperlink"/>
          </w:rPr>
          <w:t xml:space="preserve">Nymeyer </w:t>
        </w:r>
        <w:r>
          <w:rPr>
            <w:rStyle w:val="Hyperlink"/>
            <w:i/>
            <w:iCs/>
          </w:rPr>
          <w:t>et al.</w:t>
        </w:r>
        <w:r>
          <w:rPr>
            <w:rStyle w:val="Hyperlink"/>
          </w:rPr>
          <w:t>, 1995</w:t>
        </w:r>
      </w:hyperlink>
      <w:r>
        <w:t>]</w:t>
      </w:r>
      <w:bookmarkEnd w:id="78"/>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6"/>
    <w:bookmarkStart w:id="79" w:name="_209d6ed0a600e5df1b26c02c6fc0ed20"/>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80" w:name="_53d99deb1c8ab374d60c41d7b583faf5"/>
      <w:r>
        <w:t>[</w:t>
      </w:r>
      <w:hyperlink w:anchor="_4e7b72996a9e35d7b46432d0172bb6c0">
        <w:r>
          <w:rPr>
            <w:rStyle w:val="Hyperlink"/>
          </w:rPr>
          <w:t>Aho and Corasick, 1975</w:t>
        </w:r>
      </w:hyperlink>
      <w:r>
        <w:t>]</w:t>
      </w:r>
      <w:bookmarkEnd w:id="80"/>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9"/>
    <w:bookmarkStart w:id="81" w:name="_c3604db6ce736a270a3429a1ccbb67bb"/>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2" w:name="_d230e5759d01d4e49046defb82200182"/>
      <w:r>
        <w:t>[</w:t>
      </w:r>
      <w:hyperlink w:anchor="_1f2a373b9a5f5f95343764898500d537">
        <w:r>
          <w:rPr>
            <w:rStyle w:val="Hyperlink"/>
          </w:rPr>
          <w:t>Ripken, 1977</w:t>
        </w:r>
      </w:hyperlink>
      <w:r>
        <w:t>]</w:t>
      </w:r>
      <w:bookmarkEnd w:id="82"/>
      <w:r>
        <w:t xml:space="preserve"> использования динамического программирования позже привели к появлению генератора компиляторов Twig </w:t>
      </w:r>
      <w:bookmarkStart w:id="83" w:name="_d5a80e769c7a2c902eaa22cb20dd3a07"/>
      <w:r>
        <w:t>[</w:t>
      </w:r>
      <w:hyperlink w:anchor="_a1b93cf82a14cb82ab3e59c33142ddf8">
        <w:r>
          <w:rPr>
            <w:rStyle w:val="Hyperlink"/>
          </w:rPr>
          <w:t xml:space="preserve">Aho </w:t>
        </w:r>
        <w:r>
          <w:rPr>
            <w:rStyle w:val="Hyperlink"/>
            <w:i/>
            <w:iCs/>
          </w:rPr>
          <w:t>et al.</w:t>
        </w:r>
        <w:r>
          <w:rPr>
            <w:rStyle w:val="Hyperlink"/>
          </w:rPr>
          <w:t>, 1989</w:t>
        </w:r>
      </w:hyperlink>
      <w:r>
        <w:t>]</w:t>
      </w:r>
      <w:bookmarkEnd w:id="83"/>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 так как последующие фазы работы компилятора —  переупорядочивание инструкций (instruction scheduling) и распределение регистров (англ. register allocation) — способны оказать существенный эффект на производительность порожденного кода.</w:t>
      </w:r>
    </w:p>
    <w:bookmarkEnd w:id="81"/>
    <w:bookmarkStart w:id="84" w:name="_069e3449b04befd1514cb9698667deae"/>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5" w:name="_7bfddd7925c95c31e8b88b9f0adb6436"/>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5"/>
    <w:bookmarkStart w:id="86" w:name="_366f9838980730056a27377cf73b9295"/>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6"/>
    <w:bookmarkStart w:id="87"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7"/>
    <w:bookmarkStart w:id="88" w:name="_e5ba15e1697bd58030c94f062d9d94ef"/>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8"/>
    <w:p>
      <w:pPr>
        <w:pStyle w:val="Body Text"/>
        <w:ind w:leftChars="0" w:left="0" w:right="0"/>
      </w:pPr>
      <w:r>
        <w:t>Также деревья ограничивают разнообразие поддерживаемых инструкций процессора. Так как у деревьев всегда один корень, инструкции с большим количеством выходов (англ. multi-output instructions)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4"/>
    <w:bookmarkEnd w:id="66"/>
    <w:bookmarkStart w:id="89" w:name="_d2c12df3adbf6ca98124315712525ea8"/>
    <w:p>
      <w:pPr>
        <w:pStyle w:val="Heading2"/>
        <w:keepNext/>
      </w:pPr>
      <w:r>
        <w:t>Модуль 3. На основе графового представления</w:t>
      </w:r>
    </w:p>
    <w:bookmarkStart w:id="90"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1" w:name="_dbe643b7c1c3b41cca12f4ba028697b3"/>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2" w:name="_5a09d6e1f54138b2ffc734a33b582bb1"/>
      <w:r>
        <w:t>[</w:t>
      </w:r>
      <w:hyperlink w:anchor="_53c486ae432af5ce6508b73e0c2ad455">
        <w:r>
          <w:rPr>
            <w:rStyle w:val="Hyperlink"/>
          </w:rPr>
          <w:t>Koes and Goldstein, 2008</w:t>
        </w:r>
      </w:hyperlink>
      <w:r>
        <w:t>]</w:t>
      </w:r>
      <w:bookmarkEnd w:id="92"/>
      <w:r>
        <w:t>. Доказать это можно сведя (за полиномиальное время) задачу SAT  к задаче выбора шаблона в DAG .</w:t>
      </w:r>
    </w:p>
    <w:bookmarkEnd w:id="91"/>
    <w:bookmarkStart w:id="93" w:name="_7472ea37a9364b16f6803af5080a9bac"/>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4" w:name="_51c3cdc5570efd44e32b18bab8d8e0aa"/>
      <w:r>
        <w:t>[</w:t>
      </w:r>
      <w:hyperlink w:anchor="_45672766386f8afe6c82d98348635253">
        <w:r>
          <w:rPr>
            <w:rStyle w:val="Hyperlink"/>
          </w:rPr>
          <w:t>Bendersky, n.d.</w:t>
        </w:r>
      </w:hyperlink>
      <w:r>
        <w:t>]</w:t>
      </w:r>
      <w:bookmarkEnd w:id="94"/>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3"/>
    <w:bookmarkStart w:id="95" w:name="_867ab9b3918a58f1971883dd3bf977ce"/>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6" w:name="_6616eb5294f801cd43d0e0375ea4c1ec"/>
      <w:r>
        <w:t>[</w:t>
      </w:r>
      <w:hyperlink w:anchor="_41e8652e7b60d36692693488997be1ec">
        <w:r>
          <w:rPr>
            <w:rStyle w:val="Hyperlink"/>
          </w:rPr>
          <w:t>Beg, 2013</w:t>
        </w:r>
      </w:hyperlink>
      <w:r>
        <w:t>]</w:t>
      </w:r>
      <w:bookmarkEnd w:id="96"/>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5"/>
    <w:bookmarkStart w:id="97" w:name="_82e50a2df99d81cd8173c5944a326ad1"/>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7"/>
    <w:bookmarkEnd w:id="90"/>
    <w:bookmarkStart w:id="98" w:name="_a06b4d120ba3a0b1b66269f68d4cacfb"/>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9" w:name="_bdf93630d0994724aad68b3dcecc3813"/>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9"/>
    <w:bookmarkStart w:id="100"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100"/>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1" w:name="_8d46fd6f5328c462bfffce8160915ccc"/>
      <w:bookmarkEnd w:id="101"/>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2" w:name="_69985b18435732570ff54816aa8a4064"/>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3" w:name="_425b2672e574109e4a8625a32bc0f1d6"/>
      <w:r>
        <w:t>[</w:t>
      </w:r>
      <w:hyperlink w:anchor="_d0f781d397e6df89309ca59d7df75075">
        <w:r>
          <w:rPr>
            <w:rStyle w:val="Hyperlink"/>
          </w:rPr>
          <w:t>Ullmann, 1976</w:t>
        </w:r>
      </w:hyperlink>
      <w:r>
        <w:t>]</w:t>
      </w:r>
      <w:bookmarkEnd w:id="103"/>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4" w:name="_1d20688633770f3809815e529f2c57ac"/>
      <w:r>
        <w:t>[</w:t>
      </w:r>
      <w:hyperlink w:anchor="_011bbd11e768988170c9f997a2d00e8e">
        <w:r>
          <w:rPr>
            <w:rStyle w:val="Hyperlink"/>
          </w:rPr>
          <w:t xml:space="preserve">Cordella </w:t>
        </w:r>
        <w:r>
          <w:rPr>
            <w:rStyle w:val="Hyperlink"/>
            <w:i/>
            <w:iCs/>
          </w:rPr>
          <w:t>et al.</w:t>
        </w:r>
        <w:r>
          <w:rPr>
            <w:rStyle w:val="Hyperlink"/>
          </w:rPr>
          <w:t>, 2001</w:t>
        </w:r>
      </w:hyperlink>
      <w:r>
        <w:t>]</w:t>
      </w:r>
      <w:bookmarkEnd w:id="104"/>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2"/>
    <w:bookmarkStart w:id="105"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5"/>
    <w:bookmarkStart w:id="106"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7" w:name="_e179c1e128e6177f763e7dd4059f6d11"/>
      <w:r>
        <w:t>[</w:t>
      </w:r>
      <w:hyperlink w:anchor="_9e97cfb0a5d0051c944fe2cb581f0ba0">
        <w:r>
          <w:rPr>
            <w:rStyle w:val="Hyperlink"/>
          </w:rPr>
          <w:t xml:space="preserve">Cytron </w:t>
        </w:r>
        <w:r>
          <w:rPr>
            <w:rStyle w:val="Hyperlink"/>
            <w:i/>
            <w:iCs/>
          </w:rPr>
          <w:t>et al.</w:t>
        </w:r>
        <w:r>
          <w:rPr>
            <w:rStyle w:val="Hyperlink"/>
          </w:rPr>
          <w:t>, 1991</w:t>
        </w:r>
      </w:hyperlink>
      <w:r>
        <w:t>]</w:t>
      </w:r>
      <w:bookmarkEnd w:id="107"/>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8" w:name="_05b1797d2db49badf23dcfad8992c1a2"/>
      <w:r>
        <w:t>[</w:t>
      </w:r>
      <w:hyperlink w:anchor="_0881b5b44b5d7d1f5936fe47096c3538">
        <w:r>
          <w:rPr>
            <w:rStyle w:val="Hyperlink"/>
          </w:rPr>
          <w:t xml:space="preserve">Gerlek </w:t>
        </w:r>
        <w:r>
          <w:rPr>
            <w:rStyle w:val="Hyperlink"/>
            <w:i/>
            <w:iCs/>
          </w:rPr>
          <w:t>et al.</w:t>
        </w:r>
        <w:r>
          <w:rPr>
            <w:rStyle w:val="Hyperlink"/>
          </w:rPr>
          <w:t>, 1995</w:t>
        </w:r>
      </w:hyperlink>
      <w:r>
        <w:t>]</w:t>
      </w:r>
      <w:bookmarkEnd w:id="108"/>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9" w:name="_239da7b60ab05a793109bb181c396e81"/>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9"/>
        </w:tc>
      </w:tr>
      <w:tr>
        <w:trPr>
          <w:cnfStyle w:evenHBand="true" w:oddHBand="false" w:firstRow="false"/>
        </w:trPr>
        <w:tc>
          <w:tcPr>
            <w:cnfStyle w:evenVBand="false" w:oddVBand="true" w:firstColumn="false"/>
            <w:tcW w:w="100.000000%" w:type="pct"/>
          </w:tcPr>
          <w:bookmarkStart w:id="110" w:name="_7b5594c2c9f0dc5dac22ed7dd8d41aba"/>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10"/>
        </w:tc>
      </w:tr>
    </w:tbl>
    <w:p>
      <w:pPr>
        <w:pStyle w:val="Table Bottom Margin"/>
      </w:pPr>
    </w:p>
    <w:bookmarkStart w:id="111" w:name="_56a3e03049ce48e7971ff89dced65d3f"/>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1"/>
    <w:p>
      <w:pPr>
        <w:pStyle w:val="Body Text"/>
        <w:ind w:leftChars="0" w:left="0" w:right="0"/>
      </w:pPr>
      <w:r>
        <w:t xml:space="preserve">Также существует представление </w:t>
      </w:r>
      <w:bookmarkStart w:id="112" w:name="_edd0a526ba9d8f75a3a2c06f177541d3"/>
      <w:r>
        <w:t>[</w:t>
      </w:r>
      <w:hyperlink w:anchor="_ba94e261886a555bd932b7442e6b47f3">
        <w:r>
          <w:rPr>
            <w:rStyle w:val="Hyperlink"/>
          </w:rPr>
          <w:t>Click and Paleczny, 1995</w:t>
        </w:r>
      </w:hyperlink>
      <w:r>
        <w:t>]</w:t>
      </w:r>
      <w:bookmarkEnd w:id="112"/>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3" w:name="_0fc8d3ad685069e5606ac4ed321ba10b"/>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3"/>
    <w:bookmarkEnd w:id="106"/>
    <w:bookmarkStart w:id="114" w:name="_2c5bb9c8173804d1249f584f7f193e55"/>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5" w:name="_ee4910d69c1bab3977e1d49b85e252a0"/>
      <w:r>
        <w:t>[</w:t>
      </w:r>
      <w:hyperlink w:anchor="_b9b92e9ac3092da0c49c94acc4a4c019">
        <w:r>
          <w:rPr>
            <w:rStyle w:val="Hyperlink"/>
          </w:rPr>
          <w:t>Blindell, 2018</w:t>
        </w:r>
      </w:hyperlink>
      <w:r>
        <w:t>]</w:t>
      </w:r>
      <w:bookmarkEnd w:id="115"/>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6" w:name="_d9491dac01166de9523555d74e3e022a"/>
      <w:bookmarkEnd w:id="116"/>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7" w:name="_a2927a3dcbfac43b26d63a96cac6e7cf"/>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7"/>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8" w:name="_8a052205f0bcd69e373df606a3ab574e"/>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8"/>
        </w:tc>
      </w:tr>
    </w:tbl>
    <w:p>
      <w:pPr>
        <w:pStyle w:val="Table Bottom Margin"/>
      </w:pPr>
    </w:p>
    <w:bookmarkEnd w:id="114"/>
    <w:bookmarkEnd w:id="98"/>
    <w:bookmarkEnd w:id="89"/>
    <w:bookmarkStart w:id="119" w:name="_2bba4496a65363b84b3ee0cc6f056aad"/>
    <w:p>
      <w:pPr>
        <w:pStyle w:val="Heading2"/>
        <w:keepNext/>
      </w:pPr>
      <w:r>
        <w:t>Заключение</w:t>
      </w:r>
    </w:p>
    <w:p>
      <w:pPr>
        <w:pStyle w:val="Body Text"/>
        <w:ind w:leftChars="0" w:left="0" w:right="0"/>
      </w:pPr>
      <w:r>
        <w:t xml:space="preserve">Несмотря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20" w:name="_5f2c06eb469ea7e58856a664dad1ab58"/>
      <w:r>
        <w:t>[</w:t>
      </w:r>
      <w:hyperlink w:anchor="_ce87b1044004e17653315b79487629e4">
        <w:r>
          <w:rPr>
            <w:rStyle w:val="Hyperlink"/>
          </w:rPr>
          <w:t>Larsen and Amarasinghe, 2000</w:t>
        </w:r>
      </w:hyperlink>
      <w:r>
        <w:t>]</w:t>
      </w:r>
      <w:bookmarkEnd w:id="120"/>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1" w:name="_da128a2e3233fc29135a8c0a6c5be3e0"/>
      <w:r>
        <w:t>[</w:t>
      </w:r>
      <w:hyperlink w:anchor="_d3675fb56cea693dfc5f4b18bc9b8b8f">
        <w:r>
          <w:rPr>
            <w:rStyle w:val="Hyperlink"/>
          </w:rPr>
          <w:t>Leather, 2019</w:t>
        </w:r>
      </w:hyperlink>
      <w:r>
        <w:t>]</w:t>
      </w:r>
      <w:bookmarkEnd w:id="121"/>
      <w:r>
        <w:t>, которые стоят особняком от выше упомянутых, так как они основаны на машинном обучении.</w:t>
      </w:r>
    </w:p>
    <w:bookmarkEnd w:id="119"/>
    <w:bookmarkStart w:id="122" w:name="_152ba26c3f82b8ab85518f91910152cc"/>
    <w:p>
      <w:pPr>
        <w:pStyle w:val="Heading2"/>
        <w:keepNext/>
      </w:pPr>
      <w:r>
        <w:t>Вопросы для самопроверки</w:t>
      </w:r>
    </w:p>
    <w:p>
      <w:pPr>
        <w:pStyle w:val="ListNumber"/>
        <w:numPr>
          <w:ilvl w:val="0"/>
          <w:numId w:val="4"/>
        </w:numPr>
        <w:ind w:leftChars="0" w:left="480" w:right="0"/>
      </w:pPr>
    </w:p>
    <w:p>
      <w:pPr>
        <w:pStyle w:val="DefinitionTerm"/>
        <w:ind w:leftChars="0" w:left="480" w:right="0"/>
        <w:keepNext/>
      </w:pPr>
      <w:r>
        <w:t>В архитектуре x86/amd64 присутствуют инструкции арифметических операций, а также инструкции ветвелния в зависмости от различных флагов переноса/переполнения, а эти флаги изменяются при выполнении арифметических операций. Какой категории инструкций относятся арифметические инструкции в x86/amd64?</w:t>
      </w:r>
    </w:p>
    <w:p>
      <w:pPr>
        <w:pStyle w:val="ListNumber"/>
        <w:numPr>
          <w:ilvl w:val="0"/>
          <w:numId w:val="5"/>
        </w:numPr>
        <w:ind w:leftChars="0" w:left="1440" w:right="0"/>
      </w:pPr>
      <w:r>
        <w:t>С единичным результатом</w:t>
      </w:r>
    </w:p>
    <w:p>
      <w:pPr>
        <w:pStyle w:val="ListNumber"/>
        <w:numPr>
          <w:ilvl w:val="0"/>
          <w:numId w:val="5"/>
        </w:numPr>
        <w:ind w:leftChars="0" w:left="1440" w:right="0"/>
      </w:pPr>
      <w:r>
        <w:t>С множественными результатами</w:t>
      </w:r>
    </w:p>
    <w:p>
      <w:pPr>
        <w:pStyle w:val="ListNumber"/>
        <w:numPr>
          <w:ilvl w:val="0"/>
          <w:numId w:val="5"/>
        </w:numPr>
        <w:ind w:leftChars="0" w:left="1440" w:right="0"/>
      </w:pPr>
      <w:r>
        <w:t>С не пересекающимися результатами</w:t>
      </w:r>
    </w:p>
    <w:p>
      <w:pPr>
        <w:pStyle w:val="ListNumber"/>
        <w:numPr>
          <w:ilvl w:val="0"/>
          <w:numId w:val="5"/>
        </w:numPr>
        <w:ind w:leftChars="0" w:left="1440" w:right="0"/>
      </w:pPr>
      <w:r>
        <w:t>Межблоковые</w:t>
      </w:r>
    </w:p>
    <w:p>
      <w:pPr>
        <w:pStyle w:val="ListNumber"/>
        <w:numPr>
          <w:ilvl w:val="0"/>
          <w:numId w:val="5"/>
        </w:numPr>
        <w:ind w:leftChars="0" w:left="1440" w:right="0"/>
      </w:pPr>
      <w:r>
        <w:t>Зависимые между собой</w:t>
      </w:r>
    </w:p>
    <w:p>
      <w:pPr>
        <w:pStyle w:val="ListNumber"/>
        <w:numPr>
          <w:ilvl w:val="0"/>
          <w:numId w:val="4"/>
        </w:numPr>
        <w:ind w:leftChars="0" w:left="480" w:right="0"/>
      </w:pPr>
    </w:p>
    <w:p>
      <w:pPr>
        <w:pStyle w:val="DefinitionTerm"/>
        <w:ind w:leftChars="0" w:left="480" w:right="0"/>
        <w:keepNext/>
      </w:pPr>
      <w:r>
        <w:t>Какой метод выбора инструкций препочтителен для компиляции исходного кода на языках C#/Kotlin в представление платформ .NET/JVM? Поясните свой ответ</w:t>
      </w:r>
    </w:p>
    <w:p>
      <w:pPr>
        <w:pStyle w:val="ListNumber"/>
        <w:numPr>
          <w:ilvl w:val="0"/>
          <w:numId w:val="6"/>
        </w:numPr>
        <w:ind w:leftChars="0" w:left="1440" w:right="0"/>
      </w:pPr>
      <w:r>
        <w:t>На основе макросов</w:t>
      </w:r>
    </w:p>
    <w:p>
      <w:pPr>
        <w:pStyle w:val="ListNumber"/>
        <w:numPr>
          <w:ilvl w:val="0"/>
          <w:numId w:val="6"/>
        </w:numPr>
        <w:ind w:leftChars="0" w:left="1440" w:right="0"/>
      </w:pPr>
      <w:r>
        <w:t>На основе деревьев</w:t>
      </w:r>
    </w:p>
    <w:p>
      <w:pPr>
        <w:pStyle w:val="ListNumber"/>
        <w:numPr>
          <w:ilvl w:val="0"/>
          <w:numId w:val="6"/>
        </w:numPr>
        <w:ind w:leftChars="0" w:left="1440" w:right="0"/>
      </w:pPr>
      <w:r>
        <w:t>На основе графов без циклов</w:t>
      </w:r>
    </w:p>
    <w:p>
      <w:pPr>
        <w:pStyle w:val="ListNumber"/>
        <w:numPr>
          <w:ilvl w:val="0"/>
          <w:numId w:val="6"/>
        </w:numPr>
        <w:ind w:leftChars="0" w:left="1440" w:right="0"/>
      </w:pPr>
      <w:r>
        <w:t>На основе графов</w:t>
      </w:r>
    </w:p>
    <w:p>
      <w:pPr>
        <w:pStyle w:val="ListNumber"/>
        <w:numPr>
          <w:ilvl w:val="0"/>
          <w:numId w:val="4"/>
        </w:numPr>
        <w:ind w:leftChars="0" w:left="480" w:right="0"/>
      </w:pPr>
    </w:p>
    <w:p>
      <w:pPr>
        <w:pStyle w:val="DefinitionTerm"/>
        <w:ind w:leftChars="0" w:left="480" w:right="0"/>
        <w:keepNext/>
      </w:pPr>
      <w:r>
        <w:t>Метод выбора инструкций А удачнее метода Б, потому что он позволяет смотреть на несколько инструкций целиком, а не по одной. Выберите наиболее подходящие А и Б (несколько вариантов).</w:t>
      </w:r>
    </w:p>
    <w:p>
      <w:pPr>
        <w:pStyle w:val="ListNumber"/>
        <w:numPr>
          <w:ilvl w:val="0"/>
          <w:numId w:val="7"/>
        </w:numPr>
        <w:ind w:leftChars="0" w:left="1440" w:right="0"/>
      </w:pPr>
      <w:r>
        <w:t>А = На основе графов, Б = на основе деревьев</w:t>
      </w:r>
    </w:p>
    <w:p>
      <w:pPr>
        <w:pStyle w:val="ListNumber"/>
        <w:numPr>
          <w:ilvl w:val="0"/>
          <w:numId w:val="7"/>
        </w:numPr>
        <w:ind w:leftChars="0" w:left="1440" w:right="0"/>
      </w:pPr>
      <w:r>
        <w:t>А = На основе деревьев, Б = на основе макросов</w:t>
      </w:r>
    </w:p>
    <w:p>
      <w:pPr>
        <w:pStyle w:val="ListNumber"/>
        <w:numPr>
          <w:ilvl w:val="0"/>
          <w:numId w:val="7"/>
        </w:numPr>
        <w:ind w:leftChars="0" w:left="1440" w:right="0"/>
      </w:pPr>
      <w:r>
        <w:t>А = На основе макросов, Б = на основе деревьев</w:t>
      </w:r>
    </w:p>
    <w:p>
      <w:pPr>
        <w:pStyle w:val="ListNumber"/>
        <w:numPr>
          <w:ilvl w:val="0"/>
          <w:numId w:val="7"/>
        </w:numPr>
        <w:ind w:leftChars="0" w:left="1440" w:right="0"/>
      </w:pPr>
      <w:r>
        <w:t>А = На основе графов с циклами и без, Б = на на основе макросов</w:t>
      </w:r>
    </w:p>
    <w:p>
      <w:pPr>
        <w:pStyle w:val="ListNumber"/>
        <w:numPr>
          <w:ilvl w:val="0"/>
          <w:numId w:val="4"/>
        </w:numPr>
        <w:ind w:leftChars="0" w:left="480" w:right="0"/>
      </w:pPr>
    </w:p>
    <w:p>
      <w:pPr>
        <w:pStyle w:val="DefinitionTerm"/>
        <w:ind w:leftChars="0" w:left="480" w:right="0"/>
        <w:keepNext/>
      </w:pPr>
      <w:r>
        <w:t>Существует метод потимизации инстуркций, когда просматривается некоторое «окно» длиною в N инструкций, и в нём происходят упрощения и переупорядочивания. Такой метод называется …</w:t>
      </w:r>
    </w:p>
    <w:p>
      <w:pPr>
        <w:pStyle w:val="ListNumber"/>
        <w:numPr>
          <w:ilvl w:val="0"/>
          <w:numId w:val="8"/>
        </w:numPr>
        <w:ind w:leftChars="0" w:left="1440" w:right="0"/>
      </w:pPr>
      <w:r>
        <w:t>peephole оптимизацией</w:t>
      </w:r>
    </w:p>
    <w:p>
      <w:pPr>
        <w:pStyle w:val="ListNumber"/>
        <w:numPr>
          <w:ilvl w:val="0"/>
          <w:numId w:val="8"/>
        </w:numPr>
        <w:ind w:leftChars="0" w:left="1440" w:right="0"/>
      </w:pPr>
      <w:r>
        <w:t>динамическое программирование</w:t>
      </w:r>
    </w:p>
    <w:p>
      <w:pPr>
        <w:pStyle w:val="ListNumber"/>
        <w:numPr>
          <w:ilvl w:val="0"/>
          <w:numId w:val="8"/>
        </w:numPr>
        <w:ind w:leftChars="0" w:left="1440" w:right="0"/>
      </w:pPr>
      <w:r>
        <w:t>супероптимизации</w:t>
      </w:r>
    </w:p>
    <w:p>
      <w:pPr>
        <w:pStyle w:val="ListNumber"/>
        <w:numPr>
          <w:ilvl w:val="0"/>
          <w:numId w:val="8"/>
        </w:numPr>
        <w:ind w:leftChars="0" w:left="1440" w:right="0"/>
      </w:pPr>
      <w:r>
        <w:t>на основе сопоставления с образцами</w:t>
      </w:r>
    </w:p>
    <w:p>
      <w:pPr>
        <w:pStyle w:val="ListNumber"/>
        <w:numPr>
          <w:ilvl w:val="0"/>
          <w:numId w:val="8"/>
        </w:numPr>
        <w:ind w:leftChars="0" w:left="1440" w:right="0"/>
      </w:pPr>
      <w:r>
        <w:t>на основе покрытия графов</w:t>
      </w:r>
    </w:p>
    <w:p>
      <w:pPr>
        <w:pStyle w:val="ListNumber"/>
        <w:numPr>
          <w:ilvl w:val="0"/>
          <w:numId w:val="4"/>
        </w:numPr>
        <w:ind w:leftChars="0" w:left="480" w:right="0"/>
      </w:pPr>
    </w:p>
    <w:p>
      <w:pPr>
        <w:pStyle w:val="DefinitionTerm"/>
        <w:ind w:leftChars="0" w:left="480" w:right="0"/>
        <w:keepNext/>
      </w:pPr>
      <w:r>
        <w:t>Выберите правильное утверждение о «жадном» метода выбора инструкций на основе графа</w:t>
      </w:r>
    </w:p>
    <w:p>
      <w:pPr>
        <w:pStyle w:val="ListNumber"/>
        <w:numPr>
          <w:ilvl w:val="0"/>
          <w:numId w:val="9"/>
        </w:numPr>
        <w:ind w:leftChars="0" w:left="1440" w:right="0"/>
      </w:pPr>
      <w:r>
        <w:t>работает быстро, но дает неоптимальный результат</w:t>
      </w:r>
    </w:p>
    <w:p>
      <w:pPr>
        <w:pStyle w:val="ListNumber"/>
        <w:numPr>
          <w:ilvl w:val="0"/>
          <w:numId w:val="9"/>
        </w:numPr>
        <w:ind w:leftChars="0" w:left="1440" w:right="0"/>
      </w:pPr>
      <w:r>
        <w:t>работает медленно, и дает оптимальный результат</w:t>
      </w:r>
    </w:p>
    <w:p>
      <w:pPr>
        <w:pStyle w:val="ListNumber"/>
        <w:numPr>
          <w:ilvl w:val="0"/>
          <w:numId w:val="9"/>
        </w:numPr>
        <w:ind w:leftChars="0" w:left="1440" w:right="0"/>
      </w:pPr>
      <w:r>
        <w:t>работает быстро, и дает оптимальный результат</w:t>
      </w:r>
    </w:p>
    <w:p>
      <w:pPr>
        <w:pStyle w:val="ListNumber"/>
        <w:numPr>
          <w:ilvl w:val="0"/>
          <w:numId w:val="9"/>
        </w:numPr>
        <w:ind w:leftChars="0" w:left="1440" w:right="0"/>
      </w:pPr>
      <w:r>
        <w:t>некорректен для некоторых архитектур</w:t>
      </w:r>
    </w:p>
    <w:p>
      <w:pPr>
        <w:pStyle w:val="ListNumber"/>
        <w:numPr>
          <w:ilvl w:val="0"/>
          <w:numId w:val="4"/>
        </w:numPr>
        <w:ind w:leftChars="0" w:left="480" w:right="0"/>
      </w:pPr>
    </w:p>
    <w:p>
      <w:pPr>
        <w:pStyle w:val="DefinitionTerm"/>
        <w:ind w:leftChars="0" w:left="480" w:right="0"/>
        <w:keepNext/>
      </w:pPr>
      <w:r>
        <w:t>Как называется операция, проверяющая, что сумма чисел не выходит за некоторую границу, и возвращающая максимальный результат про выходе за эту границу</w:t>
      </w:r>
    </w:p>
    <w:p>
      <w:pPr>
        <w:pStyle w:val="ListNumber"/>
        <w:numPr>
          <w:ilvl w:val="0"/>
          <w:numId w:val="10"/>
        </w:numPr>
        <w:ind w:leftChars="0" w:left="1440" w:right="0"/>
      </w:pPr>
      <w:r>
        <w:t>сложение с умножением (fused multiply-add)</w:t>
      </w:r>
    </w:p>
    <w:p>
      <w:pPr>
        <w:pStyle w:val="ListNumber"/>
        <w:numPr>
          <w:ilvl w:val="0"/>
          <w:numId w:val="10"/>
        </w:numPr>
        <w:ind w:leftChars="0" w:left="1440" w:right="0"/>
      </w:pPr>
      <w:r>
        <w:t>SIMD операция сложения</w:t>
      </w:r>
    </w:p>
    <w:p>
      <w:pPr>
        <w:pStyle w:val="ListNumber"/>
        <w:numPr>
          <w:ilvl w:val="0"/>
          <w:numId w:val="10"/>
        </w:numPr>
        <w:ind w:leftChars="0" w:left="1440" w:right="0"/>
      </w:pPr>
      <w:r>
        <w:t>сложение с насыщением.</w:t>
      </w:r>
    </w:p>
    <w:p>
      <w:pPr>
        <w:pStyle w:val="ListNumber"/>
        <w:numPr>
          <w:ilvl w:val="0"/>
          <w:numId w:val="4"/>
        </w:numPr>
        <w:ind w:leftChars="0" w:left="480" w:right="0"/>
      </w:pPr>
    </w:p>
    <w:p>
      <w:pPr>
        <w:pStyle w:val="DefinitionTerm"/>
        <w:ind w:leftChars="0" w:left="480" w:right="0"/>
        <w:keepNext/>
      </w:pPr>
      <w:r>
        <w:t>В чем проблема осуществелния выбора инструкций на основе динамического программирования?</w:t>
      </w:r>
    </w:p>
    <w:p>
      <w:pPr>
        <w:pStyle w:val="ListNumber"/>
        <w:numPr>
          <w:ilvl w:val="0"/>
          <w:numId w:val="11"/>
        </w:numPr>
        <w:ind w:leftChars="0" w:left="1440" w:right="0"/>
      </w:pPr>
      <w:r>
        <w:t>Дает неоптимальный результат из-за особенностей метода</w:t>
      </w:r>
    </w:p>
    <w:p>
      <w:pPr>
        <w:pStyle w:val="ListNumber"/>
        <w:numPr>
          <w:ilvl w:val="0"/>
          <w:numId w:val="11"/>
        </w:numPr>
        <w:ind w:leftChars="0" w:left="1440" w:right="0"/>
      </w:pPr>
      <w:r>
        <w:t>Некорректен для некоторых архитектур</w:t>
      </w:r>
    </w:p>
    <w:p>
      <w:pPr>
        <w:pStyle w:val="ListNumber"/>
        <w:numPr>
          <w:ilvl w:val="0"/>
          <w:numId w:val="11"/>
        </w:numPr>
        <w:ind w:leftChars="0" w:left="1440" w:right="0"/>
      </w:pPr>
      <w:r>
        <w:t>Предположение, что из оптимальных решений частей задачи можно получить глобальное оптимальное решение – не верно.</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синтаксического анализа?</w:t>
      </w:r>
    </w:p>
    <w:p>
      <w:pPr>
        <w:pStyle w:val="ListNumber"/>
        <w:numPr>
          <w:ilvl w:val="0"/>
          <w:numId w:val="12"/>
        </w:numPr>
        <w:ind w:leftChars="0" w:left="1440" w:right="0"/>
      </w:pPr>
      <w:r>
        <w:t>Нет возможности принимать решения в зависимотси от конкретных констант.</w:t>
      </w:r>
    </w:p>
    <w:p>
      <w:pPr>
        <w:pStyle w:val="ListNumber"/>
        <w:numPr>
          <w:ilvl w:val="0"/>
          <w:numId w:val="12"/>
        </w:numPr>
        <w:ind w:leftChars="0" w:left="1440" w:right="0"/>
      </w:pPr>
      <w:r>
        <w:t>Размер грамматик слишком большой</w:t>
      </w:r>
    </w:p>
    <w:p>
      <w:pPr>
        <w:pStyle w:val="ListNumber"/>
        <w:numPr>
          <w:ilvl w:val="0"/>
          <w:numId w:val="12"/>
        </w:numPr>
        <w:ind w:leftChars="0" w:left="1440" w:right="0"/>
      </w:pPr>
      <w:r>
        <w:t>Наличие неконфликтной и поддерживаемой грамматики не гарантировано</w:t>
      </w:r>
    </w:p>
    <w:p>
      <w:pPr>
        <w:pStyle w:val="ListNumber"/>
        <w:numPr>
          <w:ilvl w:val="0"/>
          <w:numId w:val="12"/>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деревьев? (несколько вариантов ответов)</w:t>
      </w:r>
    </w:p>
    <w:p>
      <w:pPr>
        <w:pStyle w:val="ListNumber"/>
        <w:numPr>
          <w:ilvl w:val="0"/>
          <w:numId w:val="13"/>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3"/>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3"/>
        </w:numPr>
        <w:ind w:leftChars="0" w:left="1440" w:right="0"/>
      </w:pPr>
      <w:r>
        <w:t>Не эффективны, так как не могут представлять общие подвыражения.</w:t>
      </w:r>
    </w:p>
    <w:p>
      <w:pPr>
        <w:pStyle w:val="ListNumber"/>
        <w:numPr>
          <w:ilvl w:val="0"/>
          <w:numId w:val="13"/>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графов без циклов? (несколько вариантов ответов)</w:t>
      </w:r>
    </w:p>
    <w:p>
      <w:pPr>
        <w:pStyle w:val="ListNumber"/>
        <w:numPr>
          <w:ilvl w:val="0"/>
          <w:numId w:val="14"/>
        </w:numPr>
        <w:ind w:leftChars="0" w:left="1440" w:right="0"/>
      </w:pPr>
      <w:r>
        <w:t>Не годятся для представления графа потока управления, поэтому стоит применять только на линейных участках</w:t>
      </w:r>
    </w:p>
    <w:p>
      <w:pPr>
        <w:pStyle w:val="ListNumber"/>
        <w:numPr>
          <w:ilvl w:val="0"/>
          <w:numId w:val="14"/>
        </w:numPr>
        <w:ind w:leftChars="0" w:left="1440" w:right="0"/>
      </w:pPr>
      <w:r>
        <w:t>Инструкции с множественными выходами и непересекающимся выходами плохо моделируются, так как у деревьев только один корень.</w:t>
      </w:r>
    </w:p>
    <w:p>
      <w:pPr>
        <w:pStyle w:val="ListNumber"/>
        <w:numPr>
          <w:ilvl w:val="0"/>
          <w:numId w:val="14"/>
        </w:numPr>
        <w:ind w:leftChars="0" w:left="1440" w:right="0"/>
      </w:pPr>
      <w:r>
        <w:t>Не эффективны, так как не могут представлять общие подвыражения.</w:t>
      </w:r>
    </w:p>
    <w:p>
      <w:pPr>
        <w:pStyle w:val="ListNumber"/>
        <w:numPr>
          <w:ilvl w:val="0"/>
          <w:numId w:val="14"/>
        </w:numPr>
        <w:ind w:leftChars="0" w:left="1440" w:right="0"/>
      </w:pPr>
      <w:r>
        <w:t>Задача оптимального выора инструкций вычислительно сложнее, чем для деревьев.</w:t>
      </w:r>
    </w:p>
    <w:p>
      <w:pPr>
        <w:pStyle w:val="ListNumber"/>
        <w:numPr>
          <w:ilvl w:val="0"/>
          <w:numId w:val="14"/>
        </w:numPr>
        <w:ind w:leftChars="0" w:left="1440" w:right="0"/>
      </w:pPr>
      <w:r>
        <w:t>Всё выше перечисленное.</w:t>
      </w:r>
    </w:p>
    <w:p>
      <w:pPr>
        <w:pStyle w:val="ListNumber"/>
        <w:numPr>
          <w:ilvl w:val="0"/>
          <w:numId w:val="4"/>
        </w:numPr>
        <w:ind w:leftChars="0" w:left="480" w:right="0"/>
      </w:pPr>
    </w:p>
    <w:p>
      <w:pPr>
        <w:pStyle w:val="DefinitionTerm"/>
        <w:ind w:leftChars="0" w:left="480" w:right="0"/>
        <w:keepNext/>
      </w:pPr>
      <w:r>
        <w:t>Что можно порекомендовать разработчикам компиляторов, если некоторые категории инструкций не ложатся в текущий алгоритм выбора инструкций? (несколько вариантов ответов)</w:t>
      </w:r>
    </w:p>
    <w:p>
      <w:pPr>
        <w:pStyle w:val="ListNumber"/>
        <w:numPr>
          <w:ilvl w:val="0"/>
          <w:numId w:val="15"/>
        </w:numPr>
        <w:ind w:leftChars="0" w:left="1440" w:right="0"/>
      </w:pPr>
      <w:r>
        <w:t>Использовать другой алгоритм выбора инструкций</w:t>
      </w:r>
    </w:p>
    <w:p>
      <w:pPr>
        <w:pStyle w:val="ListNumber"/>
        <w:numPr>
          <w:ilvl w:val="0"/>
          <w:numId w:val="15"/>
        </w:numPr>
        <w:ind w:leftChars="0" w:left="1440" w:right="0"/>
      </w:pPr>
      <w:r>
        <w:t>Не порождать инструкции данной категории</w:t>
      </w:r>
    </w:p>
    <w:p>
      <w:pPr>
        <w:pStyle w:val="ListNumber"/>
        <w:numPr>
          <w:ilvl w:val="0"/>
          <w:numId w:val="15"/>
        </w:numPr>
        <w:ind w:leftChars="0" w:left="1440" w:right="0"/>
      </w:pPr>
      <w:r>
        <w:t>Сделать отдельный проход для порождения инструкций данной категории</w:t>
      </w:r>
    </w:p>
    <w:bookmarkEnd w:id="122"/>
    <w:bookmarkStart w:id="123" w:name="_d08d610dd0281f85eec2b9439be016e1"/>
    <w:p>
      <w:pPr>
        <w:pStyle w:val="Heading2"/>
        <w:keepNext/>
      </w:pPr>
      <w:r>
        <w:t>Библиография</w:t>
      </w:r>
    </w:p>
    <w:bookmarkStart w:id="124" w:name="_be857b05265dd381628994ac1f500246"/>
    <w:bookmarkStart w:id="125" w:name="_4e7b72996a9e35d7b46432d0172bb6c0"/>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5"/>
    <w:bookmarkStart w:id="126" w:name="_a1b93cf82a14cb82ab3e59c33142ddf8"/>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6"/>
    <w:bookmarkStart w:id="127" w:name="_41e8652e7b60d36692693488997be1ec"/>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7"/>
    <w:bookmarkStart w:id="128" w:name="_45672766386f8afe6c82d98348635253"/>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8"/>
    <w:bookmarkStart w:id="129" w:name="_48d36f13e273e0746062b731405ed69b"/>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9"/>
    <w:bookmarkStart w:id="130" w:name="_b9b92e9ac3092da0c49c94acc4a4c019"/>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30"/>
    <w:bookmarkStart w:id="131" w:name="_ba94e261886a555bd932b7442e6b47f3"/>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1"/>
    <w:bookmarkStart w:id="132" w:name="_011bbd11e768988170c9f997a2d00e8e"/>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2"/>
    <w:bookmarkStart w:id="133" w:name="_9e97cfb0a5d0051c944fe2cb581f0ba0"/>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3"/>
    <w:bookmarkStart w:id="134" w:name="_a1f16c072c175c5e54b1c69027a2ee88"/>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4"/>
    <w:bookmarkStart w:id="135" w:name="_ffe5d469e319e16090e0e08847243471"/>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5"/>
    <w:bookmarkStart w:id="136" w:name="_68b254a72a8491368a88aa2378e31a6c"/>
    <w:p>
      <w:pPr>
        <w:pStyle w:val="Bibliography"/>
        <w:ind w:leftChars="0" w:left="0" w:right="0"/>
      </w:pPr>
      <w:r>
        <w:t xml:space="preserve">[FSDF93] </w:t>
      </w:r>
      <w:r>
        <w:t>Cormac Flanagan, Amr Sabry, Bruce</w:t>
      </w:r>
      <w:r>
        <w:t> </w:t>
      </w:r>
      <w:r>
        <w:t>F. Duba, and Matthias Felleisen.</w:t>
      </w:r>
      <w:r>
        <w:t xml:space="preserve"> </w:t>
      </w:r>
      <w:r>
        <w:t>The essence of compiling with continuations.</w:t>
      </w:r>
      <w:r>
        <w:t xml:space="preserve"> </w:t>
      </w:r>
      <w:r>
        <w:t xml:space="preserve">In </w:t>
      </w:r>
      <w:r>
        <w:rPr>
          <w:i/>
          <w:iCs/>
        </w:rPr>
        <w:t>Proceedings of the ACM SIGPLAN 1993 Conference on Programming Language Design and Implementation</w:t>
      </w:r>
      <w:r>
        <w:t>, PLDI '93, 237–247. New York, NY, USA, 1993. Association for Computing Machinery.</w:t>
      </w:r>
      <w:r>
        <w:t xml:space="preserve"> </w:t>
      </w:r>
      <w:r>
        <w:t xml:space="preserve">URL: </w:t>
      </w:r>
      <w:hyperlink xmlns:r="http://schemas.openxmlformats.org/officeDocument/2006/relationships" r:id="rId42">
        <w:r>
          <w:rPr>
            <w:rStyle w:val="Hyperlink"/>
          </w:rPr>
          <w:t>https://doi.org/10.1145/155090.155113</w:t>
        </w:r>
      </w:hyperlink>
      <w:r>
        <w:t xml:space="preserve">, </w:t>
      </w:r>
      <w:hyperlink xmlns:r="http://schemas.openxmlformats.org/officeDocument/2006/relationships" r:id="rId42">
        <w:r>
          <w:rPr>
            <w:rStyle w:val="Hyperlink"/>
          </w:rPr>
          <w:t>doi:10.1145/155090.155113</w:t>
        </w:r>
      </w:hyperlink>
      <w:r>
        <w:t>.</w:t>
      </w:r>
    </w:p>
    <w:bookmarkEnd w:id="136"/>
    <w:bookmarkStart w:id="137" w:name="_0881b5b44b5d7d1f5936fe47096c3538"/>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3">
        <w:r>
          <w:rPr>
            <w:rStyle w:val="Hyperlink"/>
          </w:rPr>
          <w:t>doi:10.1145/200994.201003</w:t>
        </w:r>
      </w:hyperlink>
      <w:r>
        <w:t>.</w:t>
      </w:r>
    </w:p>
    <w:bookmarkEnd w:id="137"/>
    <w:bookmarkStart w:id="138" w:name="_8f4493640f5210c5778f98a5dbe1021c"/>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4">
        <w:r>
          <w:rPr>
            <w:rStyle w:val="Hyperlink"/>
          </w:rPr>
          <w:t>doi:10.1145/512760.512785</w:t>
        </w:r>
      </w:hyperlink>
      <w:r>
        <w:t>.</w:t>
      </w:r>
    </w:p>
    <w:bookmarkEnd w:id="138"/>
    <w:bookmarkStart w:id="139" w:name="_fa74e00839bb85cdd537a7e4d7db13a4"/>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5">
        <w:r>
          <w:rPr>
            <w:rStyle w:val="Hyperlink"/>
          </w:rPr>
          <w:t>doi:10.1145/800230.806978</w:t>
        </w:r>
      </w:hyperlink>
      <w:r>
        <w:t>.</w:t>
      </w:r>
    </w:p>
    <w:bookmarkEnd w:id="139"/>
    <w:bookmarkStart w:id="140" w:name="_53c486ae432af5ce6508b73e0c2ad455"/>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6">
        <w:r>
          <w:rPr>
            <w:rStyle w:val="Hyperlink"/>
          </w:rPr>
          <w:t>doi:10.1145/1356058.1356065</w:t>
        </w:r>
      </w:hyperlink>
      <w:r>
        <w:t>.</w:t>
      </w:r>
    </w:p>
    <w:bookmarkEnd w:id="140"/>
    <w:bookmarkStart w:id="141" w:name="_ce87b1044004e17653315b79487629e4"/>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7">
        <w:r>
          <w:rPr>
            <w:rStyle w:val="Hyperlink"/>
          </w:rPr>
          <w:t>doi:10.1145/349299.349320</w:t>
        </w:r>
      </w:hyperlink>
      <w:r>
        <w:t>.</w:t>
      </w:r>
    </w:p>
    <w:bookmarkEnd w:id="141"/>
    <w:bookmarkStart w:id="142" w:name="_d3675fb56cea693dfc5f4b18bc9b8b8f"/>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8">
        <w:r>
          <w:rPr>
            <w:rStyle w:val="Hyperlink"/>
          </w:rPr>
          <w:t>https://www.inf.ed.ac.uk/teaching/courses/copt/lecture-15.pdf</w:t>
        </w:r>
      </w:hyperlink>
      <w:r>
        <w:t>.</w:t>
      </w:r>
    </w:p>
    <w:bookmarkEnd w:id="142"/>
    <w:bookmarkStart w:id="143" w:name="_5e0e3f7324b4e3501971ad3226ef505b"/>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9">
        <w:r>
          <w:rPr>
            <w:rStyle w:val="Hyperlink"/>
          </w:rPr>
          <w:t>doi:10.1145/36206.36194</w:t>
        </w:r>
      </w:hyperlink>
      <w:r>
        <w:t>.</w:t>
      </w:r>
    </w:p>
    <w:bookmarkEnd w:id="143"/>
    <w:bookmarkStart w:id="144" w:name="_cbee765de4274301e0c35b4655ca2365"/>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4"/>
    <w:bookmarkStart w:id="145" w:name="_6191d3127ad90424f6bfc16f329e1fda"/>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50">
        <w:r>
          <w:rPr>
            <w:rStyle w:val="Hyperlink"/>
          </w:rPr>
          <w:t>doi:10.5555/907394</w:t>
        </w:r>
      </w:hyperlink>
      <w:r>
        <w:t>.</w:t>
      </w:r>
    </w:p>
    <w:bookmarkEnd w:id="145"/>
    <w:bookmarkStart w:id="146" w:name="_37fdf172628f4c87ba7c5648f6025c34"/>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1">
        <w:r>
          <w:rPr>
            <w:rStyle w:val="Hyperlink"/>
          </w:rPr>
          <w:t>doi:10.1007/3-540-61053-7_60</w:t>
        </w:r>
      </w:hyperlink>
      <w:r>
        <w:t>.</w:t>
      </w:r>
    </w:p>
    <w:bookmarkEnd w:id="146"/>
    <w:bookmarkStart w:id="147" w:name="_b1ba65d00a199e8ea0e6a895fde8871c"/>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2">
        <w:r>
          <w:rPr>
            <w:rStyle w:val="Hyperlink"/>
          </w:rPr>
          <w:t>https://api.semanticscholar.org/CorpusID:8164996</w:t>
        </w:r>
      </w:hyperlink>
      <w:r>
        <w:t>.</w:t>
      </w:r>
    </w:p>
    <w:bookmarkEnd w:id="147"/>
    <w:bookmarkStart w:id="148" w:name="_1f2a373b9a5f5f95343764898500d537"/>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8"/>
    <w:bookmarkStart w:id="149" w:name="_9cca4bbff6ef5ada0fc3d59db22e18a5"/>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3">
        <w:r>
          <w:rPr>
            <w:rStyle w:val="Hyperlink"/>
          </w:rPr>
          <w:t>arXiv:1711.04422</w:t>
        </w:r>
      </w:hyperlink>
      <w:r>
        <w:t>.</w:t>
      </w:r>
    </w:p>
    <w:bookmarkEnd w:id="149"/>
    <w:bookmarkStart w:id="150" w:name="_4e2b26a88bcdef13f703976041f5ced5"/>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4">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50"/>
    <w:bookmarkStart w:id="151" w:name="_d0f781d397e6df89309ca59d7df75075"/>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5">
        <w:r>
          <w:rPr>
            <w:rStyle w:val="Hyperlink"/>
          </w:rPr>
          <w:t>doi:10.1145/321921.321925</w:t>
        </w:r>
      </w:hyperlink>
      <w:r>
        <w:t>.</w:t>
      </w:r>
    </w:p>
    <w:bookmarkEnd w:id="151"/>
    <w:bookmarkStart w:id="152" w:name="_c9e5362677843cac3458a71a5be467cf"/>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6">
        <w:r>
          <w:rPr>
            <w:rStyle w:val="Hyperlink"/>
          </w:rPr>
          <w:t>doi:10.5555/906388</w:t>
        </w:r>
      </w:hyperlink>
      <w:r>
        <w:t>.</w:t>
      </w:r>
    </w:p>
    <w:bookmarkEnd w:id="152"/>
    <w:bookmarkEnd w:id="124"/>
    <w:bookmarkEnd w:id="12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155090.155113" TargetMode="External"/><Relationship Id="rId43" Type="http://schemas.openxmlformats.org/officeDocument/2006/relationships/hyperlink" Target="https://doi.org/10.1145/200994.201003" TargetMode="External"/><Relationship Id="rId44" Type="http://schemas.openxmlformats.org/officeDocument/2006/relationships/hyperlink" Target="https://doi.org/10.1145/512760.512785" TargetMode="External"/><Relationship Id="rId45" Type="http://schemas.openxmlformats.org/officeDocument/2006/relationships/hyperlink" Target="https://doi.org/10.1145/800230.806978" TargetMode="External"/><Relationship Id="rId46" Type="http://schemas.openxmlformats.org/officeDocument/2006/relationships/hyperlink" Target="https://doi.org/10.1145/1356058.1356065" TargetMode="External"/><Relationship Id="rId47" Type="http://schemas.openxmlformats.org/officeDocument/2006/relationships/hyperlink" Target="https://doi.org/10.1145/349299.349320" TargetMode="External"/><Relationship Id="rId48" Type="http://schemas.openxmlformats.org/officeDocument/2006/relationships/hyperlink" Target="https://www.inf.ed.ac.uk/teaching/courses/copt/lecture-15.pdf" TargetMode="External"/><Relationship Id="rId49" Type="http://schemas.openxmlformats.org/officeDocument/2006/relationships/hyperlink" Target="https://doi.org/10.1145/36206.36194" TargetMode="External"/><Relationship Id="rId50" Type="http://schemas.openxmlformats.org/officeDocument/2006/relationships/hyperlink" Target="https://doi.org/10.5555/907394" TargetMode="External"/><Relationship Id="rId51" Type="http://schemas.openxmlformats.org/officeDocument/2006/relationships/hyperlink" Target="https://doi.org/10.1007/3-540-61053-7_60" TargetMode="External"/><Relationship Id="rId52" Type="http://schemas.openxmlformats.org/officeDocument/2006/relationships/hyperlink" Target="https://api.semanticscholar.org/CorpusID:8164996" TargetMode="External"/><Relationship Id="rId53" Type="http://schemas.openxmlformats.org/officeDocument/2006/relationships/hyperlink" Target="https://arxiv.org/abs/1711.04422" TargetMode="External"/><Relationship Id="rId54" Type="http://schemas.openxmlformats.org/officeDocument/2006/relationships/hyperlink" Target="https://web.archive.org/web/20120112142027/http://trinity.engr.uconn.edu/~vamsik/internals.pdf" TargetMode="External"/><Relationship Id="rId55" Type="http://schemas.openxmlformats.org/officeDocument/2006/relationships/hyperlink" Target="https://doi.org/10.1145/321921.321925" TargetMode="External"/><Relationship Id="rId56"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