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4BF" w:rsidRDefault="00F644BF" w:rsidP="00F644BF">
      <w:r w:rsidRPr="00717797">
        <w:rPr>
          <w:noProof/>
          <w:sz w:val="36"/>
          <w:u w:val="single"/>
          <w:lang w:val="en-US" w:eastAsia="en-US"/>
        </w:rPr>
        <w:drawing>
          <wp:anchor distT="0" distB="0" distL="114300" distR="114300" simplePos="0" relativeHeight="251659264" behindDoc="0" locked="0" layoutInCell="1" allowOverlap="1" wp14:anchorId="1DDF7559" wp14:editId="20A59F0A">
            <wp:simplePos x="0" y="0"/>
            <wp:positionH relativeFrom="margin">
              <wp:posOffset>76200</wp:posOffset>
            </wp:positionH>
            <wp:positionV relativeFrom="margin">
              <wp:posOffset>201295</wp:posOffset>
            </wp:positionV>
            <wp:extent cx="542290" cy="551815"/>
            <wp:effectExtent l="0" t="0" r="0" b="635"/>
            <wp:wrapSquare wrapText="bothSides"/>
            <wp:docPr id="2" name="Picture 2" descr="C:\Users\drtariqzia\Desktop\2018-05-16-PHOTO-00000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rtariqzia\Desktop\2018-05-16-PHOTO-0000028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290" cy="551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44BF" w:rsidRDefault="00F644BF" w:rsidP="00F644BF">
      <w:pPr>
        <w:jc w:val="center"/>
        <w:rPr>
          <w:sz w:val="36"/>
          <w:u w:val="single"/>
        </w:rPr>
      </w:pPr>
      <w:r>
        <w:rPr>
          <w:sz w:val="36"/>
          <w:u w:val="single"/>
        </w:rPr>
        <w:t>COMSATS</w:t>
      </w:r>
      <w:r w:rsidRPr="00767AB6">
        <w:rPr>
          <w:sz w:val="36"/>
          <w:u w:val="single"/>
        </w:rPr>
        <w:t xml:space="preserve"> University </w:t>
      </w:r>
      <w:proofErr w:type="spellStart"/>
      <w:r w:rsidRPr="00767AB6">
        <w:rPr>
          <w:sz w:val="36"/>
          <w:u w:val="single"/>
        </w:rPr>
        <w:t>Isalmabad</w:t>
      </w:r>
      <w:proofErr w:type="spellEnd"/>
      <w:r w:rsidRPr="00767AB6">
        <w:rPr>
          <w:sz w:val="36"/>
          <w:u w:val="single"/>
        </w:rPr>
        <w:t>, Lahore Campus</w:t>
      </w:r>
    </w:p>
    <w:p w:rsidR="00AC343F" w:rsidRDefault="008B399E" w:rsidP="003D774C">
      <w:pPr>
        <w:pBdr>
          <w:bottom w:val="single" w:sz="12" w:space="11" w:color="00000A"/>
        </w:pBdr>
        <w:spacing w:line="360" w:lineRule="auto"/>
        <w:jc w:val="center"/>
        <w:rPr>
          <w:rFonts w:ascii="Times New Roman" w:hAnsi="Times New Roman"/>
          <w:b/>
          <w:color w:val="000000"/>
          <w:sz w:val="32"/>
          <w:szCs w:val="32"/>
        </w:rPr>
      </w:pPr>
      <w:r>
        <w:rPr>
          <w:rFonts w:ascii="Times New Roman" w:hAnsi="Times New Roman"/>
          <w:b/>
          <w:color w:val="000000"/>
          <w:sz w:val="32"/>
          <w:szCs w:val="32"/>
        </w:rPr>
        <w:t>COURSE HANDBOOK</w:t>
      </w:r>
    </w:p>
    <w:p w:rsidR="00AC343F" w:rsidRDefault="00AC343F">
      <w:pPr>
        <w:pStyle w:val="NoSpacing"/>
        <w:jc w:val="center"/>
      </w:pPr>
    </w:p>
    <w:tbl>
      <w:tblPr>
        <w:tblW w:w="8857" w:type="dxa"/>
        <w:tblInd w:w="-1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736"/>
        <w:gridCol w:w="92"/>
        <w:gridCol w:w="357"/>
        <w:gridCol w:w="1983"/>
        <w:gridCol w:w="1577"/>
        <w:gridCol w:w="4112"/>
      </w:tblGrid>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1</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Course Title</w:t>
            </w:r>
            <w:r>
              <w:rPr>
                <w:rFonts w:ascii="Times New Roman" w:hAnsi="Times New Roman"/>
                <w:b/>
                <w:color w:val="000000"/>
                <w:sz w:val="26"/>
              </w:rPr>
              <w:tab/>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rPr>
            </w:pPr>
            <w:r>
              <w:rPr>
                <w:rFonts w:ascii="Times New Roman" w:hAnsi="Times New Roman"/>
                <w:color w:val="000000"/>
              </w:rPr>
              <w:t>Linear Algebra</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2</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Course Code</w:t>
            </w:r>
            <w:r>
              <w:rPr>
                <w:rFonts w:ascii="Times New Roman" w:hAnsi="Times New Roman"/>
                <w:b/>
                <w:color w:val="000000"/>
                <w:sz w:val="26"/>
              </w:rPr>
              <w:tab/>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rPr>
            </w:pPr>
            <w:r>
              <w:rPr>
                <w:rFonts w:ascii="Times New Roman" w:hAnsi="Times New Roman"/>
                <w:color w:val="000000"/>
              </w:rPr>
              <w:t>MTH 231</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3</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Credit Hours</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rPr>
            </w:pPr>
            <w:r>
              <w:rPr>
                <w:rFonts w:ascii="Times New Roman" w:hAnsi="Times New Roman"/>
                <w:color w:val="000000"/>
              </w:rPr>
              <w:t>3(3,0)</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4</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Semester</w:t>
            </w:r>
            <w:r>
              <w:rPr>
                <w:rFonts w:ascii="Times New Roman" w:hAnsi="Times New Roman"/>
                <w:b/>
                <w:color w:val="000000"/>
                <w:sz w:val="26"/>
              </w:rPr>
              <w:tab/>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EF2C4E">
            <w:pPr>
              <w:pStyle w:val="NoSpacing"/>
              <w:jc w:val="both"/>
              <w:rPr>
                <w:rFonts w:ascii="Times New Roman" w:hAnsi="Times New Roman"/>
                <w:color w:val="000000"/>
              </w:rPr>
            </w:pPr>
            <w:r>
              <w:rPr>
                <w:rFonts w:ascii="Times New Roman" w:hAnsi="Times New Roman"/>
                <w:color w:val="000000"/>
              </w:rPr>
              <w:t>FA</w:t>
            </w:r>
            <w:r w:rsidR="00A650F5">
              <w:rPr>
                <w:rFonts w:ascii="Times New Roman" w:hAnsi="Times New Roman"/>
                <w:color w:val="000000"/>
              </w:rPr>
              <w:t>20</w:t>
            </w:r>
            <w:r w:rsidR="00622839">
              <w:rPr>
                <w:rFonts w:ascii="Times New Roman" w:hAnsi="Times New Roman"/>
                <w:color w:val="000000"/>
              </w:rPr>
              <w:t xml:space="preserve"> </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5</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Resource Person</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D4070" w:rsidP="008B399E">
            <w:pPr>
              <w:pStyle w:val="NoSpacing"/>
              <w:jc w:val="both"/>
              <w:rPr>
                <w:rFonts w:ascii="Times New Roman" w:hAnsi="Times New Roman"/>
                <w:color w:val="000000"/>
              </w:rPr>
            </w:pPr>
            <w:proofErr w:type="spellStart"/>
            <w:r>
              <w:rPr>
                <w:rFonts w:ascii="Times New Roman" w:hAnsi="Times New Roman"/>
                <w:color w:val="000000"/>
              </w:rPr>
              <w:t>Maqsood</w:t>
            </w:r>
            <w:proofErr w:type="spellEnd"/>
            <w:r>
              <w:rPr>
                <w:rFonts w:ascii="Times New Roman" w:hAnsi="Times New Roman"/>
                <w:color w:val="000000"/>
              </w:rPr>
              <w:t xml:space="preserve"> Ahmad</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6</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Supporting Team Members</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rPr>
            </w:pPr>
            <w:r>
              <w:rPr>
                <w:rFonts w:ascii="Times New Roman" w:hAnsi="Times New Roman"/>
                <w:color w:val="000000"/>
              </w:rPr>
              <w:t>Will be informed later</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7</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Contact Hours (Theory)</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rPr>
            </w:pPr>
            <w:r>
              <w:rPr>
                <w:rFonts w:ascii="Times New Roman" w:hAnsi="Times New Roman"/>
                <w:color w:val="000000"/>
              </w:rPr>
              <w:t>3 hours per week</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8</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Contact Hours (Lab)</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rPr>
            </w:pPr>
            <w:r>
              <w:rPr>
                <w:rFonts w:ascii="Times New Roman" w:hAnsi="Times New Roman"/>
                <w:color w:val="000000"/>
              </w:rPr>
              <w:t>Not Applicable</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9</w:t>
            </w:r>
          </w:p>
        </w:tc>
        <w:tc>
          <w:tcPr>
            <w:tcW w:w="4009" w:type="dxa"/>
            <w:gridSpan w:val="4"/>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Office Hours</w:t>
            </w:r>
            <w:r>
              <w:rPr>
                <w:rFonts w:ascii="Times New Roman" w:hAnsi="Times New Roman"/>
                <w:b/>
                <w:color w:val="000000"/>
                <w:sz w:val="26"/>
              </w:rPr>
              <w:tab/>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rPr>
            </w:pPr>
            <w:r>
              <w:rPr>
                <w:rFonts w:ascii="Times New Roman" w:hAnsi="Times New Roman"/>
                <w:color w:val="000000"/>
              </w:rPr>
              <w:t>Shall be communicated later</w:t>
            </w:r>
          </w:p>
        </w:tc>
      </w:tr>
      <w:tr w:rsidR="00AC343F">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rPr>
            </w:pPr>
            <w:r>
              <w:rPr>
                <w:rFonts w:ascii="Times New Roman" w:hAnsi="Times New Roman"/>
                <w:b/>
                <w:color w:val="000000"/>
              </w:rPr>
              <w:t>10</w:t>
            </w:r>
          </w:p>
        </w:tc>
        <w:tc>
          <w:tcPr>
            <w:tcW w:w="8121" w:type="dxa"/>
            <w:gridSpan w:val="5"/>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Course Introduction</w:t>
            </w:r>
          </w:p>
        </w:tc>
      </w:tr>
      <w:tr w:rsidR="00AC343F">
        <w:trPr>
          <w:trHeight w:val="1052"/>
        </w:trPr>
        <w:tc>
          <w:tcPr>
            <w:tcW w:w="8857"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Style w:val="apple-style-span"/>
                <w:rFonts w:ascii="Verdana" w:hAnsi="Verdana"/>
                <w:color w:val="202020"/>
                <w:sz w:val="18"/>
                <w:szCs w:val="18"/>
              </w:rPr>
            </w:pPr>
            <w:r>
              <w:rPr>
                <w:rStyle w:val="apple-style-span"/>
                <w:rFonts w:ascii="Verdana" w:hAnsi="Verdana"/>
                <w:color w:val="202020"/>
                <w:sz w:val="18"/>
                <w:szCs w:val="18"/>
              </w:rPr>
              <w:t xml:space="preserve">This course is an introduction to Linear Algebra and to some of its significant applications. It is designed for a course at the freshman level.  This course introduces many applications of linear algebra in other areas of mathematics, physics, economics, engineering, and computer sciences. Linear Algebra is the undergraduate course that will have the more impact on student’s computing skills through conceptual learning. The emphasis is on the computational and geometrical aspects of the subject, keeping abstraction to a minimum.    </w:t>
            </w:r>
          </w:p>
        </w:tc>
      </w:tr>
      <w:tr w:rsidR="00AC343F">
        <w:trPr>
          <w:trHeight w:val="350"/>
        </w:trPr>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11</w:t>
            </w:r>
          </w:p>
        </w:tc>
        <w:tc>
          <w:tcPr>
            <w:tcW w:w="8121" w:type="dxa"/>
            <w:gridSpan w:val="5"/>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Learning Objective</w:t>
            </w:r>
          </w:p>
        </w:tc>
      </w:tr>
      <w:tr w:rsidR="00AC343F">
        <w:trPr>
          <w:trHeight w:val="530"/>
        </w:trPr>
        <w:tc>
          <w:tcPr>
            <w:tcW w:w="8857"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rmalWeb"/>
              <w:shd w:val="clear" w:color="auto" w:fill="FFFFFF"/>
              <w:spacing w:line="288" w:lineRule="atLeast"/>
              <w:rPr>
                <w:rFonts w:ascii="Times New Roman" w:hAnsi="Times New Roman"/>
                <w:color w:val="00000A"/>
              </w:rPr>
            </w:pPr>
            <w:r>
              <w:rPr>
                <w:rFonts w:ascii="Times New Roman" w:hAnsi="Times New Roman"/>
                <w:color w:val="00000A"/>
              </w:rPr>
              <w:t>The main objective of this course is to help the students to learn the basic ideas of linear algebra and to see some of its applications. By the end of this course, students should be able to:</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Understand some applications of systems of linear equations.</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Perform the operations of addition, scalar multiplication, and multiplication, and find the transpose and inverse of a matrix.</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Calculate determinants using row operations, column operations, and expansion down any column and across any row.</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Prove elementary statements concerning the theory of matrices and determinants.</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Understand about vector addition, scalar multiplication, inner products, projections, norms, orthogonal vectors, linear independence, spanning sets, subspaces, bases, and dimension for Rn and abstract vector spaces.</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lastRenderedPageBreak/>
              <w:t xml:space="preserve">Write the relationships between A being invertible, </w:t>
            </w:r>
            <w:proofErr w:type="spellStart"/>
            <w:r>
              <w:rPr>
                <w:rFonts w:ascii="Times New Roman" w:hAnsi="Times New Roman"/>
                <w:color w:val="00000A"/>
              </w:rPr>
              <w:t>det</w:t>
            </w:r>
            <w:proofErr w:type="spellEnd"/>
            <w:r>
              <w:rPr>
                <w:rFonts w:ascii="Times New Roman" w:hAnsi="Times New Roman"/>
                <w:color w:val="00000A"/>
              </w:rPr>
              <w:t xml:space="preserve"> A, AX = 0 having a solution, the rank of A, and the rows of A being linearly independent.</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 xml:space="preserve">Use the Gram-Schmidt process to </w:t>
            </w:r>
            <w:proofErr w:type="spellStart"/>
            <w:proofErr w:type="gramStart"/>
            <w:r>
              <w:rPr>
                <w:rFonts w:ascii="Times New Roman" w:hAnsi="Times New Roman"/>
                <w:color w:val="00000A"/>
              </w:rPr>
              <w:t>orthogonalize</w:t>
            </w:r>
            <w:proofErr w:type="spellEnd"/>
            <w:r>
              <w:rPr>
                <w:rFonts w:ascii="Times New Roman" w:hAnsi="Times New Roman"/>
                <w:color w:val="00000A"/>
              </w:rPr>
              <w:t xml:space="preserve">  basis</w:t>
            </w:r>
            <w:proofErr w:type="gramEnd"/>
            <w:r>
              <w:rPr>
                <w:rFonts w:ascii="Times New Roman" w:hAnsi="Times New Roman"/>
                <w:color w:val="00000A"/>
              </w:rPr>
              <w:t>.</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Find the kernel, range, rank, and nullity of a linear transformation.</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Find the matrix associated with a linear transformation with respect to given bases, and understand the relationship between the operations on linear transformations and their corresponding matrices.</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Find the change-of-basis matrix.</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Understand the concept of linear transformations.</w:t>
            </w:r>
          </w:p>
          <w:p w:rsidR="00AC343F" w:rsidRDefault="008B399E">
            <w:pPr>
              <w:pStyle w:val="NormalWeb"/>
              <w:numPr>
                <w:ilvl w:val="0"/>
                <w:numId w:val="17"/>
              </w:numPr>
              <w:shd w:val="clear" w:color="auto" w:fill="FFFFFF"/>
              <w:spacing w:line="288" w:lineRule="atLeast"/>
              <w:rPr>
                <w:rFonts w:ascii="Times New Roman" w:hAnsi="Times New Roman"/>
                <w:color w:val="00000A"/>
              </w:rPr>
            </w:pPr>
            <w:r>
              <w:rPr>
                <w:rFonts w:ascii="Times New Roman" w:hAnsi="Times New Roman"/>
                <w:color w:val="00000A"/>
              </w:rPr>
              <w:t xml:space="preserve">Calculate eigenvalues and their corresponding </w:t>
            </w:r>
            <w:proofErr w:type="spellStart"/>
            <w:r>
              <w:rPr>
                <w:rFonts w:ascii="Times New Roman" w:hAnsi="Times New Roman"/>
                <w:color w:val="00000A"/>
              </w:rPr>
              <w:t>eigenspaces</w:t>
            </w:r>
            <w:proofErr w:type="spellEnd"/>
            <w:r>
              <w:rPr>
                <w:rFonts w:ascii="Times New Roman" w:hAnsi="Times New Roman"/>
                <w:color w:val="00000A"/>
              </w:rPr>
              <w:t>.</w:t>
            </w:r>
          </w:p>
          <w:p w:rsidR="00AC343F" w:rsidRDefault="008B399E">
            <w:pPr>
              <w:pStyle w:val="NormalWeb"/>
              <w:numPr>
                <w:ilvl w:val="0"/>
                <w:numId w:val="17"/>
              </w:numPr>
              <w:shd w:val="clear" w:color="auto" w:fill="FFFFFF"/>
              <w:spacing w:line="288" w:lineRule="atLeast"/>
              <w:rPr>
                <w:rFonts w:ascii="Times New Roman" w:hAnsi="Times New Roman"/>
                <w:color w:val="00000A"/>
              </w:rPr>
            </w:pPr>
            <w:bookmarkStart w:id="0" w:name="__DdeLink__4833_912610046"/>
            <w:bookmarkEnd w:id="0"/>
            <w:r>
              <w:rPr>
                <w:rFonts w:ascii="Times New Roman" w:hAnsi="Times New Roman"/>
                <w:color w:val="00000A"/>
              </w:rPr>
              <w:t xml:space="preserve">Determine if a matrix is diagonalizable, and if it is, </w:t>
            </w:r>
            <w:proofErr w:type="spellStart"/>
            <w:r>
              <w:rPr>
                <w:rFonts w:ascii="Times New Roman" w:hAnsi="Times New Roman"/>
                <w:color w:val="00000A"/>
              </w:rPr>
              <w:t>diagonalize</w:t>
            </w:r>
            <w:proofErr w:type="spellEnd"/>
            <w:r>
              <w:rPr>
                <w:rFonts w:ascii="Times New Roman" w:hAnsi="Times New Roman"/>
                <w:color w:val="00000A"/>
              </w:rPr>
              <w:t xml:space="preserve"> it.</w:t>
            </w:r>
          </w:p>
        </w:tc>
      </w:tr>
      <w:tr w:rsidR="00AC343F">
        <w:trPr>
          <w:trHeight w:val="350"/>
        </w:trPr>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rmalWeb"/>
              <w:jc w:val="both"/>
              <w:rPr>
                <w:rFonts w:ascii="Times New Roman" w:hAnsi="Times New Roman"/>
                <w:b/>
                <w:color w:val="000000"/>
              </w:rPr>
            </w:pPr>
            <w:r>
              <w:rPr>
                <w:rFonts w:ascii="Times New Roman" w:hAnsi="Times New Roman"/>
                <w:b/>
                <w:color w:val="000000"/>
              </w:rPr>
              <w:lastRenderedPageBreak/>
              <w:t>12</w:t>
            </w:r>
          </w:p>
        </w:tc>
        <w:tc>
          <w:tcPr>
            <w:tcW w:w="8121" w:type="dxa"/>
            <w:gridSpan w:val="5"/>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Course Contents</w:t>
            </w:r>
          </w:p>
        </w:tc>
      </w:tr>
      <w:tr w:rsidR="00AC343F">
        <w:trPr>
          <w:trHeight w:val="350"/>
        </w:trPr>
        <w:tc>
          <w:tcPr>
            <w:tcW w:w="8857"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BodyText1"/>
            </w:pPr>
            <w:r>
              <w:t>System of Linear Equations and matrices, determinants; vector and inner product spaces, matrix representations of Linear transformations, eigenvalues and eigenvectors, Diagonalization of symmetric mat</w:t>
            </w:r>
            <w:r w:rsidR="00EE369C">
              <w:t>rices.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rmalWeb"/>
              <w:jc w:val="both"/>
              <w:rPr>
                <w:rFonts w:ascii="Times New Roman" w:hAnsi="Times New Roman"/>
                <w:b/>
                <w:color w:val="000000"/>
              </w:rPr>
            </w:pPr>
            <w:r>
              <w:rPr>
                <w:rFonts w:ascii="Times New Roman" w:hAnsi="Times New Roman"/>
                <w:b/>
                <w:color w:val="000000"/>
              </w:rPr>
              <w:t>13</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Lecture/Lab Schedule</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rPr>
                <w:b/>
              </w:rPr>
            </w:pPr>
            <w:r>
              <w:rPr>
                <w:b/>
              </w:rPr>
              <w:t>Lecture</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Topics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ind w:firstLine="288"/>
              <w:jc w:val="center"/>
              <w:rPr>
                <w:b/>
              </w:rPr>
            </w:pPr>
            <w:r>
              <w:rPr>
                <w:b/>
              </w:rPr>
              <w:t>Week 1</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Matrices and system of linear equations</w:t>
            </w:r>
          </w:p>
          <w:p w:rsidR="00AC343F" w:rsidRDefault="008B399E">
            <w:pPr>
              <w:numPr>
                <w:ilvl w:val="0"/>
                <w:numId w:val="4"/>
              </w:numPr>
            </w:pPr>
            <w:r>
              <w:t>System of Linear equations (</w:t>
            </w:r>
            <w:proofErr w:type="spellStart"/>
            <w:r>
              <w:t>Ax</w:t>
            </w:r>
            <w:proofErr w:type="spellEnd"/>
            <w:r>
              <w:t xml:space="preserve"> = b)</w:t>
            </w:r>
          </w:p>
          <w:p w:rsidR="00AC343F" w:rsidRDefault="008B399E">
            <w:pPr>
              <w:numPr>
                <w:ilvl w:val="0"/>
                <w:numId w:val="4"/>
              </w:numPr>
            </w:pPr>
            <w:r>
              <w:t>Homogeneous system of Linear equations (</w:t>
            </w:r>
            <w:proofErr w:type="spellStart"/>
            <w:r>
              <w:t>Ax</w:t>
            </w:r>
            <w:proofErr w:type="spellEnd"/>
            <w:r>
              <w:t xml:space="preserve"> = 0)</w:t>
            </w:r>
          </w:p>
          <w:p w:rsidR="00AC343F" w:rsidRDefault="008B399E">
            <w:pPr>
              <w:numPr>
                <w:ilvl w:val="0"/>
                <w:numId w:val="4"/>
              </w:numPr>
            </w:pPr>
            <w:r>
              <w:t xml:space="preserve">Matrix, </w:t>
            </w:r>
          </w:p>
          <w:p w:rsidR="00AC343F" w:rsidRDefault="008B399E">
            <w:pPr>
              <w:numPr>
                <w:ilvl w:val="0"/>
                <w:numId w:val="4"/>
              </w:numPr>
            </w:pPr>
            <w:r>
              <w:t>Matrix Operations and row equivalent matrices</w:t>
            </w:r>
          </w:p>
          <w:p w:rsidR="00AC343F" w:rsidRDefault="008B399E">
            <w:pPr>
              <w:numPr>
                <w:ilvl w:val="0"/>
                <w:numId w:val="4"/>
              </w:numPr>
            </w:pPr>
            <w:r>
              <w:t xml:space="preserve"> Algebraic properties of matrix operations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2</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Properties of matrices with its applications</w:t>
            </w:r>
          </w:p>
          <w:p w:rsidR="00AC343F" w:rsidRDefault="008B399E">
            <w:pPr>
              <w:numPr>
                <w:ilvl w:val="0"/>
                <w:numId w:val="5"/>
              </w:numPr>
            </w:pPr>
            <w:r>
              <w:t>Partitioned matrices</w:t>
            </w:r>
          </w:p>
          <w:p w:rsidR="00AC343F" w:rsidRDefault="008B399E">
            <w:pPr>
              <w:numPr>
                <w:ilvl w:val="0"/>
                <w:numId w:val="5"/>
              </w:numPr>
            </w:pPr>
            <w:r>
              <w:t>Special properties of matrix,</w:t>
            </w:r>
          </w:p>
          <w:p w:rsidR="00AC343F" w:rsidRDefault="008B399E">
            <w:pPr>
              <w:numPr>
                <w:ilvl w:val="0"/>
                <w:numId w:val="5"/>
              </w:numPr>
            </w:pPr>
            <w:r>
              <w:t>Echelon form</w:t>
            </w:r>
          </w:p>
          <w:p w:rsidR="00AC343F" w:rsidRDefault="008B399E">
            <w:pPr>
              <w:numPr>
                <w:ilvl w:val="0"/>
                <w:numId w:val="5"/>
              </w:numPr>
            </w:pPr>
            <w:r>
              <w:t>Reduced Echelon form</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3</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Methods of solving systems of linear equations</w:t>
            </w:r>
          </w:p>
          <w:p w:rsidR="00AC343F" w:rsidRDefault="008B399E">
            <w:pPr>
              <w:numPr>
                <w:ilvl w:val="0"/>
                <w:numId w:val="6"/>
              </w:numPr>
            </w:pPr>
            <w:r>
              <w:t>Gauss-Jordan elimination method</w:t>
            </w:r>
          </w:p>
          <w:p w:rsidR="00AC343F" w:rsidRDefault="008B399E">
            <w:pPr>
              <w:numPr>
                <w:ilvl w:val="0"/>
                <w:numId w:val="6"/>
              </w:numPr>
            </w:pPr>
            <w:r>
              <w:t>Gauss-Jordan reduction method</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4</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Determinant and methods of finding inverse of a matrix</w:t>
            </w:r>
          </w:p>
          <w:p w:rsidR="00AC343F" w:rsidRDefault="008B399E">
            <w:pPr>
              <w:numPr>
                <w:ilvl w:val="0"/>
                <w:numId w:val="7"/>
              </w:numPr>
            </w:pPr>
            <w:r>
              <w:lastRenderedPageBreak/>
              <w:t>Singular matrices and non-singular matrices</w:t>
            </w:r>
          </w:p>
          <w:p w:rsidR="00AC343F" w:rsidRDefault="008B399E">
            <w:pPr>
              <w:numPr>
                <w:ilvl w:val="0"/>
                <w:numId w:val="7"/>
              </w:numPr>
            </w:pPr>
            <w:r>
              <w:t>Method for finding inverse via row operations.</w:t>
            </w:r>
          </w:p>
          <w:p w:rsidR="00AC343F" w:rsidRDefault="008B399E">
            <w:pPr>
              <w:numPr>
                <w:ilvl w:val="0"/>
                <w:numId w:val="7"/>
              </w:numPr>
            </w:pPr>
            <w:r>
              <w:t>Introduction to determinants,</w:t>
            </w:r>
          </w:p>
          <w:p w:rsidR="00AC343F" w:rsidRDefault="008B399E">
            <w:pPr>
              <w:numPr>
                <w:ilvl w:val="0"/>
                <w:numId w:val="7"/>
              </w:numPr>
            </w:pPr>
            <w:r>
              <w:t xml:space="preserve"> Properties of determinants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lastRenderedPageBreak/>
              <w:t>Week 5</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proofErr w:type="spellStart"/>
            <w:r>
              <w:rPr>
                <w:b/>
              </w:rPr>
              <w:t>Adjoint</w:t>
            </w:r>
            <w:proofErr w:type="spellEnd"/>
            <w:r>
              <w:rPr>
                <w:b/>
              </w:rPr>
              <w:t xml:space="preserve"> of a matrix and Cramer’s rule</w:t>
            </w:r>
          </w:p>
          <w:p w:rsidR="00AC343F" w:rsidRDefault="008B399E">
            <w:pPr>
              <w:numPr>
                <w:ilvl w:val="0"/>
                <w:numId w:val="8"/>
              </w:numPr>
            </w:pPr>
            <w:r>
              <w:t xml:space="preserve">Cofactor expansion and </w:t>
            </w:r>
            <w:proofErr w:type="spellStart"/>
            <w:r>
              <w:t>adjoint</w:t>
            </w:r>
            <w:proofErr w:type="spellEnd"/>
            <w:r>
              <w:t xml:space="preserve"> of a matrix</w:t>
            </w:r>
          </w:p>
          <w:p w:rsidR="00AC343F" w:rsidRDefault="008B399E">
            <w:pPr>
              <w:numPr>
                <w:ilvl w:val="0"/>
                <w:numId w:val="8"/>
              </w:numPr>
            </w:pPr>
            <w:r>
              <w:t>The inverse of a matrix using determinants</w:t>
            </w:r>
          </w:p>
          <w:p w:rsidR="00AC343F" w:rsidRDefault="008B399E">
            <w:pPr>
              <w:numPr>
                <w:ilvl w:val="0"/>
                <w:numId w:val="8"/>
              </w:numPr>
            </w:pPr>
            <w:r>
              <w:t xml:space="preserve"> Cramer’s Rule</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6</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Vector spaces</w:t>
            </w:r>
          </w:p>
          <w:p w:rsidR="00AC343F" w:rsidRDefault="008B399E">
            <w:pPr>
              <w:numPr>
                <w:ilvl w:val="0"/>
                <w:numId w:val="9"/>
              </w:numPr>
            </w:pPr>
            <w:r>
              <w:t>Introduction to binary operations</w:t>
            </w:r>
          </w:p>
          <w:p w:rsidR="00AC343F" w:rsidRDefault="008B399E">
            <w:pPr>
              <w:numPr>
                <w:ilvl w:val="0"/>
                <w:numId w:val="9"/>
              </w:numPr>
            </w:pPr>
            <w:r>
              <w:t>Introduction to vector spaces</w:t>
            </w:r>
          </w:p>
          <w:p w:rsidR="00AC343F" w:rsidRDefault="008B399E">
            <w:pPr>
              <w:numPr>
                <w:ilvl w:val="0"/>
                <w:numId w:val="9"/>
              </w:numPr>
            </w:pPr>
            <w:r>
              <w:t xml:space="preserve"> Subspaces.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7</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Introduction to basis of a vector space</w:t>
            </w:r>
          </w:p>
          <w:p w:rsidR="00AC343F" w:rsidRDefault="008B399E">
            <w:pPr>
              <w:numPr>
                <w:ilvl w:val="0"/>
                <w:numId w:val="10"/>
              </w:numPr>
            </w:pPr>
            <w:r>
              <w:t>Linear Dependence and Independence.</w:t>
            </w:r>
          </w:p>
          <w:p w:rsidR="00AC343F" w:rsidRDefault="008B399E">
            <w:pPr>
              <w:numPr>
                <w:ilvl w:val="0"/>
                <w:numId w:val="10"/>
              </w:numPr>
            </w:pPr>
            <w:r>
              <w:t>Linear spanning</w:t>
            </w:r>
          </w:p>
          <w:p w:rsidR="00AC343F" w:rsidRDefault="008B399E">
            <w:pPr>
              <w:numPr>
                <w:ilvl w:val="0"/>
                <w:numId w:val="10"/>
              </w:numPr>
            </w:pPr>
            <w:r>
              <w:t>Basis and Dimensions</w:t>
            </w:r>
          </w:p>
          <w:p w:rsidR="00AC343F" w:rsidRDefault="008B399E">
            <w:pPr>
              <w:numPr>
                <w:ilvl w:val="0"/>
                <w:numId w:val="10"/>
              </w:numPr>
            </w:pPr>
            <w:r>
              <w:t>Computing a spanning set</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8</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bCs/>
              </w:rPr>
            </w:pPr>
            <w:r>
              <w:rPr>
                <w:b/>
                <w:bCs/>
              </w:rPr>
              <w:t>Basis and Dimensions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9</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Coordinate vectors</w:t>
            </w:r>
          </w:p>
          <w:p w:rsidR="00AC343F" w:rsidRDefault="008B399E">
            <w:pPr>
              <w:numPr>
                <w:ilvl w:val="0"/>
                <w:numId w:val="11"/>
              </w:numPr>
            </w:pPr>
            <w:r>
              <w:t>Coordinate vectors</w:t>
            </w:r>
          </w:p>
          <w:p w:rsidR="00AC343F" w:rsidRDefault="008B399E">
            <w:pPr>
              <w:numPr>
                <w:ilvl w:val="0"/>
                <w:numId w:val="11"/>
              </w:numPr>
            </w:pPr>
            <w:r>
              <w:t>Matrix of coordinate change of basis.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10</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Vector spaces associated to a matrix and rank of a matrix</w:t>
            </w:r>
          </w:p>
          <w:p w:rsidR="00AC343F" w:rsidRDefault="008B399E">
            <w:pPr>
              <w:numPr>
                <w:ilvl w:val="0"/>
                <w:numId w:val="12"/>
              </w:numPr>
            </w:pPr>
            <w:r>
              <w:t>Row space</w:t>
            </w:r>
          </w:p>
          <w:p w:rsidR="00AC343F" w:rsidRDefault="008B399E">
            <w:pPr>
              <w:numPr>
                <w:ilvl w:val="0"/>
                <w:numId w:val="12"/>
              </w:numPr>
            </w:pPr>
            <w:r>
              <w:t>Column space</w:t>
            </w:r>
          </w:p>
          <w:p w:rsidR="00AC343F" w:rsidRDefault="008B399E">
            <w:pPr>
              <w:numPr>
                <w:ilvl w:val="0"/>
                <w:numId w:val="12"/>
              </w:numPr>
            </w:pPr>
            <w:r>
              <w:t>Rank of a matrix</w:t>
            </w:r>
          </w:p>
          <w:p w:rsidR="00AC343F" w:rsidRDefault="008B399E">
            <w:pPr>
              <w:numPr>
                <w:ilvl w:val="0"/>
                <w:numId w:val="12"/>
              </w:numPr>
            </w:pPr>
            <w:r>
              <w:t>Dimension of a row/column space</w:t>
            </w:r>
          </w:p>
          <w:p w:rsidR="00AC343F" w:rsidRDefault="008B399E">
            <w:pPr>
              <w:numPr>
                <w:ilvl w:val="0"/>
                <w:numId w:val="12"/>
              </w:numPr>
            </w:pPr>
            <w:r>
              <w:t>Null space and Nullity</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lastRenderedPageBreak/>
              <w:t>Week 11</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Inner product and its applications</w:t>
            </w:r>
          </w:p>
          <w:p w:rsidR="00AC343F" w:rsidRDefault="008B399E">
            <w:pPr>
              <w:numPr>
                <w:ilvl w:val="0"/>
                <w:numId w:val="13"/>
              </w:numPr>
            </w:pPr>
            <w:r>
              <w:t xml:space="preserve">Introduction to inner product </w:t>
            </w:r>
          </w:p>
          <w:p w:rsidR="00AC343F" w:rsidRDefault="008B399E">
            <w:pPr>
              <w:numPr>
                <w:ilvl w:val="0"/>
                <w:numId w:val="13"/>
              </w:numPr>
            </w:pPr>
            <w:r>
              <w:t>Properties of inner product</w:t>
            </w:r>
          </w:p>
          <w:p w:rsidR="00AC343F" w:rsidRDefault="008B399E">
            <w:pPr>
              <w:numPr>
                <w:ilvl w:val="0"/>
                <w:numId w:val="13"/>
              </w:numPr>
            </w:pPr>
            <w:r>
              <w:t>Orthogonal and orthonormal sets</w:t>
            </w:r>
          </w:p>
          <w:p w:rsidR="00AC343F" w:rsidRDefault="008B399E">
            <w:pPr>
              <w:numPr>
                <w:ilvl w:val="0"/>
                <w:numId w:val="13"/>
              </w:numPr>
            </w:pPr>
            <w:r>
              <w:t>The Gram-Schmidt process.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12</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Eigenvalues and Eigenvectors</w:t>
            </w:r>
          </w:p>
          <w:p w:rsidR="00AC343F" w:rsidRDefault="008B399E">
            <w:pPr>
              <w:numPr>
                <w:ilvl w:val="0"/>
                <w:numId w:val="14"/>
              </w:numPr>
            </w:pPr>
            <w:r>
              <w:t>Eigenvalues and Eigenvectors</w:t>
            </w:r>
          </w:p>
          <w:p w:rsidR="00AC343F" w:rsidRDefault="008B399E">
            <w:pPr>
              <w:numPr>
                <w:ilvl w:val="0"/>
                <w:numId w:val="14"/>
              </w:numPr>
            </w:pPr>
            <w:r>
              <w:t xml:space="preserve">Eigen space and basis of </w:t>
            </w:r>
            <w:proofErr w:type="spellStart"/>
            <w:r>
              <w:t>eigen</w:t>
            </w:r>
            <w:proofErr w:type="spellEnd"/>
            <w:r>
              <w:t xml:space="preserve"> space</w:t>
            </w:r>
          </w:p>
          <w:p w:rsidR="00AC343F" w:rsidRPr="000401A3" w:rsidRDefault="008B399E" w:rsidP="000401A3">
            <w:pPr>
              <w:numPr>
                <w:ilvl w:val="0"/>
                <w:numId w:val="14"/>
              </w:numPr>
              <w:rPr>
                <w:b/>
              </w:rPr>
            </w:pPr>
            <w:r>
              <w:t>Similar Matrices</w:t>
            </w:r>
            <w:r>
              <w:rPr>
                <w:b/>
              </w:rPr>
              <w:t xml:space="preserve"> </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13</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 xml:space="preserve">Diagonalization and its applications </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14</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Linear transformation and their properties</w:t>
            </w:r>
          </w:p>
          <w:p w:rsidR="00AC343F" w:rsidRDefault="008B399E">
            <w:pPr>
              <w:numPr>
                <w:ilvl w:val="0"/>
                <w:numId w:val="15"/>
              </w:numPr>
            </w:pPr>
            <w:r>
              <w:t>Linear transformation from R</w:t>
            </w:r>
            <w:r>
              <w:rPr>
                <w:vertAlign w:val="superscript"/>
              </w:rPr>
              <w:t>n</w:t>
            </w:r>
            <w:r>
              <w:t xml:space="preserve"> → R</w:t>
            </w:r>
            <w:r>
              <w:rPr>
                <w:vertAlign w:val="superscript"/>
              </w:rPr>
              <w:t>m</w:t>
            </w:r>
            <w:r>
              <w:t>.</w:t>
            </w:r>
          </w:p>
          <w:p w:rsidR="00AC343F" w:rsidRDefault="008B399E">
            <w:pPr>
              <w:numPr>
                <w:ilvl w:val="0"/>
                <w:numId w:val="15"/>
              </w:numPr>
            </w:pPr>
            <w:r>
              <w:t>Properties of linear transformations</w:t>
            </w:r>
          </w:p>
          <w:p w:rsidR="00AC343F" w:rsidRDefault="008B399E">
            <w:pPr>
              <w:numPr>
                <w:ilvl w:val="0"/>
                <w:numId w:val="15"/>
              </w:numPr>
            </w:pPr>
            <w:r>
              <w:t>Matrix of linear transformations</w:t>
            </w:r>
          </w:p>
        </w:tc>
      </w:tr>
      <w:tr w:rsidR="00AC343F">
        <w:trPr>
          <w:trHeight w:val="350"/>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Week 15</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jc w:val="center"/>
              <w:rPr>
                <w:b/>
              </w:rPr>
            </w:pPr>
            <w:r>
              <w:rPr>
                <w:b/>
              </w:rPr>
              <w:t>Kernel and Range of Linear Transformations</w:t>
            </w:r>
          </w:p>
          <w:p w:rsidR="00AC343F" w:rsidRDefault="008B399E">
            <w:pPr>
              <w:numPr>
                <w:ilvl w:val="0"/>
                <w:numId w:val="16"/>
              </w:numPr>
            </w:pPr>
            <w:bookmarkStart w:id="1" w:name="__DdeLink__620_912610046"/>
            <w:bookmarkEnd w:id="1"/>
            <w:r>
              <w:t>Kernel of linear transformation</w:t>
            </w:r>
          </w:p>
          <w:p w:rsidR="00AC343F" w:rsidRDefault="008B399E">
            <w:pPr>
              <w:numPr>
                <w:ilvl w:val="0"/>
                <w:numId w:val="16"/>
              </w:numPr>
            </w:pPr>
            <w:r>
              <w:t>Range of linear transformation</w:t>
            </w:r>
          </w:p>
          <w:p w:rsidR="00AC343F" w:rsidRDefault="008B399E">
            <w:pPr>
              <w:numPr>
                <w:ilvl w:val="0"/>
                <w:numId w:val="16"/>
              </w:numPr>
            </w:pPr>
            <w:r>
              <w:t>Dimension theorem</w:t>
            </w:r>
          </w:p>
        </w:tc>
      </w:tr>
      <w:tr w:rsidR="00AC343F">
        <w:trPr>
          <w:trHeight w:val="332"/>
        </w:trPr>
        <w:tc>
          <w:tcPr>
            <w:tcW w:w="1185"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rmalWeb"/>
              <w:jc w:val="both"/>
              <w:rPr>
                <w:rFonts w:ascii="Times New Roman" w:hAnsi="Times New Roman"/>
                <w:b/>
                <w:color w:val="000000"/>
              </w:rPr>
            </w:pPr>
            <w:r>
              <w:rPr>
                <w:rFonts w:ascii="Times New Roman" w:hAnsi="Times New Roman"/>
                <w:b/>
                <w:color w:val="000000"/>
              </w:rPr>
              <w:t>14</w:t>
            </w:r>
          </w:p>
        </w:tc>
        <w:tc>
          <w:tcPr>
            <w:tcW w:w="7672" w:type="dxa"/>
            <w:gridSpan w:val="3"/>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Course Assessment</w:t>
            </w:r>
          </w:p>
        </w:tc>
      </w:tr>
      <w:tr w:rsidR="00AC343F">
        <w:trPr>
          <w:trHeight w:val="6402"/>
        </w:trPr>
        <w:tc>
          <w:tcPr>
            <w:tcW w:w="8857"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Style"/>
              <w:ind w:left="528" w:right="23"/>
              <w:jc w:val="both"/>
              <w:rPr>
                <w:sz w:val="22"/>
                <w:szCs w:val="20"/>
              </w:rPr>
            </w:pPr>
            <w:r>
              <w:rPr>
                <w:sz w:val="22"/>
                <w:szCs w:val="20"/>
              </w:rPr>
              <w:lastRenderedPageBreak/>
              <w:t>The assessment of this module shall have following breakdown structure</w:t>
            </w:r>
          </w:p>
          <w:p w:rsidR="00AC343F" w:rsidRDefault="00AC343F">
            <w:pPr>
              <w:pStyle w:val="Style"/>
              <w:ind w:left="528" w:right="23"/>
              <w:jc w:val="both"/>
            </w:pPr>
          </w:p>
          <w:p w:rsidR="00AC343F" w:rsidRDefault="008B399E">
            <w:pPr>
              <w:pStyle w:val="Style"/>
              <w:jc w:val="center"/>
              <w:rPr>
                <w:sz w:val="22"/>
                <w:szCs w:val="22"/>
              </w:rPr>
            </w:pPr>
            <w:r>
              <w:rPr>
                <w:sz w:val="22"/>
                <w:szCs w:val="22"/>
              </w:rPr>
              <w:t>First Sessional Test</w:t>
            </w:r>
            <w:r>
              <w:rPr>
                <w:sz w:val="22"/>
                <w:szCs w:val="22"/>
              </w:rPr>
              <w:tab/>
              <w:t>10%</w:t>
            </w:r>
          </w:p>
          <w:p w:rsidR="00AC343F" w:rsidRDefault="008B399E">
            <w:pPr>
              <w:pStyle w:val="Style"/>
              <w:jc w:val="center"/>
              <w:rPr>
                <w:sz w:val="22"/>
                <w:szCs w:val="22"/>
              </w:rPr>
            </w:pPr>
            <w:r>
              <w:rPr>
                <w:sz w:val="22"/>
                <w:szCs w:val="22"/>
              </w:rPr>
              <w:t>Second Sessional Test</w:t>
            </w:r>
            <w:r>
              <w:rPr>
                <w:sz w:val="22"/>
                <w:szCs w:val="22"/>
              </w:rPr>
              <w:tab/>
              <w:t>15%</w:t>
            </w:r>
          </w:p>
          <w:p w:rsidR="00AC343F" w:rsidRDefault="008B399E">
            <w:pPr>
              <w:pStyle w:val="Style"/>
              <w:jc w:val="center"/>
              <w:rPr>
                <w:sz w:val="22"/>
                <w:szCs w:val="22"/>
              </w:rPr>
            </w:pPr>
            <w:r>
              <w:rPr>
                <w:sz w:val="22"/>
                <w:szCs w:val="22"/>
              </w:rPr>
              <w:t>Quizzes/Assignments</w:t>
            </w:r>
            <w:r>
              <w:rPr>
                <w:sz w:val="22"/>
                <w:szCs w:val="22"/>
              </w:rPr>
              <w:tab/>
              <w:t>25%</w:t>
            </w:r>
          </w:p>
          <w:p w:rsidR="00AC343F" w:rsidRDefault="008B399E">
            <w:pPr>
              <w:pStyle w:val="Style"/>
              <w:jc w:val="center"/>
              <w:rPr>
                <w:sz w:val="22"/>
                <w:szCs w:val="22"/>
              </w:rPr>
            </w:pPr>
            <w:r>
              <w:rPr>
                <w:sz w:val="22"/>
                <w:szCs w:val="22"/>
              </w:rPr>
              <w:t>Terminal Examination</w:t>
            </w:r>
            <w:r>
              <w:rPr>
                <w:sz w:val="22"/>
                <w:szCs w:val="22"/>
              </w:rPr>
              <w:tab/>
              <w:t>50%</w:t>
            </w:r>
          </w:p>
          <w:p w:rsidR="00AC343F" w:rsidRDefault="00AC343F">
            <w:pPr>
              <w:pStyle w:val="Style"/>
              <w:jc w:val="center"/>
            </w:pPr>
          </w:p>
          <w:p w:rsidR="00AC343F" w:rsidRDefault="008B399E">
            <w:pPr>
              <w:pStyle w:val="Style"/>
              <w:spacing w:line="240" w:lineRule="exact"/>
              <w:ind w:right="34"/>
              <w:jc w:val="both"/>
              <w:rPr>
                <w:sz w:val="22"/>
                <w:szCs w:val="22"/>
              </w:rPr>
            </w:pPr>
            <w:r>
              <w:rPr>
                <w:sz w:val="22"/>
                <w:szCs w:val="22"/>
              </w:rPr>
              <w:t>The minimum pass marks for each course shall be 50%. Students obtaining less than 50% marks in any course shall be deemed to have failed in that course. The correspondence between letter grades</w:t>
            </w:r>
            <w:r>
              <w:rPr>
                <w:sz w:val="22"/>
                <w:szCs w:val="22"/>
                <w:vertAlign w:val="subscript"/>
              </w:rPr>
              <w:t xml:space="preserve">, </w:t>
            </w:r>
            <w:r>
              <w:rPr>
                <w:sz w:val="22"/>
                <w:szCs w:val="22"/>
              </w:rPr>
              <w:t>credit points</w:t>
            </w:r>
            <w:r>
              <w:rPr>
                <w:sz w:val="22"/>
                <w:szCs w:val="22"/>
                <w:vertAlign w:val="subscript"/>
              </w:rPr>
              <w:t>,</w:t>
            </w:r>
            <w:r>
              <w:rPr>
                <w:sz w:val="22"/>
                <w:szCs w:val="22"/>
              </w:rPr>
              <w:t xml:space="preserve"> and percentage marks at CIIT shall be as follows:</w:t>
            </w:r>
          </w:p>
          <w:tbl>
            <w:tblPr>
              <w:tblW w:w="7075" w:type="dxa"/>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0" w:type="dxa"/>
              </w:tblCellMar>
              <w:tblLook w:val="04A0" w:firstRow="1" w:lastRow="0" w:firstColumn="1" w:lastColumn="0" w:noHBand="0" w:noVBand="1"/>
            </w:tblPr>
            <w:tblGrid>
              <w:gridCol w:w="900"/>
              <w:gridCol w:w="2036"/>
              <w:gridCol w:w="1798"/>
              <w:gridCol w:w="2341"/>
            </w:tblGrid>
            <w:tr w:rsidR="00AC343F">
              <w:trPr>
                <w:trHeight w:hRule="exact" w:val="577"/>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jc w:val="both"/>
                    <w:rPr>
                      <w:b/>
                      <w:sz w:val="22"/>
                      <w:szCs w:val="22"/>
                    </w:rPr>
                  </w:pPr>
                  <w:r>
                    <w:rPr>
                      <w:b/>
                      <w:sz w:val="22"/>
                      <w:szCs w:val="22"/>
                    </w:rPr>
                    <w:t>Grades</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28"/>
                    <w:jc w:val="both"/>
                    <w:rPr>
                      <w:b/>
                      <w:sz w:val="22"/>
                      <w:szCs w:val="22"/>
                    </w:rPr>
                  </w:pPr>
                  <w:r>
                    <w:rPr>
                      <w:b/>
                      <w:sz w:val="22"/>
                      <w:szCs w:val="22"/>
                    </w:rPr>
                    <w:t>Letter Grade</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both"/>
                    <w:rPr>
                      <w:b/>
                      <w:sz w:val="22"/>
                      <w:szCs w:val="22"/>
                    </w:rPr>
                  </w:pPr>
                  <w:r>
                    <w:rPr>
                      <w:b/>
                      <w:sz w:val="22"/>
                      <w:szCs w:val="22"/>
                    </w:rPr>
                    <w:t>Credit Points</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both"/>
                    <w:rPr>
                      <w:b/>
                      <w:sz w:val="22"/>
                      <w:szCs w:val="22"/>
                    </w:rPr>
                  </w:pPr>
                  <w:r>
                    <w:rPr>
                      <w:b/>
                      <w:sz w:val="22"/>
                      <w:szCs w:val="22"/>
                    </w:rPr>
                    <w:t>Percentage Marks</w:t>
                  </w:r>
                </w:p>
              </w:tc>
            </w:tr>
            <w:tr w:rsidR="00AC343F">
              <w:trPr>
                <w:trHeight w:hRule="exact" w:val="307"/>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rPr>
                  </w:pPr>
                  <w:r>
                    <w:rPr>
                      <w:rFonts w:ascii="Times New Roman" w:hAnsi="Times New Roman"/>
                    </w:rPr>
                    <w:t>A</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28"/>
                    <w:jc w:val="center"/>
                    <w:rPr>
                      <w:sz w:val="22"/>
                      <w:szCs w:val="22"/>
                    </w:rPr>
                  </w:pPr>
                  <w:r>
                    <w:rPr>
                      <w:sz w:val="22"/>
                      <w:szCs w:val="22"/>
                    </w:rPr>
                    <w:t>( Excellent)</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4.0</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90and above</w:t>
                  </w:r>
                </w:p>
              </w:tc>
            </w:tr>
            <w:tr w:rsidR="00AC343F">
              <w:trPr>
                <w:trHeight w:hRule="exact" w:val="316"/>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w w:val="114"/>
                    </w:rPr>
                  </w:pPr>
                  <w:r>
                    <w:rPr>
                      <w:rFonts w:ascii="Times New Roman" w:hAnsi="Times New Roman"/>
                      <w:w w:val="114"/>
                    </w:rPr>
                    <w:t>A-</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AC343F">
                  <w:pPr>
                    <w:pStyle w:val="Style"/>
                    <w:jc w:val="center"/>
                  </w:pP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3.7</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85-89</w:t>
                  </w:r>
                </w:p>
              </w:tc>
            </w:tr>
            <w:tr w:rsidR="00AC343F">
              <w:trPr>
                <w:trHeight w:hRule="exact" w:val="307"/>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w w:val="90"/>
                    </w:rPr>
                  </w:pPr>
                  <w:r>
                    <w:rPr>
                      <w:rFonts w:ascii="Times New Roman" w:hAnsi="Times New Roman"/>
                      <w:w w:val="90"/>
                    </w:rPr>
                    <w:t>B+</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AC343F">
                  <w:pPr>
                    <w:pStyle w:val="Style"/>
                    <w:jc w:val="center"/>
                  </w:pP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3.3</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80-84</w:t>
                  </w:r>
                </w:p>
              </w:tc>
            </w:tr>
            <w:tr w:rsidR="00AC343F">
              <w:trPr>
                <w:trHeight w:hRule="exact" w:val="297"/>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w w:val="90"/>
                    </w:rPr>
                  </w:pPr>
                  <w:r>
                    <w:rPr>
                      <w:rFonts w:ascii="Times New Roman" w:hAnsi="Times New Roman"/>
                      <w:w w:val="90"/>
                    </w:rPr>
                    <w:t>B</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28"/>
                    <w:jc w:val="center"/>
                    <w:rPr>
                      <w:w w:val="111"/>
                      <w:sz w:val="22"/>
                      <w:szCs w:val="22"/>
                    </w:rPr>
                  </w:pPr>
                  <w:r>
                    <w:rPr>
                      <w:w w:val="111"/>
                      <w:sz w:val="22"/>
                      <w:szCs w:val="22"/>
                    </w:rPr>
                    <w:t>(Good)</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3.0</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75-79</w:t>
                  </w:r>
                </w:p>
              </w:tc>
            </w:tr>
            <w:tr w:rsidR="00AC343F">
              <w:trPr>
                <w:trHeight w:hRule="exact" w:val="316"/>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w w:val="90"/>
                    </w:rPr>
                  </w:pPr>
                  <w:r>
                    <w:rPr>
                      <w:rFonts w:ascii="Times New Roman" w:hAnsi="Times New Roman"/>
                      <w:w w:val="90"/>
                    </w:rPr>
                    <w:t>B-</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AC343F">
                  <w:pPr>
                    <w:pStyle w:val="Style"/>
                    <w:jc w:val="center"/>
                  </w:pP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2.7</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70-74</w:t>
                  </w:r>
                </w:p>
              </w:tc>
            </w:tr>
            <w:tr w:rsidR="00AC343F">
              <w:trPr>
                <w:trHeight w:hRule="exact" w:val="307"/>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rPr>
                  </w:pPr>
                  <w:r>
                    <w:rPr>
                      <w:rFonts w:ascii="Times New Roman" w:hAnsi="Times New Roman"/>
                    </w:rPr>
                    <w:t>C+</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AC343F">
                  <w:pPr>
                    <w:pStyle w:val="Style"/>
                    <w:jc w:val="center"/>
                  </w:pP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2.3</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65-69</w:t>
                  </w:r>
                </w:p>
              </w:tc>
            </w:tr>
            <w:tr w:rsidR="00AC343F">
              <w:trPr>
                <w:trHeight w:hRule="exact" w:val="336"/>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rPr>
                  </w:pPr>
                  <w:r>
                    <w:rPr>
                      <w:rFonts w:ascii="Times New Roman" w:hAnsi="Times New Roman"/>
                    </w:rPr>
                    <w:t>C</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28"/>
                    <w:jc w:val="center"/>
                    <w:rPr>
                      <w:sz w:val="22"/>
                      <w:szCs w:val="22"/>
                    </w:rPr>
                  </w:pPr>
                  <w:r>
                    <w:rPr>
                      <w:sz w:val="22"/>
                      <w:szCs w:val="22"/>
                    </w:rPr>
                    <w:t>(Average)</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2.0</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60-64</w:t>
                  </w:r>
                </w:p>
              </w:tc>
            </w:tr>
            <w:tr w:rsidR="00AC343F">
              <w:trPr>
                <w:trHeight w:hRule="exact" w:val="278"/>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rPr>
                  </w:pPr>
                  <w:r>
                    <w:rPr>
                      <w:rFonts w:ascii="Times New Roman" w:hAnsi="Times New Roman"/>
                    </w:rPr>
                    <w:t>C-</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AC343F">
                  <w:pPr>
                    <w:pStyle w:val="Style"/>
                    <w:jc w:val="center"/>
                  </w:pP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1.7</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55-59</w:t>
                  </w:r>
                </w:p>
              </w:tc>
            </w:tr>
            <w:tr w:rsidR="00AC343F">
              <w:trPr>
                <w:trHeight w:hRule="exact" w:val="487"/>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w w:val="114"/>
                    </w:rPr>
                  </w:pPr>
                  <w:r>
                    <w:rPr>
                      <w:rFonts w:ascii="Times New Roman" w:hAnsi="Times New Roman"/>
                      <w:w w:val="114"/>
                    </w:rPr>
                    <w:t>D</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28"/>
                    <w:jc w:val="center"/>
                    <w:rPr>
                      <w:sz w:val="22"/>
                      <w:szCs w:val="22"/>
                    </w:rPr>
                  </w:pPr>
                  <w:r>
                    <w:rPr>
                      <w:sz w:val="22"/>
                      <w:szCs w:val="22"/>
                    </w:rPr>
                    <w:t>(Minimum passing)</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1.3</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50-54</w:t>
                  </w:r>
                </w:p>
              </w:tc>
            </w:tr>
            <w:tr w:rsidR="00AC343F">
              <w:trPr>
                <w:trHeight w:hRule="exact" w:val="288"/>
              </w:trPr>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jc w:val="center"/>
                    <w:rPr>
                      <w:rFonts w:ascii="Times New Roman" w:hAnsi="Times New Roman"/>
                      <w:w w:val="123"/>
                    </w:rPr>
                  </w:pPr>
                  <w:r>
                    <w:rPr>
                      <w:rFonts w:ascii="Times New Roman" w:hAnsi="Times New Roman"/>
                      <w:w w:val="123"/>
                    </w:rPr>
                    <w:t>F</w:t>
                  </w:r>
                </w:p>
              </w:tc>
              <w:tc>
                <w:tcPr>
                  <w:tcW w:w="203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28"/>
                    <w:jc w:val="center"/>
                    <w:rPr>
                      <w:sz w:val="22"/>
                      <w:szCs w:val="22"/>
                    </w:rPr>
                  </w:pPr>
                  <w:r>
                    <w:rPr>
                      <w:sz w:val="22"/>
                      <w:szCs w:val="22"/>
                    </w:rPr>
                    <w:t>(Failing)</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right="4"/>
                    <w:jc w:val="center"/>
                    <w:rPr>
                      <w:sz w:val="22"/>
                      <w:szCs w:val="22"/>
                    </w:rPr>
                  </w:pPr>
                  <w:r>
                    <w:rPr>
                      <w:sz w:val="22"/>
                      <w:szCs w:val="22"/>
                    </w:rPr>
                    <w:t>0.0</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AC343F" w:rsidRDefault="008B399E">
                  <w:pPr>
                    <w:pStyle w:val="Style"/>
                    <w:ind w:left="19"/>
                    <w:jc w:val="center"/>
                    <w:rPr>
                      <w:sz w:val="22"/>
                      <w:szCs w:val="22"/>
                    </w:rPr>
                  </w:pPr>
                  <w:r>
                    <w:rPr>
                      <w:sz w:val="22"/>
                      <w:szCs w:val="22"/>
                    </w:rPr>
                    <w:t>Less than 50</w:t>
                  </w:r>
                </w:p>
              </w:tc>
            </w:tr>
          </w:tbl>
          <w:p w:rsidR="00AC343F" w:rsidRDefault="008B399E">
            <w:pPr>
              <w:pStyle w:val="NoSpacing"/>
              <w:jc w:val="both"/>
              <w:rPr>
                <w:rFonts w:ascii="Times New Roman" w:hAnsi="Times New Roman"/>
              </w:rPr>
            </w:pPr>
            <w:r>
              <w:rPr>
                <w:rFonts w:ascii="Times New Roman" w:hAnsi="Times New Roman"/>
                <w:b/>
              </w:rPr>
              <w:t>Note:</w:t>
            </w:r>
            <w:r>
              <w:rPr>
                <w:rFonts w:ascii="Times New Roman" w:hAnsi="Times New Roman"/>
              </w:rPr>
              <w:t xml:space="preserve"> The marks to be assigned to students shall be in whole numbers and are not same as followed in the annual system of Lancaster University.</w:t>
            </w:r>
          </w:p>
        </w:tc>
      </w:tr>
      <w:tr w:rsidR="00AC343F">
        <w:trPr>
          <w:trHeight w:val="242"/>
        </w:trPr>
        <w:tc>
          <w:tcPr>
            <w:tcW w:w="828" w:type="dxa"/>
            <w:gridSpan w:val="2"/>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Style"/>
              <w:ind w:right="23"/>
              <w:jc w:val="both"/>
              <w:rPr>
                <w:b/>
                <w:sz w:val="22"/>
                <w:szCs w:val="20"/>
              </w:rPr>
            </w:pPr>
            <w:r>
              <w:rPr>
                <w:b/>
                <w:sz w:val="22"/>
                <w:szCs w:val="20"/>
              </w:rPr>
              <w:t>17.</w:t>
            </w:r>
          </w:p>
        </w:tc>
        <w:tc>
          <w:tcPr>
            <w:tcW w:w="2340" w:type="dxa"/>
            <w:gridSpan w:val="2"/>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Text Book</w:t>
            </w:r>
          </w:p>
          <w:p w:rsidR="00AC343F" w:rsidRDefault="00AC343F">
            <w:pPr>
              <w:pStyle w:val="Style"/>
              <w:ind w:right="23"/>
              <w:jc w:val="both"/>
            </w:pPr>
          </w:p>
        </w:tc>
        <w:tc>
          <w:tcPr>
            <w:tcW w:w="568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rsidP="000A2BB7">
            <w:pPr>
              <w:spacing w:before="28" w:after="28"/>
              <w:jc w:val="both"/>
              <w:rPr>
                <w:sz w:val="26"/>
              </w:rPr>
            </w:pPr>
            <w:r>
              <w:rPr>
                <w:sz w:val="26"/>
              </w:rPr>
              <w:t xml:space="preserve">Introduction to Linear Algebra, by B. </w:t>
            </w:r>
            <w:proofErr w:type="spellStart"/>
            <w:r>
              <w:rPr>
                <w:sz w:val="26"/>
              </w:rPr>
              <w:t>Kolman</w:t>
            </w:r>
            <w:proofErr w:type="spellEnd"/>
            <w:r>
              <w:rPr>
                <w:sz w:val="26"/>
              </w:rPr>
              <w:t xml:space="preserve"> (</w:t>
            </w:r>
            <w:r w:rsidR="000A2BB7">
              <w:rPr>
                <w:sz w:val="26"/>
              </w:rPr>
              <w:t>9</w:t>
            </w:r>
            <w:r>
              <w:rPr>
                <w:sz w:val="26"/>
                <w:vertAlign w:val="superscript"/>
              </w:rPr>
              <w:t>th</w:t>
            </w:r>
            <w:r>
              <w:rPr>
                <w:sz w:val="26"/>
              </w:rPr>
              <w:t xml:space="preserve"> Edition</w:t>
            </w:r>
            <w:bookmarkStart w:id="2" w:name="_GoBack"/>
            <w:bookmarkEnd w:id="2"/>
            <w:r>
              <w:rPr>
                <w:sz w:val="26"/>
              </w:rPr>
              <w:t>)</w:t>
            </w:r>
          </w:p>
        </w:tc>
      </w:tr>
      <w:tr w:rsidR="00AC343F">
        <w:trPr>
          <w:trHeight w:val="1109"/>
        </w:trPr>
        <w:tc>
          <w:tcPr>
            <w:tcW w:w="828" w:type="dxa"/>
            <w:gridSpan w:val="2"/>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Style"/>
              <w:ind w:right="23"/>
              <w:jc w:val="both"/>
              <w:rPr>
                <w:b/>
                <w:sz w:val="22"/>
                <w:szCs w:val="20"/>
              </w:rPr>
            </w:pPr>
            <w:r>
              <w:rPr>
                <w:b/>
                <w:sz w:val="22"/>
                <w:szCs w:val="20"/>
              </w:rPr>
              <w:t>18.</w:t>
            </w:r>
          </w:p>
        </w:tc>
        <w:tc>
          <w:tcPr>
            <w:tcW w:w="2340" w:type="dxa"/>
            <w:gridSpan w:val="2"/>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Reference Books</w:t>
            </w:r>
          </w:p>
        </w:tc>
        <w:tc>
          <w:tcPr>
            <w:tcW w:w="568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ListParagraph"/>
              <w:numPr>
                <w:ilvl w:val="1"/>
                <w:numId w:val="1"/>
              </w:numPr>
              <w:spacing w:before="28" w:after="28"/>
              <w:ind w:left="162"/>
              <w:jc w:val="both"/>
              <w:rPr>
                <w:sz w:val="26"/>
              </w:rPr>
            </w:pPr>
            <w:r>
              <w:rPr>
                <w:sz w:val="26"/>
              </w:rPr>
              <w:t>Elementary Linear Algebra, by Anton (8</w:t>
            </w:r>
            <w:r>
              <w:rPr>
                <w:sz w:val="26"/>
                <w:vertAlign w:val="superscript"/>
              </w:rPr>
              <w:t>th</w:t>
            </w:r>
            <w:r>
              <w:rPr>
                <w:sz w:val="26"/>
              </w:rPr>
              <w:t xml:space="preserve"> Edition)</w:t>
            </w:r>
          </w:p>
          <w:p w:rsidR="00AC343F" w:rsidRDefault="008B399E">
            <w:pPr>
              <w:pStyle w:val="ListParagraph"/>
              <w:numPr>
                <w:ilvl w:val="1"/>
                <w:numId w:val="1"/>
              </w:numPr>
              <w:spacing w:before="28" w:after="28"/>
              <w:ind w:left="162"/>
              <w:jc w:val="both"/>
              <w:rPr>
                <w:sz w:val="26"/>
              </w:rPr>
            </w:pPr>
            <w:r>
              <w:rPr>
                <w:sz w:val="26"/>
              </w:rPr>
              <w:t>Linear Algebra and its applications, by David C Lay (3</w:t>
            </w:r>
            <w:r>
              <w:rPr>
                <w:sz w:val="26"/>
                <w:vertAlign w:val="superscript"/>
              </w:rPr>
              <w:t>rd</w:t>
            </w:r>
            <w:r>
              <w:rPr>
                <w:sz w:val="26"/>
              </w:rPr>
              <w:t xml:space="preserve"> Edition)</w:t>
            </w:r>
          </w:p>
        </w:tc>
      </w:tr>
      <w:tr w:rsidR="00AC343F">
        <w:trPr>
          <w:trHeight w:val="260"/>
        </w:trPr>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710BAB">
            <w:pPr>
              <w:pStyle w:val="NoSpacing"/>
              <w:jc w:val="both"/>
              <w:rPr>
                <w:rFonts w:ascii="Times New Roman" w:hAnsi="Times New Roman"/>
                <w:b/>
                <w:color w:val="000000"/>
                <w:sz w:val="26"/>
              </w:rPr>
            </w:pPr>
            <w:r>
              <w:rPr>
                <w:rFonts w:ascii="Times New Roman" w:hAnsi="Times New Roman"/>
                <w:b/>
                <w:color w:val="000000"/>
                <w:sz w:val="26"/>
              </w:rPr>
              <w:t>19</w:t>
            </w:r>
            <w:r w:rsidR="008B399E">
              <w:rPr>
                <w:rFonts w:ascii="Times New Roman" w:hAnsi="Times New Roman"/>
                <w:b/>
                <w:color w:val="000000"/>
                <w:sz w:val="26"/>
              </w:rPr>
              <w:t>.</w:t>
            </w:r>
          </w:p>
        </w:tc>
        <w:tc>
          <w:tcPr>
            <w:tcW w:w="8121" w:type="dxa"/>
            <w:gridSpan w:val="5"/>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Attendance Policy</w:t>
            </w:r>
          </w:p>
        </w:tc>
      </w:tr>
      <w:tr w:rsidR="00AC343F">
        <w:trPr>
          <w:trHeight w:val="260"/>
        </w:trPr>
        <w:tc>
          <w:tcPr>
            <w:tcW w:w="8857"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Style"/>
              <w:spacing w:line="240" w:lineRule="exact"/>
              <w:ind w:right="34"/>
              <w:jc w:val="both"/>
              <w:rPr>
                <w:color w:val="000000"/>
                <w:sz w:val="22"/>
                <w:szCs w:val="22"/>
              </w:rPr>
            </w:pPr>
            <w:r>
              <w:rPr>
                <w:color w:val="000000"/>
                <w:sz w:val="22"/>
                <w:szCs w:val="22"/>
              </w:rPr>
              <w:t xml:space="preserve">Every student must attend 80% of the lectures/seminars delivered in this course. </w:t>
            </w:r>
          </w:p>
        </w:tc>
      </w:tr>
      <w:tr w:rsidR="00AC343F">
        <w:trPr>
          <w:trHeight w:val="260"/>
        </w:trPr>
        <w:tc>
          <w:tcPr>
            <w:tcW w:w="736" w:type="dxa"/>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710BAB">
            <w:pPr>
              <w:pStyle w:val="NoSpacing"/>
              <w:jc w:val="both"/>
              <w:rPr>
                <w:rFonts w:ascii="Times New Roman" w:hAnsi="Times New Roman"/>
                <w:b/>
                <w:color w:val="000000"/>
                <w:sz w:val="26"/>
              </w:rPr>
            </w:pPr>
            <w:r>
              <w:rPr>
                <w:rFonts w:ascii="Times New Roman" w:hAnsi="Times New Roman"/>
                <w:b/>
                <w:color w:val="000000"/>
                <w:sz w:val="26"/>
              </w:rPr>
              <w:t>20</w:t>
            </w:r>
            <w:r w:rsidR="008B399E">
              <w:rPr>
                <w:rFonts w:ascii="Times New Roman" w:hAnsi="Times New Roman"/>
                <w:b/>
                <w:color w:val="000000"/>
                <w:sz w:val="26"/>
              </w:rPr>
              <w:t>.</w:t>
            </w:r>
          </w:p>
        </w:tc>
        <w:tc>
          <w:tcPr>
            <w:tcW w:w="8121" w:type="dxa"/>
            <w:gridSpan w:val="5"/>
            <w:tcBorders>
              <w:top w:val="single" w:sz="4" w:space="0" w:color="000001"/>
              <w:left w:val="single" w:sz="4" w:space="0" w:color="000001"/>
              <w:bottom w:val="single" w:sz="4" w:space="0" w:color="000001"/>
              <w:right w:val="single" w:sz="4" w:space="0" w:color="000001"/>
            </w:tcBorders>
            <w:shd w:val="clear" w:color="auto" w:fill="D9D9D9"/>
            <w:tcMar>
              <w:left w:w="88" w:type="dxa"/>
            </w:tcMar>
          </w:tcPr>
          <w:p w:rsidR="00AC343F" w:rsidRDefault="008B399E">
            <w:pPr>
              <w:pStyle w:val="NoSpacing"/>
              <w:jc w:val="both"/>
              <w:rPr>
                <w:rFonts w:ascii="Times New Roman" w:hAnsi="Times New Roman"/>
                <w:b/>
                <w:color w:val="000000"/>
                <w:sz w:val="26"/>
              </w:rPr>
            </w:pPr>
            <w:r>
              <w:rPr>
                <w:rFonts w:ascii="Times New Roman" w:hAnsi="Times New Roman"/>
                <w:b/>
                <w:color w:val="000000"/>
                <w:sz w:val="26"/>
              </w:rPr>
              <w:t>Field Trips/Case Studies/Seminars/Workshop</w:t>
            </w:r>
          </w:p>
        </w:tc>
      </w:tr>
      <w:tr w:rsidR="00AC343F">
        <w:trPr>
          <w:trHeight w:val="260"/>
        </w:trPr>
        <w:tc>
          <w:tcPr>
            <w:tcW w:w="8857"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AC343F" w:rsidRDefault="008B399E">
            <w:pPr>
              <w:pStyle w:val="NoSpacing"/>
              <w:jc w:val="both"/>
              <w:rPr>
                <w:rFonts w:ascii="Times New Roman" w:hAnsi="Times New Roman"/>
                <w:color w:val="000000"/>
                <w:sz w:val="26"/>
              </w:rPr>
            </w:pPr>
            <w:r>
              <w:rPr>
                <w:rFonts w:ascii="Times New Roman" w:hAnsi="Times New Roman"/>
                <w:color w:val="000000"/>
                <w:sz w:val="26"/>
              </w:rPr>
              <w:t>Not Applicable</w:t>
            </w:r>
          </w:p>
        </w:tc>
      </w:tr>
    </w:tbl>
    <w:p w:rsidR="00AC343F" w:rsidRDefault="00AC343F">
      <w:pPr>
        <w:pStyle w:val="NoSpacing"/>
        <w:jc w:val="both"/>
      </w:pPr>
    </w:p>
    <w:sectPr w:rsidR="00AC343F">
      <w:pgSz w:w="12240" w:h="15840"/>
      <w:pgMar w:top="1080" w:right="1440" w:bottom="5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AR PL UMing HK">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94E8F"/>
    <w:multiLevelType w:val="multilevel"/>
    <w:tmpl w:val="F82A10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710364"/>
    <w:multiLevelType w:val="multilevel"/>
    <w:tmpl w:val="9EB6143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666672"/>
    <w:multiLevelType w:val="multilevel"/>
    <w:tmpl w:val="BB1478A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EE743B4"/>
    <w:multiLevelType w:val="multilevel"/>
    <w:tmpl w:val="2DB2773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D148CB"/>
    <w:multiLevelType w:val="multilevel"/>
    <w:tmpl w:val="B456F22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690A3B"/>
    <w:multiLevelType w:val="multilevel"/>
    <w:tmpl w:val="667C2AB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171848"/>
    <w:multiLevelType w:val="multilevel"/>
    <w:tmpl w:val="7DBABFB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361A0D"/>
    <w:multiLevelType w:val="multilevel"/>
    <w:tmpl w:val="3BB046F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08925C6"/>
    <w:multiLevelType w:val="multilevel"/>
    <w:tmpl w:val="A9A47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872F8E"/>
    <w:multiLevelType w:val="multilevel"/>
    <w:tmpl w:val="10F27F2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B41D49"/>
    <w:multiLevelType w:val="multilevel"/>
    <w:tmpl w:val="79B47B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34D7119"/>
    <w:multiLevelType w:val="multilevel"/>
    <w:tmpl w:val="29D07722"/>
    <w:lvl w:ilvl="0">
      <w:start w:val="1"/>
      <w:numFmt w:val="lowerRoman"/>
      <w:lvlText w:val="%1."/>
      <w:lvlJc w:val="left"/>
      <w:pPr>
        <w:ind w:left="1080" w:hanging="72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223FDB"/>
    <w:multiLevelType w:val="multilevel"/>
    <w:tmpl w:val="E196D1C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46C19C7"/>
    <w:multiLevelType w:val="multilevel"/>
    <w:tmpl w:val="3334981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BC451F9"/>
    <w:multiLevelType w:val="multilevel"/>
    <w:tmpl w:val="07D85042"/>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3E0627"/>
    <w:multiLevelType w:val="multilevel"/>
    <w:tmpl w:val="625244D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D5E4C29"/>
    <w:multiLevelType w:val="multilevel"/>
    <w:tmpl w:val="1BB685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7E7E6A1A"/>
    <w:multiLevelType w:val="multilevel"/>
    <w:tmpl w:val="44ECA15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0"/>
  </w:num>
  <w:num w:numId="3">
    <w:abstractNumId w:val="8"/>
  </w:num>
  <w:num w:numId="4">
    <w:abstractNumId w:val="4"/>
  </w:num>
  <w:num w:numId="5">
    <w:abstractNumId w:val="6"/>
  </w:num>
  <w:num w:numId="6">
    <w:abstractNumId w:val="11"/>
  </w:num>
  <w:num w:numId="7">
    <w:abstractNumId w:val="14"/>
  </w:num>
  <w:num w:numId="8">
    <w:abstractNumId w:val="9"/>
  </w:num>
  <w:num w:numId="9">
    <w:abstractNumId w:val="12"/>
  </w:num>
  <w:num w:numId="10">
    <w:abstractNumId w:val="5"/>
  </w:num>
  <w:num w:numId="11">
    <w:abstractNumId w:val="0"/>
  </w:num>
  <w:num w:numId="12">
    <w:abstractNumId w:val="15"/>
  </w:num>
  <w:num w:numId="13">
    <w:abstractNumId w:val="3"/>
  </w:num>
  <w:num w:numId="14">
    <w:abstractNumId w:val="17"/>
  </w:num>
  <w:num w:numId="15">
    <w:abstractNumId w:val="1"/>
  </w:num>
  <w:num w:numId="16">
    <w:abstractNumId w:val="13"/>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3F"/>
    <w:rsid w:val="000401A3"/>
    <w:rsid w:val="000A2BB7"/>
    <w:rsid w:val="00131B40"/>
    <w:rsid w:val="00167392"/>
    <w:rsid w:val="001926E8"/>
    <w:rsid w:val="00193E32"/>
    <w:rsid w:val="002B331E"/>
    <w:rsid w:val="003D774C"/>
    <w:rsid w:val="00622839"/>
    <w:rsid w:val="00710BAB"/>
    <w:rsid w:val="007136A9"/>
    <w:rsid w:val="007508A8"/>
    <w:rsid w:val="008B399E"/>
    <w:rsid w:val="008D4070"/>
    <w:rsid w:val="009C314F"/>
    <w:rsid w:val="00A650F5"/>
    <w:rsid w:val="00AC343F"/>
    <w:rsid w:val="00E029F2"/>
    <w:rsid w:val="00EE369C"/>
    <w:rsid w:val="00EF2C4E"/>
    <w:rsid w:val="00F30956"/>
    <w:rsid w:val="00F35F95"/>
    <w:rsid w:val="00F644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F868"/>
  <w15:docId w15:val="{AB4A263C-4F81-455C-8808-9DC3F1A2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Times New Roman"/>
      <w:color w:val="00000A"/>
      <w:sz w:val="22"/>
      <w:lang w:val="en-GB" w:eastAsia="en-GB"/>
    </w:rPr>
  </w:style>
  <w:style w:type="paragraph" w:styleId="Heading3">
    <w:name w:val="heading 3"/>
    <w:basedOn w:val="Normal"/>
    <w:qFormat/>
    <w:pPr>
      <w:keepNext/>
      <w:outlineLvl w:val="2"/>
    </w:pPr>
    <w:rPr>
      <w:rFonts w:ascii="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Times New Roman" w:hAnsi="Times New Roman" w:cs="Times New Roman"/>
      <w:b/>
      <w:bCs/>
      <w:sz w:val="24"/>
      <w:szCs w:val="24"/>
    </w:rPr>
  </w:style>
  <w:style w:type="character" w:customStyle="1" w:styleId="HeaderChar">
    <w:name w:val="Header Char"/>
    <w:basedOn w:val="DefaultParagraphFont"/>
    <w:qFormat/>
    <w:rPr>
      <w:rFonts w:ascii="Arial" w:hAnsi="Arial" w:cs="Times New Roman"/>
      <w:sz w:val="24"/>
      <w:szCs w:val="24"/>
      <w:lang w:val="en-GB"/>
    </w:rPr>
  </w:style>
  <w:style w:type="character" w:customStyle="1" w:styleId="BodyTextChar">
    <w:name w:val="Body Text Char"/>
    <w:basedOn w:val="DefaultParagraphFont"/>
    <w:qFormat/>
    <w:rPr>
      <w:rFonts w:ascii="Times New Roman" w:hAnsi="Times New Roman" w:cs="Times New Roman"/>
      <w:sz w:val="24"/>
      <w:szCs w:val="24"/>
    </w:rPr>
  </w:style>
  <w:style w:type="character" w:customStyle="1" w:styleId="apple-style-span">
    <w:name w:val="apple-style-span"/>
    <w:basedOn w:val="DefaultParagraphFont"/>
    <w:qFormat/>
    <w:rPr>
      <w:rFonts w:cs="Times New Roman"/>
    </w:rPr>
  </w:style>
  <w:style w:type="character" w:customStyle="1" w:styleId="apple-converted-space">
    <w:name w:val="apple-converted-space"/>
    <w:basedOn w:val="DefaultParagraphFont"/>
    <w:qFormat/>
    <w:rPr>
      <w:rFonts w:cs="Times New Roman"/>
    </w:rPr>
  </w:style>
  <w:style w:type="character" w:customStyle="1" w:styleId="ListLabel1">
    <w:name w:val="ListLabel 1"/>
    <w:qFormat/>
    <w:rPr>
      <w:rFonts w:cs="Times New Roman"/>
    </w:rPr>
  </w:style>
  <w:style w:type="character" w:customStyle="1" w:styleId="ListLabel2">
    <w:name w:val="ListLabel 2"/>
    <w:qFormat/>
    <w:rPr>
      <w:sz w:val="20"/>
    </w:rPr>
  </w:style>
  <w:style w:type="character" w:customStyle="1" w:styleId="ListLabel3">
    <w:name w:val="ListLabel 3"/>
    <w:qFormat/>
    <w:rPr>
      <w:rFonts w:eastAsia="Times New Roman" w:cs="Times New Roman"/>
    </w:rPr>
  </w:style>
  <w:style w:type="character" w:customStyle="1" w:styleId="ListLabel4">
    <w:name w:val="ListLabel 4"/>
    <w:qFormat/>
    <w:rPr>
      <w:rFonts w:cs="Times New Roman"/>
      <w:sz w:val="22"/>
    </w:rPr>
  </w:style>
  <w:style w:type="character" w:customStyle="1" w:styleId="ListLabel5">
    <w:name w:val="ListLabel 5"/>
    <w:qFormat/>
    <w:rPr>
      <w:rFonts w:cs="Symbol"/>
      <w:sz w:val="20"/>
    </w:rPr>
  </w:style>
  <w:style w:type="character" w:customStyle="1" w:styleId="ListLabel6">
    <w:name w:val="ListLabel 6"/>
    <w:qFormat/>
    <w:rPr>
      <w:rFonts w:cs="Wingdings"/>
      <w:sz w:val="20"/>
    </w:rPr>
  </w:style>
  <w:style w:type="character" w:customStyle="1" w:styleId="ListLabel7">
    <w:name w:val="ListLabel 7"/>
    <w:qFormat/>
    <w:rPr>
      <w:sz w:val="22"/>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sz w:val="22"/>
    </w:rPr>
  </w:style>
  <w:style w:type="character" w:customStyle="1" w:styleId="ListLabel20">
    <w:name w:val="ListLabel 20"/>
    <w:qFormat/>
    <w:rPr>
      <w:rFonts w:ascii="Times New Roman" w:hAnsi="Times New Roman"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sz w:val="22"/>
    </w:rPr>
  </w:style>
  <w:style w:type="character" w:customStyle="1" w:styleId="ListLabel38">
    <w:name w:val="ListLabel 38"/>
    <w:qFormat/>
    <w:rPr>
      <w:rFonts w:ascii="Times New Roman" w:hAnsi="Times New Roman"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ListLabel55">
    <w:name w:val="ListLabel 55"/>
    <w:qFormat/>
    <w:rPr>
      <w:sz w:val="22"/>
    </w:rPr>
  </w:style>
  <w:style w:type="character" w:customStyle="1" w:styleId="ListLabel56">
    <w:name w:val="ListLabel 56"/>
    <w:qFormat/>
    <w:rPr>
      <w:rFonts w:ascii="Times New Roman" w:hAnsi="Times New Roman"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paragraph" w:customStyle="1" w:styleId="Heading">
    <w:name w:val="Heading"/>
    <w:basedOn w:val="Normal"/>
    <w:next w:val="BodyText1"/>
    <w:qFormat/>
    <w:pPr>
      <w:keepNext/>
      <w:spacing w:before="240" w:after="120"/>
    </w:pPr>
    <w:rPr>
      <w:rFonts w:ascii="Liberation Sans" w:eastAsia="AR PL UMing HK" w:hAnsi="Liberation Sans" w:cs="Lohit Devanagari"/>
      <w:sz w:val="28"/>
      <w:szCs w:val="28"/>
    </w:rPr>
  </w:style>
  <w:style w:type="paragraph" w:customStyle="1" w:styleId="BodyText1">
    <w:name w:val="Body Text1"/>
    <w:basedOn w:val="Normal"/>
    <w:pPr>
      <w:spacing w:after="140" w:line="288" w:lineRule="auto"/>
      <w:jc w:val="both"/>
    </w:pPr>
    <w:rPr>
      <w:rFonts w:ascii="Times New Roman" w:hAnsi="Times New Roman"/>
      <w:sz w:val="24"/>
      <w:szCs w:val="24"/>
      <w:lang w:eastAsia="en-US"/>
    </w:rPr>
  </w:style>
  <w:style w:type="paragraph" w:styleId="List">
    <w:name w:val="List"/>
    <w:basedOn w:val="BodyText1"/>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qFormat/>
    <w:pPr>
      <w:suppressAutoHyphens/>
      <w:spacing w:after="200" w:line="276" w:lineRule="auto"/>
    </w:pPr>
    <w:rPr>
      <w:rFonts w:eastAsia="Calibri"/>
      <w:color w:val="00000A"/>
      <w:sz w:val="22"/>
    </w:rPr>
  </w:style>
  <w:style w:type="paragraph" w:styleId="ListParagraph">
    <w:name w:val="List Paragraph"/>
    <w:basedOn w:val="Normal"/>
    <w:qFormat/>
    <w:pPr>
      <w:ind w:left="720"/>
    </w:pPr>
  </w:style>
  <w:style w:type="paragraph" w:styleId="NormalWeb">
    <w:name w:val="Normal (Web)"/>
    <w:basedOn w:val="Normal"/>
    <w:qFormat/>
    <w:pPr>
      <w:spacing w:before="28" w:after="28"/>
    </w:pPr>
    <w:rPr>
      <w:color w:val="424242"/>
      <w:lang w:val="en-US" w:eastAsia="en-US"/>
    </w:rPr>
  </w:style>
  <w:style w:type="paragraph" w:customStyle="1" w:styleId="Style">
    <w:name w:val="Style"/>
    <w:qFormat/>
    <w:pPr>
      <w:widowControl w:val="0"/>
      <w:suppressAutoHyphens/>
      <w:spacing w:after="200" w:line="276" w:lineRule="auto"/>
    </w:pPr>
    <w:rPr>
      <w:rFonts w:ascii="Times New Roman" w:eastAsia="Times New Roman" w:hAnsi="Times New Roman"/>
      <w:color w:val="00000A"/>
      <w:sz w:val="24"/>
      <w:szCs w:val="24"/>
    </w:rPr>
  </w:style>
  <w:style w:type="paragraph" w:styleId="Header">
    <w:name w:val="header"/>
    <w:basedOn w:val="Normal"/>
    <w:pPr>
      <w:tabs>
        <w:tab w:val="center" w:pos="4320"/>
        <w:tab w:val="right" w:pos="8640"/>
      </w:tabs>
    </w:pPr>
    <w:rPr>
      <w:rFonts w:ascii="Arial" w:hAnsi="Arial"/>
      <w:sz w:val="20"/>
      <w:szCs w:val="24"/>
      <w:lang w:eastAsia="en-US"/>
    </w:rPr>
  </w:style>
  <w:style w:type="paragraph" w:styleId="BalloonText">
    <w:name w:val="Balloon Text"/>
    <w:basedOn w:val="Normal"/>
    <w:link w:val="BalloonTextChar"/>
    <w:uiPriority w:val="99"/>
    <w:semiHidden/>
    <w:unhideWhenUsed/>
    <w:rsid w:val="0062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839"/>
    <w:rPr>
      <w:rFonts w:ascii="Segoe UI" w:eastAsia="Times New Roman" w:hAnsi="Segoe UI" w:cs="Segoe UI"/>
      <w:color w:val="00000A"/>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DR.IHN</dc:creator>
  <dc:description/>
  <cp:lastModifiedBy>Windows User</cp:lastModifiedBy>
  <cp:revision>4</cp:revision>
  <cp:lastPrinted>2019-02-11T06:22:00Z</cp:lastPrinted>
  <dcterms:created xsi:type="dcterms:W3CDTF">2020-09-14T23:15:00Z</dcterms:created>
  <dcterms:modified xsi:type="dcterms:W3CDTF">2020-09-14T23:21:00Z</dcterms:modified>
  <dc:language>en-GB</dc:language>
</cp:coreProperties>
</file>