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5E47" w14:textId="72B900B4" w:rsidR="00B53BCD" w:rsidRPr="00BF4BBA" w:rsidRDefault="00BB592C" w:rsidP="003E0634">
      <w:pPr>
        <w:jc w:val="center"/>
        <w:rPr>
          <w:rFonts w:ascii="Calibri" w:hAnsi="Calibri" w:cs="Calibri"/>
          <w:sz w:val="44"/>
          <w:szCs w:val="44"/>
        </w:rPr>
      </w:pPr>
      <w:r w:rsidRPr="00BF4BBA">
        <w:rPr>
          <w:rFonts w:ascii="Calibri" w:hAnsi="Calibri" w:cs="Calibri"/>
          <w:sz w:val="44"/>
          <w:szCs w:val="44"/>
        </w:rPr>
        <w:t xml:space="preserve">Term </w:t>
      </w:r>
      <w:r w:rsidR="00B53BCD" w:rsidRPr="00BF4BBA">
        <w:rPr>
          <w:rFonts w:ascii="Calibri" w:hAnsi="Calibri" w:cs="Calibri"/>
          <w:sz w:val="44"/>
          <w:szCs w:val="44"/>
        </w:rPr>
        <w:t xml:space="preserve">Project </w:t>
      </w:r>
      <w:r w:rsidR="000E743E" w:rsidRPr="00BF4BBA">
        <w:rPr>
          <w:rFonts w:ascii="Calibri" w:hAnsi="Calibri" w:cs="Calibri"/>
          <w:sz w:val="44"/>
          <w:szCs w:val="44"/>
        </w:rPr>
        <w:t>Report</w:t>
      </w:r>
    </w:p>
    <w:p w14:paraId="2C4B57B1" w14:textId="345ECD87" w:rsidR="00B53BCD" w:rsidRPr="00BF4BBA" w:rsidRDefault="00B53BCD" w:rsidP="00B327C7">
      <w:pPr>
        <w:jc w:val="center"/>
        <w:rPr>
          <w:rFonts w:ascii="Calibri" w:hAnsi="Calibri" w:cs="Calibri"/>
          <w:sz w:val="44"/>
          <w:szCs w:val="44"/>
        </w:rPr>
      </w:pPr>
      <w:r w:rsidRPr="00BF4BBA">
        <w:rPr>
          <w:rFonts w:ascii="Calibri" w:hAnsi="Calibri" w:cs="Calibri"/>
          <w:sz w:val="44"/>
          <w:szCs w:val="44"/>
        </w:rPr>
        <w:t>on</w:t>
      </w:r>
    </w:p>
    <w:p w14:paraId="4252808A" w14:textId="10D67F01" w:rsidR="007E7249" w:rsidRPr="00BF4BBA" w:rsidRDefault="00676645" w:rsidP="00CF3053">
      <w:pPr>
        <w:jc w:val="center"/>
        <w:rPr>
          <w:rFonts w:ascii="Calibri" w:hAnsi="Calibri" w:cs="Calibri"/>
          <w:b/>
          <w:bCs/>
          <w:sz w:val="28"/>
          <w:szCs w:val="28"/>
        </w:rPr>
      </w:pPr>
      <w:r w:rsidRPr="00676645">
        <w:rPr>
          <w:rFonts w:ascii="Calibri" w:hAnsi="Calibri" w:cs="Calibri"/>
          <w:sz w:val="44"/>
          <w:szCs w:val="44"/>
        </w:rPr>
        <w:t>Assessing the Impact of COVID-19 on North American Airline Stocks: A Comparative Analysis of the First and Second Waves</w:t>
      </w:r>
    </w:p>
    <w:p w14:paraId="6C012981" w14:textId="77777777" w:rsidR="007E7249" w:rsidRPr="00BF4BBA" w:rsidRDefault="007E7249" w:rsidP="00CF3053">
      <w:pPr>
        <w:jc w:val="center"/>
        <w:rPr>
          <w:rFonts w:ascii="Calibri" w:hAnsi="Calibri" w:cs="Calibri"/>
          <w:b/>
          <w:bCs/>
          <w:sz w:val="28"/>
          <w:szCs w:val="28"/>
        </w:rPr>
      </w:pPr>
    </w:p>
    <w:p w14:paraId="018370F6" w14:textId="77777777" w:rsidR="007E7249" w:rsidRPr="00BF4BBA" w:rsidRDefault="007E7249" w:rsidP="00CF3053">
      <w:pPr>
        <w:jc w:val="center"/>
        <w:rPr>
          <w:rFonts w:ascii="Calibri" w:hAnsi="Calibri" w:cs="Calibri"/>
          <w:b/>
          <w:bCs/>
          <w:sz w:val="28"/>
          <w:szCs w:val="28"/>
        </w:rPr>
      </w:pPr>
    </w:p>
    <w:p w14:paraId="0DADCBF6" w14:textId="03A23978" w:rsidR="006342A8" w:rsidRPr="00BF4BBA" w:rsidRDefault="00980DB9" w:rsidP="00CF3053">
      <w:pPr>
        <w:jc w:val="center"/>
        <w:rPr>
          <w:rFonts w:ascii="Calibri" w:hAnsi="Calibri" w:cs="Calibri"/>
          <w:b/>
          <w:bCs/>
          <w:sz w:val="28"/>
          <w:szCs w:val="28"/>
        </w:rPr>
      </w:pPr>
      <w:r w:rsidRPr="00BF4BBA">
        <w:rPr>
          <w:rFonts w:ascii="Calibri" w:hAnsi="Calibri" w:cs="Calibri"/>
          <w:b/>
          <w:bCs/>
          <w:sz w:val="28"/>
          <w:szCs w:val="28"/>
        </w:rPr>
        <w:t xml:space="preserve">Course : </w:t>
      </w:r>
    </w:p>
    <w:p w14:paraId="35C89C59" w14:textId="535B84BA" w:rsidR="006342A8" w:rsidRPr="00BF4BBA" w:rsidRDefault="006D1C26" w:rsidP="007E7249">
      <w:pPr>
        <w:jc w:val="center"/>
        <w:rPr>
          <w:rFonts w:ascii="Calibri" w:hAnsi="Calibri" w:cs="Calibri"/>
          <w:sz w:val="28"/>
          <w:szCs w:val="28"/>
        </w:rPr>
      </w:pPr>
      <w:r w:rsidRPr="00BF4BBA">
        <w:rPr>
          <w:rFonts w:ascii="Calibri" w:hAnsi="Calibri" w:cs="Calibri"/>
          <w:sz w:val="28"/>
          <w:szCs w:val="28"/>
        </w:rPr>
        <w:t xml:space="preserve">Data Mining and </w:t>
      </w:r>
      <w:r w:rsidR="00CF3053" w:rsidRPr="00BF4BBA">
        <w:rPr>
          <w:rFonts w:ascii="Calibri" w:hAnsi="Calibri" w:cs="Calibri"/>
          <w:sz w:val="28"/>
          <w:szCs w:val="28"/>
        </w:rPr>
        <w:t>Modelling</w:t>
      </w:r>
      <w:r w:rsidR="00D56854" w:rsidRPr="00BF4BBA">
        <w:rPr>
          <w:rFonts w:ascii="Calibri" w:hAnsi="Calibri" w:cs="Calibri"/>
          <w:sz w:val="28"/>
          <w:szCs w:val="28"/>
        </w:rPr>
        <w:t xml:space="preserve"> (MARK 4018)</w:t>
      </w:r>
    </w:p>
    <w:p w14:paraId="389702DF" w14:textId="77777777" w:rsidR="007E7249" w:rsidRPr="00BF4BBA" w:rsidRDefault="007E7249" w:rsidP="007E7249">
      <w:pPr>
        <w:jc w:val="center"/>
        <w:rPr>
          <w:rFonts w:ascii="Calibri" w:hAnsi="Calibri" w:cs="Calibri"/>
          <w:sz w:val="28"/>
          <w:szCs w:val="28"/>
        </w:rPr>
      </w:pPr>
    </w:p>
    <w:p w14:paraId="4E29843C" w14:textId="02133443" w:rsidR="006342A8" w:rsidRPr="00BF4BBA" w:rsidRDefault="009B74AE" w:rsidP="00CF3053">
      <w:pPr>
        <w:jc w:val="center"/>
        <w:rPr>
          <w:rFonts w:ascii="Calibri" w:hAnsi="Calibri" w:cs="Calibri"/>
          <w:b/>
          <w:bCs/>
          <w:sz w:val="28"/>
          <w:szCs w:val="28"/>
        </w:rPr>
      </w:pPr>
      <w:r w:rsidRPr="00BF4BBA">
        <w:rPr>
          <w:rFonts w:ascii="Calibri" w:hAnsi="Calibri" w:cs="Calibri"/>
          <w:b/>
          <w:bCs/>
          <w:sz w:val="28"/>
          <w:szCs w:val="28"/>
        </w:rPr>
        <w:t>Inst</w:t>
      </w:r>
      <w:r w:rsidR="0058618F" w:rsidRPr="00BF4BBA">
        <w:rPr>
          <w:rFonts w:ascii="Calibri" w:hAnsi="Calibri" w:cs="Calibri"/>
          <w:b/>
          <w:bCs/>
          <w:sz w:val="28"/>
          <w:szCs w:val="28"/>
        </w:rPr>
        <w:t xml:space="preserve">ructor </w:t>
      </w:r>
    </w:p>
    <w:p w14:paraId="606ED4E7" w14:textId="5411E921" w:rsidR="009B74AE" w:rsidRPr="00BF4BBA" w:rsidRDefault="00B4382A" w:rsidP="00CF3053">
      <w:pPr>
        <w:jc w:val="center"/>
        <w:rPr>
          <w:rFonts w:ascii="Calibri" w:hAnsi="Calibri" w:cs="Calibri"/>
          <w:b/>
          <w:bCs/>
          <w:sz w:val="28"/>
          <w:szCs w:val="28"/>
        </w:rPr>
      </w:pPr>
      <w:r w:rsidRPr="00BF4BBA">
        <w:rPr>
          <w:rFonts w:ascii="Calibri" w:hAnsi="Calibri" w:cs="Calibri"/>
          <w:sz w:val="28"/>
          <w:szCs w:val="28"/>
        </w:rPr>
        <w:t xml:space="preserve">Prof. Eli </w:t>
      </w:r>
      <w:r w:rsidR="00B73245" w:rsidRPr="00BF4BBA">
        <w:rPr>
          <w:rFonts w:ascii="Calibri" w:hAnsi="Calibri" w:cs="Calibri"/>
          <w:sz w:val="28"/>
          <w:szCs w:val="28"/>
        </w:rPr>
        <w:t>Yufest</w:t>
      </w:r>
    </w:p>
    <w:p w14:paraId="02FBADFB" w14:textId="77777777" w:rsidR="00BC49AB" w:rsidRPr="00BF4BBA" w:rsidRDefault="00BC49AB" w:rsidP="008A55F7">
      <w:pPr>
        <w:rPr>
          <w:rFonts w:ascii="Calibri" w:hAnsi="Calibri" w:cs="Calibri"/>
          <w:b/>
          <w:bCs/>
          <w:sz w:val="28"/>
          <w:szCs w:val="28"/>
        </w:rPr>
      </w:pPr>
    </w:p>
    <w:p w14:paraId="6C497BE9" w14:textId="77777777" w:rsidR="00B327C7" w:rsidRPr="00BF4BBA" w:rsidRDefault="00B327C7" w:rsidP="008A55F7">
      <w:pPr>
        <w:rPr>
          <w:rFonts w:ascii="Calibri" w:hAnsi="Calibri" w:cs="Calibri"/>
          <w:b/>
          <w:bCs/>
          <w:sz w:val="28"/>
          <w:szCs w:val="28"/>
        </w:rPr>
      </w:pPr>
    </w:p>
    <w:p w14:paraId="06110603" w14:textId="3126FAA0" w:rsidR="00B327C7" w:rsidRPr="00BF4BBA" w:rsidRDefault="00AC1A5C" w:rsidP="00FA4B4D">
      <w:pPr>
        <w:jc w:val="center"/>
        <w:rPr>
          <w:rFonts w:ascii="Calibri" w:hAnsi="Calibri" w:cs="Calibri"/>
          <w:b/>
          <w:bCs/>
          <w:sz w:val="28"/>
          <w:szCs w:val="28"/>
        </w:rPr>
      </w:pPr>
      <w:r w:rsidRPr="00BF4BBA">
        <w:rPr>
          <w:rFonts w:ascii="Calibri" w:hAnsi="Calibri" w:cs="Calibri"/>
          <w:sz w:val="28"/>
          <w:szCs w:val="28"/>
        </w:rPr>
        <w:t xml:space="preserve">             </w:t>
      </w:r>
      <w:r w:rsidR="00B327C7" w:rsidRPr="00BF4BBA">
        <w:rPr>
          <w:rFonts w:ascii="Calibri" w:hAnsi="Calibri" w:cs="Calibri"/>
          <w:b/>
          <w:bCs/>
          <w:sz w:val="28"/>
          <w:szCs w:val="28"/>
        </w:rPr>
        <w:t>Prepared By:</w:t>
      </w:r>
    </w:p>
    <w:p w14:paraId="086F4011" w14:textId="77777777" w:rsidR="00AB64D0" w:rsidRPr="00BF4BBA" w:rsidRDefault="00AB64D0" w:rsidP="00AB64D0">
      <w:pPr>
        <w:pStyle w:val="ListParagraph"/>
        <w:jc w:val="center"/>
        <w:rPr>
          <w:rFonts w:ascii="Calibri" w:hAnsi="Calibri" w:cs="Calibri"/>
          <w:sz w:val="28"/>
          <w:szCs w:val="28"/>
        </w:rPr>
      </w:pPr>
      <w:r w:rsidRPr="00BF4BBA">
        <w:rPr>
          <w:rFonts w:ascii="Calibri" w:hAnsi="Calibri" w:cs="Calibri"/>
          <w:sz w:val="28"/>
          <w:szCs w:val="28"/>
        </w:rPr>
        <w:t>Esther Kakie Koranteng - 101544212</w:t>
      </w:r>
    </w:p>
    <w:p w14:paraId="60AB71A6" w14:textId="74F0750D" w:rsidR="00D14529" w:rsidRPr="00BF4BBA" w:rsidRDefault="004A6636" w:rsidP="00FA4B4D">
      <w:pPr>
        <w:pStyle w:val="ListParagraph"/>
        <w:jc w:val="center"/>
        <w:rPr>
          <w:rFonts w:ascii="Calibri" w:hAnsi="Calibri" w:cs="Calibri"/>
          <w:sz w:val="28"/>
          <w:szCs w:val="28"/>
        </w:rPr>
      </w:pPr>
      <w:r w:rsidRPr="00BF4BBA">
        <w:rPr>
          <w:rFonts w:ascii="Calibri" w:hAnsi="Calibri" w:cs="Calibri"/>
          <w:sz w:val="28"/>
          <w:szCs w:val="28"/>
        </w:rPr>
        <w:t xml:space="preserve">Juliana </w:t>
      </w:r>
      <w:r w:rsidR="007D75E0" w:rsidRPr="00BF4BBA">
        <w:rPr>
          <w:rFonts w:ascii="Calibri" w:hAnsi="Calibri" w:cs="Calibri"/>
          <w:sz w:val="28"/>
          <w:szCs w:val="28"/>
        </w:rPr>
        <w:t xml:space="preserve">Neves </w:t>
      </w:r>
      <w:r w:rsidRPr="00BF4BBA">
        <w:rPr>
          <w:rFonts w:ascii="Calibri" w:hAnsi="Calibri" w:cs="Calibri"/>
          <w:sz w:val="28"/>
          <w:szCs w:val="28"/>
        </w:rPr>
        <w:t>Gomes</w:t>
      </w:r>
      <w:r w:rsidR="00227C53" w:rsidRPr="00BF4BBA">
        <w:rPr>
          <w:rFonts w:ascii="Calibri" w:hAnsi="Calibri" w:cs="Calibri"/>
          <w:sz w:val="28"/>
          <w:szCs w:val="28"/>
        </w:rPr>
        <w:t xml:space="preserve"> -</w:t>
      </w:r>
      <w:r w:rsidR="007D75E0" w:rsidRPr="00BF4BBA">
        <w:rPr>
          <w:rFonts w:ascii="Calibri" w:hAnsi="Calibri" w:cs="Calibri"/>
          <w:sz w:val="28"/>
          <w:szCs w:val="28"/>
        </w:rPr>
        <w:t xml:space="preserve"> 1015</w:t>
      </w:r>
      <w:r w:rsidR="00C54C87" w:rsidRPr="00BF4BBA">
        <w:rPr>
          <w:rFonts w:ascii="Calibri" w:hAnsi="Calibri" w:cs="Calibri"/>
          <w:sz w:val="28"/>
          <w:szCs w:val="28"/>
        </w:rPr>
        <w:t>40530</w:t>
      </w:r>
    </w:p>
    <w:p w14:paraId="69D0F525" w14:textId="73DC878E" w:rsidR="00C54C87" w:rsidRPr="00BF4BBA" w:rsidRDefault="00C54C87" w:rsidP="00C54C87">
      <w:pPr>
        <w:pStyle w:val="ListParagraph"/>
        <w:jc w:val="center"/>
        <w:rPr>
          <w:rFonts w:ascii="Calibri" w:hAnsi="Calibri" w:cs="Calibri"/>
          <w:sz w:val="28"/>
          <w:szCs w:val="28"/>
        </w:rPr>
      </w:pPr>
      <w:r w:rsidRPr="00BF4BBA">
        <w:rPr>
          <w:rFonts w:ascii="Calibri" w:hAnsi="Calibri" w:cs="Calibri"/>
          <w:sz w:val="28"/>
          <w:szCs w:val="28"/>
        </w:rPr>
        <w:t>Muskan Priyani - 101551751</w:t>
      </w:r>
    </w:p>
    <w:p w14:paraId="7C9C9926" w14:textId="114A48A1" w:rsidR="00D14529" w:rsidRPr="00BF4BBA" w:rsidRDefault="00227C53" w:rsidP="00FA4B4D">
      <w:pPr>
        <w:pStyle w:val="ListParagraph"/>
        <w:jc w:val="center"/>
        <w:rPr>
          <w:rFonts w:ascii="Calibri" w:hAnsi="Calibri" w:cs="Calibri"/>
          <w:sz w:val="28"/>
          <w:szCs w:val="28"/>
        </w:rPr>
      </w:pPr>
      <w:r w:rsidRPr="00BF4BBA">
        <w:rPr>
          <w:rFonts w:ascii="Calibri" w:hAnsi="Calibri" w:cs="Calibri"/>
          <w:sz w:val="28"/>
          <w:szCs w:val="28"/>
        </w:rPr>
        <w:t xml:space="preserve">Parth Solanky </w:t>
      </w:r>
      <w:r w:rsidR="001E6DFE" w:rsidRPr="00BF4BBA">
        <w:rPr>
          <w:rFonts w:ascii="Calibri" w:hAnsi="Calibri" w:cs="Calibri"/>
          <w:sz w:val="28"/>
          <w:szCs w:val="28"/>
        </w:rPr>
        <w:t>–</w:t>
      </w:r>
      <w:r w:rsidRPr="00BF4BBA">
        <w:rPr>
          <w:rFonts w:ascii="Calibri" w:hAnsi="Calibri" w:cs="Calibri"/>
          <w:sz w:val="28"/>
          <w:szCs w:val="28"/>
        </w:rPr>
        <w:t xml:space="preserve"> 101436236</w:t>
      </w:r>
    </w:p>
    <w:p w14:paraId="747B09FF" w14:textId="45910A60" w:rsidR="003E0634" w:rsidRPr="00BF4BBA" w:rsidRDefault="001E6DFE" w:rsidP="00C54C87">
      <w:pPr>
        <w:pStyle w:val="ListParagraph"/>
        <w:jc w:val="center"/>
        <w:rPr>
          <w:rFonts w:ascii="Calibri" w:hAnsi="Calibri" w:cs="Calibri"/>
          <w:sz w:val="28"/>
          <w:szCs w:val="28"/>
        </w:rPr>
      </w:pPr>
      <w:r w:rsidRPr="00BF4BBA">
        <w:rPr>
          <w:rFonts w:ascii="Calibri" w:hAnsi="Calibri" w:cs="Calibri"/>
          <w:sz w:val="28"/>
          <w:szCs w:val="28"/>
        </w:rPr>
        <w:t>Tingirt Abamecha - 101565375</w:t>
      </w:r>
    </w:p>
    <w:p w14:paraId="14C35E9E" w14:textId="77777777" w:rsidR="003E0634" w:rsidRPr="00BF4BBA" w:rsidRDefault="003E0634" w:rsidP="008A55F7">
      <w:pPr>
        <w:rPr>
          <w:rFonts w:ascii="Calibri" w:hAnsi="Calibri" w:cs="Calibri"/>
          <w:b/>
          <w:bCs/>
        </w:rPr>
      </w:pPr>
    </w:p>
    <w:p w14:paraId="0C868D7C" w14:textId="77777777" w:rsidR="003E0634" w:rsidRDefault="003E0634" w:rsidP="008A55F7">
      <w:pPr>
        <w:rPr>
          <w:b/>
          <w:bCs/>
        </w:rPr>
      </w:pPr>
    </w:p>
    <w:p w14:paraId="7B7E05BC" w14:textId="77777777" w:rsidR="003E0634" w:rsidRDefault="003E0634" w:rsidP="008A55F7">
      <w:pPr>
        <w:rPr>
          <w:b/>
          <w:bCs/>
        </w:rPr>
      </w:pPr>
    </w:p>
    <w:p w14:paraId="40DE54A2" w14:textId="77777777" w:rsidR="00E35F07" w:rsidRDefault="00E35F07" w:rsidP="008A55F7">
      <w:pPr>
        <w:rPr>
          <w:b/>
          <w:bCs/>
        </w:rPr>
      </w:pPr>
    </w:p>
    <w:p w14:paraId="4CBC31CD" w14:textId="77777777" w:rsidR="003E0634" w:rsidRDefault="003E0634" w:rsidP="008A55F7">
      <w:pPr>
        <w:rPr>
          <w:b/>
          <w:bCs/>
        </w:rPr>
      </w:pPr>
    </w:p>
    <w:p w14:paraId="2182A1AE" w14:textId="66119BF1" w:rsidR="003E0634" w:rsidRDefault="003E0634" w:rsidP="008A55F7">
      <w:pPr>
        <w:rPr>
          <w:b/>
          <w:bCs/>
        </w:rPr>
      </w:pPr>
      <w:r>
        <w:rPr>
          <w:b/>
          <w:bCs/>
        </w:rPr>
        <w:lastRenderedPageBreak/>
        <w:t>TABLE OF CONTENTS</w:t>
      </w:r>
    </w:p>
    <w:sdt>
      <w:sdtPr>
        <w:rPr>
          <w:rFonts w:asciiTheme="minorHAnsi" w:eastAsiaTheme="minorHAnsi" w:hAnsiTheme="minorHAnsi" w:cstheme="minorBidi"/>
          <w:color w:val="auto"/>
          <w:kern w:val="2"/>
          <w:sz w:val="22"/>
          <w:szCs w:val="22"/>
          <w:lang w:val="en-CA"/>
          <w14:ligatures w14:val="standardContextual"/>
        </w:rPr>
        <w:id w:val="1420297869"/>
        <w:docPartObj>
          <w:docPartGallery w:val="Table of Contents"/>
          <w:docPartUnique/>
        </w:docPartObj>
      </w:sdtPr>
      <w:sdtEndPr>
        <w:rPr>
          <w:b/>
          <w:bCs/>
          <w:noProof/>
        </w:rPr>
      </w:sdtEndPr>
      <w:sdtContent>
        <w:p w14:paraId="413883ED" w14:textId="78748D0F" w:rsidR="003435B3" w:rsidRDefault="003435B3">
          <w:pPr>
            <w:pStyle w:val="TOCHeading"/>
          </w:pPr>
          <w:r>
            <w:t>Contents</w:t>
          </w:r>
        </w:p>
        <w:p w14:paraId="37085187" w14:textId="773A488B" w:rsidR="005255DA" w:rsidRDefault="003435B3">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193924080" w:history="1">
            <w:r w:rsidR="005255DA" w:rsidRPr="00B97240">
              <w:rPr>
                <w:rStyle w:val="Hyperlink"/>
                <w:rFonts w:ascii="Calibri" w:hAnsi="Calibri" w:cs="Calibri"/>
                <w:noProof/>
              </w:rPr>
              <w:t>Executive Summary</w:t>
            </w:r>
            <w:r w:rsidR="005255DA">
              <w:rPr>
                <w:noProof/>
                <w:webHidden/>
              </w:rPr>
              <w:tab/>
            </w:r>
            <w:r w:rsidR="005255DA">
              <w:rPr>
                <w:noProof/>
                <w:webHidden/>
              </w:rPr>
              <w:fldChar w:fldCharType="begin"/>
            </w:r>
            <w:r w:rsidR="005255DA">
              <w:rPr>
                <w:noProof/>
                <w:webHidden/>
              </w:rPr>
              <w:instrText xml:space="preserve"> PAGEREF _Toc193924080 \h </w:instrText>
            </w:r>
            <w:r w:rsidR="005255DA">
              <w:rPr>
                <w:noProof/>
                <w:webHidden/>
              </w:rPr>
            </w:r>
            <w:r w:rsidR="005255DA">
              <w:rPr>
                <w:noProof/>
                <w:webHidden/>
              </w:rPr>
              <w:fldChar w:fldCharType="separate"/>
            </w:r>
            <w:r w:rsidR="005255DA">
              <w:rPr>
                <w:noProof/>
                <w:webHidden/>
              </w:rPr>
              <w:t>3</w:t>
            </w:r>
            <w:r w:rsidR="005255DA">
              <w:rPr>
                <w:noProof/>
                <w:webHidden/>
              </w:rPr>
              <w:fldChar w:fldCharType="end"/>
            </w:r>
          </w:hyperlink>
        </w:p>
        <w:p w14:paraId="0E718F57" w14:textId="565BA1A4" w:rsidR="005255DA" w:rsidRDefault="005255DA">
          <w:pPr>
            <w:pStyle w:val="TOC1"/>
            <w:tabs>
              <w:tab w:val="right" w:leader="dot" w:pos="9350"/>
            </w:tabs>
            <w:rPr>
              <w:rFonts w:eastAsiaTheme="minorEastAsia"/>
              <w:noProof/>
              <w:sz w:val="24"/>
              <w:szCs w:val="24"/>
              <w:lang w:eastAsia="en-CA"/>
            </w:rPr>
          </w:pPr>
          <w:hyperlink w:anchor="_Toc193924084" w:history="1">
            <w:r w:rsidRPr="00B97240">
              <w:rPr>
                <w:rStyle w:val="Hyperlink"/>
                <w:rFonts w:ascii="Calibri" w:hAnsi="Calibri" w:cs="Calibri"/>
                <w:noProof/>
              </w:rPr>
              <w:t>1 Introduction</w:t>
            </w:r>
            <w:r>
              <w:rPr>
                <w:noProof/>
                <w:webHidden/>
              </w:rPr>
              <w:tab/>
            </w:r>
            <w:r>
              <w:rPr>
                <w:noProof/>
                <w:webHidden/>
              </w:rPr>
              <w:fldChar w:fldCharType="begin"/>
            </w:r>
            <w:r>
              <w:rPr>
                <w:noProof/>
                <w:webHidden/>
              </w:rPr>
              <w:instrText xml:space="preserve"> PAGEREF _Toc193924084 \h </w:instrText>
            </w:r>
            <w:r>
              <w:rPr>
                <w:noProof/>
                <w:webHidden/>
              </w:rPr>
            </w:r>
            <w:r>
              <w:rPr>
                <w:noProof/>
                <w:webHidden/>
              </w:rPr>
              <w:fldChar w:fldCharType="separate"/>
            </w:r>
            <w:r>
              <w:rPr>
                <w:noProof/>
                <w:webHidden/>
              </w:rPr>
              <w:t>4</w:t>
            </w:r>
            <w:r>
              <w:rPr>
                <w:noProof/>
                <w:webHidden/>
              </w:rPr>
              <w:fldChar w:fldCharType="end"/>
            </w:r>
          </w:hyperlink>
        </w:p>
        <w:p w14:paraId="3594B7E0" w14:textId="190AF889" w:rsidR="005255DA" w:rsidRDefault="005255DA">
          <w:pPr>
            <w:pStyle w:val="TOC1"/>
            <w:tabs>
              <w:tab w:val="right" w:leader="dot" w:pos="9350"/>
            </w:tabs>
            <w:rPr>
              <w:rFonts w:eastAsiaTheme="minorEastAsia"/>
              <w:noProof/>
              <w:sz w:val="24"/>
              <w:szCs w:val="24"/>
              <w:lang w:eastAsia="en-CA"/>
            </w:rPr>
          </w:pPr>
          <w:hyperlink w:anchor="_Toc193924085" w:history="1">
            <w:r w:rsidRPr="00B97240">
              <w:rPr>
                <w:rStyle w:val="Hyperlink"/>
                <w:rFonts w:ascii="Calibri" w:hAnsi="Calibri" w:cs="Calibri"/>
                <w:noProof/>
              </w:rPr>
              <w:t>1.1 Study Rational</w:t>
            </w:r>
            <w:r>
              <w:rPr>
                <w:noProof/>
                <w:webHidden/>
              </w:rPr>
              <w:tab/>
            </w:r>
            <w:r>
              <w:rPr>
                <w:noProof/>
                <w:webHidden/>
              </w:rPr>
              <w:fldChar w:fldCharType="begin"/>
            </w:r>
            <w:r>
              <w:rPr>
                <w:noProof/>
                <w:webHidden/>
              </w:rPr>
              <w:instrText xml:space="preserve"> PAGEREF _Toc193924085 \h </w:instrText>
            </w:r>
            <w:r>
              <w:rPr>
                <w:noProof/>
                <w:webHidden/>
              </w:rPr>
            </w:r>
            <w:r>
              <w:rPr>
                <w:noProof/>
                <w:webHidden/>
              </w:rPr>
              <w:fldChar w:fldCharType="separate"/>
            </w:r>
            <w:r>
              <w:rPr>
                <w:noProof/>
                <w:webHidden/>
              </w:rPr>
              <w:t>4</w:t>
            </w:r>
            <w:r>
              <w:rPr>
                <w:noProof/>
                <w:webHidden/>
              </w:rPr>
              <w:fldChar w:fldCharType="end"/>
            </w:r>
          </w:hyperlink>
        </w:p>
        <w:p w14:paraId="255ED9DA" w14:textId="33681DFA" w:rsidR="005255DA" w:rsidRDefault="005255DA">
          <w:pPr>
            <w:pStyle w:val="TOC1"/>
            <w:tabs>
              <w:tab w:val="right" w:leader="dot" w:pos="9350"/>
            </w:tabs>
            <w:rPr>
              <w:rFonts w:eastAsiaTheme="minorEastAsia"/>
              <w:noProof/>
              <w:sz w:val="24"/>
              <w:szCs w:val="24"/>
              <w:lang w:eastAsia="en-CA"/>
            </w:rPr>
          </w:pPr>
          <w:hyperlink w:anchor="_Toc193924086" w:history="1">
            <w:r w:rsidRPr="00B97240">
              <w:rPr>
                <w:rStyle w:val="Hyperlink"/>
                <w:rFonts w:ascii="Calibri" w:hAnsi="Calibri" w:cs="Calibri"/>
                <w:noProof/>
              </w:rPr>
              <w:t>1.2 Research Objectives &amp; Significance:</w:t>
            </w:r>
            <w:r>
              <w:rPr>
                <w:noProof/>
                <w:webHidden/>
              </w:rPr>
              <w:tab/>
            </w:r>
            <w:r>
              <w:rPr>
                <w:noProof/>
                <w:webHidden/>
              </w:rPr>
              <w:fldChar w:fldCharType="begin"/>
            </w:r>
            <w:r>
              <w:rPr>
                <w:noProof/>
                <w:webHidden/>
              </w:rPr>
              <w:instrText xml:space="preserve"> PAGEREF _Toc193924086 \h </w:instrText>
            </w:r>
            <w:r>
              <w:rPr>
                <w:noProof/>
                <w:webHidden/>
              </w:rPr>
            </w:r>
            <w:r>
              <w:rPr>
                <w:noProof/>
                <w:webHidden/>
              </w:rPr>
              <w:fldChar w:fldCharType="separate"/>
            </w:r>
            <w:r>
              <w:rPr>
                <w:noProof/>
                <w:webHidden/>
              </w:rPr>
              <w:t>5</w:t>
            </w:r>
            <w:r>
              <w:rPr>
                <w:noProof/>
                <w:webHidden/>
              </w:rPr>
              <w:fldChar w:fldCharType="end"/>
            </w:r>
          </w:hyperlink>
        </w:p>
        <w:p w14:paraId="42D852FE" w14:textId="503BA82A" w:rsidR="005255DA" w:rsidRDefault="005255DA">
          <w:pPr>
            <w:pStyle w:val="TOC1"/>
            <w:tabs>
              <w:tab w:val="right" w:leader="dot" w:pos="9350"/>
            </w:tabs>
            <w:rPr>
              <w:rFonts w:eastAsiaTheme="minorEastAsia"/>
              <w:noProof/>
              <w:sz w:val="24"/>
              <w:szCs w:val="24"/>
              <w:lang w:eastAsia="en-CA"/>
            </w:rPr>
          </w:pPr>
          <w:hyperlink w:anchor="_Toc193924087" w:history="1">
            <w:r w:rsidRPr="00B97240">
              <w:rPr>
                <w:rStyle w:val="Hyperlink"/>
                <w:rFonts w:ascii="Calibri" w:hAnsi="Calibri" w:cs="Calibri"/>
                <w:noProof/>
              </w:rPr>
              <w:t>1.3 Innovativeness of the Project</w:t>
            </w:r>
            <w:r>
              <w:rPr>
                <w:noProof/>
                <w:webHidden/>
              </w:rPr>
              <w:tab/>
            </w:r>
            <w:r>
              <w:rPr>
                <w:noProof/>
                <w:webHidden/>
              </w:rPr>
              <w:fldChar w:fldCharType="begin"/>
            </w:r>
            <w:r>
              <w:rPr>
                <w:noProof/>
                <w:webHidden/>
              </w:rPr>
              <w:instrText xml:space="preserve"> PAGEREF _Toc193924087 \h </w:instrText>
            </w:r>
            <w:r>
              <w:rPr>
                <w:noProof/>
                <w:webHidden/>
              </w:rPr>
            </w:r>
            <w:r>
              <w:rPr>
                <w:noProof/>
                <w:webHidden/>
              </w:rPr>
              <w:fldChar w:fldCharType="separate"/>
            </w:r>
            <w:r>
              <w:rPr>
                <w:noProof/>
                <w:webHidden/>
              </w:rPr>
              <w:t>5</w:t>
            </w:r>
            <w:r>
              <w:rPr>
                <w:noProof/>
                <w:webHidden/>
              </w:rPr>
              <w:fldChar w:fldCharType="end"/>
            </w:r>
          </w:hyperlink>
        </w:p>
        <w:p w14:paraId="7FF4A918" w14:textId="28A45DCD" w:rsidR="005255DA" w:rsidRDefault="005255DA">
          <w:pPr>
            <w:pStyle w:val="TOC1"/>
            <w:tabs>
              <w:tab w:val="right" w:leader="dot" w:pos="9350"/>
            </w:tabs>
            <w:rPr>
              <w:rFonts w:eastAsiaTheme="minorEastAsia"/>
              <w:noProof/>
              <w:sz w:val="24"/>
              <w:szCs w:val="24"/>
              <w:lang w:eastAsia="en-CA"/>
            </w:rPr>
          </w:pPr>
          <w:hyperlink w:anchor="_Toc193924088" w:history="1">
            <w:r w:rsidRPr="00B97240">
              <w:rPr>
                <w:rStyle w:val="Hyperlink"/>
                <w:rFonts w:ascii="Calibri" w:hAnsi="Calibri" w:cs="Calibri"/>
                <w:noProof/>
              </w:rPr>
              <w:t>1.4 Literature Review on COVID-19 Pandemic</w:t>
            </w:r>
            <w:r>
              <w:rPr>
                <w:noProof/>
                <w:webHidden/>
              </w:rPr>
              <w:tab/>
            </w:r>
            <w:r>
              <w:rPr>
                <w:noProof/>
                <w:webHidden/>
              </w:rPr>
              <w:fldChar w:fldCharType="begin"/>
            </w:r>
            <w:r>
              <w:rPr>
                <w:noProof/>
                <w:webHidden/>
              </w:rPr>
              <w:instrText xml:space="preserve"> PAGEREF _Toc193924088 \h </w:instrText>
            </w:r>
            <w:r>
              <w:rPr>
                <w:noProof/>
                <w:webHidden/>
              </w:rPr>
            </w:r>
            <w:r>
              <w:rPr>
                <w:noProof/>
                <w:webHidden/>
              </w:rPr>
              <w:fldChar w:fldCharType="separate"/>
            </w:r>
            <w:r>
              <w:rPr>
                <w:noProof/>
                <w:webHidden/>
              </w:rPr>
              <w:t>5</w:t>
            </w:r>
            <w:r>
              <w:rPr>
                <w:noProof/>
                <w:webHidden/>
              </w:rPr>
              <w:fldChar w:fldCharType="end"/>
            </w:r>
          </w:hyperlink>
        </w:p>
        <w:p w14:paraId="68080137" w14:textId="143B15AA" w:rsidR="005255DA" w:rsidRDefault="005255DA">
          <w:pPr>
            <w:pStyle w:val="TOC1"/>
            <w:tabs>
              <w:tab w:val="right" w:leader="dot" w:pos="9350"/>
            </w:tabs>
            <w:rPr>
              <w:rFonts w:eastAsiaTheme="minorEastAsia"/>
              <w:noProof/>
              <w:sz w:val="24"/>
              <w:szCs w:val="24"/>
              <w:lang w:eastAsia="en-CA"/>
            </w:rPr>
          </w:pPr>
          <w:hyperlink w:anchor="_Toc193924089" w:history="1">
            <w:r w:rsidRPr="00B97240">
              <w:rPr>
                <w:rStyle w:val="Hyperlink"/>
                <w:rFonts w:ascii="Calibri" w:hAnsi="Calibri" w:cs="Calibri"/>
                <w:noProof/>
              </w:rPr>
              <w:t>2 Methodology</w:t>
            </w:r>
            <w:r>
              <w:rPr>
                <w:noProof/>
                <w:webHidden/>
              </w:rPr>
              <w:tab/>
            </w:r>
            <w:r>
              <w:rPr>
                <w:noProof/>
                <w:webHidden/>
              </w:rPr>
              <w:fldChar w:fldCharType="begin"/>
            </w:r>
            <w:r>
              <w:rPr>
                <w:noProof/>
                <w:webHidden/>
              </w:rPr>
              <w:instrText xml:space="preserve"> PAGEREF _Toc193924089 \h </w:instrText>
            </w:r>
            <w:r>
              <w:rPr>
                <w:noProof/>
                <w:webHidden/>
              </w:rPr>
            </w:r>
            <w:r>
              <w:rPr>
                <w:noProof/>
                <w:webHidden/>
              </w:rPr>
              <w:fldChar w:fldCharType="separate"/>
            </w:r>
            <w:r>
              <w:rPr>
                <w:noProof/>
                <w:webHidden/>
              </w:rPr>
              <w:t>7</w:t>
            </w:r>
            <w:r>
              <w:rPr>
                <w:noProof/>
                <w:webHidden/>
              </w:rPr>
              <w:fldChar w:fldCharType="end"/>
            </w:r>
          </w:hyperlink>
        </w:p>
        <w:p w14:paraId="162392CB" w14:textId="4DBA8EA6" w:rsidR="005255DA" w:rsidRDefault="005255DA">
          <w:pPr>
            <w:pStyle w:val="TOC1"/>
            <w:tabs>
              <w:tab w:val="right" w:leader="dot" w:pos="9350"/>
            </w:tabs>
            <w:rPr>
              <w:rFonts w:eastAsiaTheme="minorEastAsia"/>
              <w:noProof/>
              <w:sz w:val="24"/>
              <w:szCs w:val="24"/>
              <w:lang w:eastAsia="en-CA"/>
            </w:rPr>
          </w:pPr>
          <w:hyperlink w:anchor="_Toc193924090" w:history="1">
            <w:r w:rsidRPr="00B97240">
              <w:rPr>
                <w:rStyle w:val="Hyperlink"/>
                <w:rFonts w:ascii="Calibri" w:hAnsi="Calibri" w:cs="Calibri"/>
                <w:noProof/>
              </w:rPr>
              <w:t>2.1 Overview of the Methodology</w:t>
            </w:r>
            <w:r>
              <w:rPr>
                <w:noProof/>
                <w:webHidden/>
              </w:rPr>
              <w:tab/>
            </w:r>
            <w:r>
              <w:rPr>
                <w:noProof/>
                <w:webHidden/>
              </w:rPr>
              <w:fldChar w:fldCharType="begin"/>
            </w:r>
            <w:r>
              <w:rPr>
                <w:noProof/>
                <w:webHidden/>
              </w:rPr>
              <w:instrText xml:space="preserve"> PAGEREF _Toc193924090 \h </w:instrText>
            </w:r>
            <w:r>
              <w:rPr>
                <w:noProof/>
                <w:webHidden/>
              </w:rPr>
            </w:r>
            <w:r>
              <w:rPr>
                <w:noProof/>
                <w:webHidden/>
              </w:rPr>
              <w:fldChar w:fldCharType="separate"/>
            </w:r>
            <w:r>
              <w:rPr>
                <w:noProof/>
                <w:webHidden/>
              </w:rPr>
              <w:t>7</w:t>
            </w:r>
            <w:r>
              <w:rPr>
                <w:noProof/>
                <w:webHidden/>
              </w:rPr>
              <w:fldChar w:fldCharType="end"/>
            </w:r>
          </w:hyperlink>
        </w:p>
        <w:p w14:paraId="6DC33A3A" w14:textId="493BE460" w:rsidR="005255DA" w:rsidRDefault="005255DA">
          <w:pPr>
            <w:pStyle w:val="TOC1"/>
            <w:tabs>
              <w:tab w:val="right" w:leader="dot" w:pos="9350"/>
            </w:tabs>
            <w:rPr>
              <w:rFonts w:eastAsiaTheme="minorEastAsia"/>
              <w:noProof/>
              <w:sz w:val="24"/>
              <w:szCs w:val="24"/>
              <w:lang w:eastAsia="en-CA"/>
            </w:rPr>
          </w:pPr>
          <w:hyperlink w:anchor="_Toc193924091" w:history="1">
            <w:r w:rsidRPr="00B97240">
              <w:rPr>
                <w:rStyle w:val="Hyperlink"/>
                <w:rFonts w:ascii="Calibri" w:hAnsi="Calibri" w:cs="Calibri"/>
                <w:noProof/>
              </w:rPr>
              <w:t>2.2 Data Collection Process and Techniques</w:t>
            </w:r>
            <w:r>
              <w:rPr>
                <w:noProof/>
                <w:webHidden/>
              </w:rPr>
              <w:tab/>
            </w:r>
            <w:r>
              <w:rPr>
                <w:noProof/>
                <w:webHidden/>
              </w:rPr>
              <w:fldChar w:fldCharType="begin"/>
            </w:r>
            <w:r>
              <w:rPr>
                <w:noProof/>
                <w:webHidden/>
              </w:rPr>
              <w:instrText xml:space="preserve"> PAGEREF _Toc193924091 \h </w:instrText>
            </w:r>
            <w:r>
              <w:rPr>
                <w:noProof/>
                <w:webHidden/>
              </w:rPr>
            </w:r>
            <w:r>
              <w:rPr>
                <w:noProof/>
                <w:webHidden/>
              </w:rPr>
              <w:fldChar w:fldCharType="separate"/>
            </w:r>
            <w:r>
              <w:rPr>
                <w:noProof/>
                <w:webHidden/>
              </w:rPr>
              <w:t>7</w:t>
            </w:r>
            <w:r>
              <w:rPr>
                <w:noProof/>
                <w:webHidden/>
              </w:rPr>
              <w:fldChar w:fldCharType="end"/>
            </w:r>
          </w:hyperlink>
        </w:p>
        <w:p w14:paraId="759DC405" w14:textId="532C6432" w:rsidR="005255DA" w:rsidRDefault="005255DA">
          <w:pPr>
            <w:pStyle w:val="TOC1"/>
            <w:tabs>
              <w:tab w:val="right" w:leader="dot" w:pos="9350"/>
            </w:tabs>
            <w:rPr>
              <w:rFonts w:eastAsiaTheme="minorEastAsia"/>
              <w:noProof/>
              <w:sz w:val="24"/>
              <w:szCs w:val="24"/>
              <w:lang w:eastAsia="en-CA"/>
            </w:rPr>
          </w:pPr>
          <w:hyperlink w:anchor="_Toc193924092" w:history="1">
            <w:r w:rsidRPr="00B97240">
              <w:rPr>
                <w:rStyle w:val="Hyperlink"/>
                <w:rFonts w:ascii="Calibri" w:hAnsi="Calibri" w:cs="Calibri"/>
                <w:noProof/>
              </w:rPr>
              <w:t>2.3 Data Cleaning Process</w:t>
            </w:r>
            <w:r>
              <w:rPr>
                <w:noProof/>
                <w:webHidden/>
              </w:rPr>
              <w:tab/>
            </w:r>
            <w:r>
              <w:rPr>
                <w:noProof/>
                <w:webHidden/>
              </w:rPr>
              <w:fldChar w:fldCharType="begin"/>
            </w:r>
            <w:r>
              <w:rPr>
                <w:noProof/>
                <w:webHidden/>
              </w:rPr>
              <w:instrText xml:space="preserve"> PAGEREF _Toc193924092 \h </w:instrText>
            </w:r>
            <w:r>
              <w:rPr>
                <w:noProof/>
                <w:webHidden/>
              </w:rPr>
            </w:r>
            <w:r>
              <w:rPr>
                <w:noProof/>
                <w:webHidden/>
              </w:rPr>
              <w:fldChar w:fldCharType="separate"/>
            </w:r>
            <w:r>
              <w:rPr>
                <w:noProof/>
                <w:webHidden/>
              </w:rPr>
              <w:t>8</w:t>
            </w:r>
            <w:r>
              <w:rPr>
                <w:noProof/>
                <w:webHidden/>
              </w:rPr>
              <w:fldChar w:fldCharType="end"/>
            </w:r>
          </w:hyperlink>
        </w:p>
        <w:p w14:paraId="4075E4E2" w14:textId="248EA6CA" w:rsidR="005255DA" w:rsidRDefault="005255DA">
          <w:pPr>
            <w:pStyle w:val="TOC1"/>
            <w:tabs>
              <w:tab w:val="right" w:leader="dot" w:pos="9350"/>
            </w:tabs>
            <w:rPr>
              <w:rFonts w:eastAsiaTheme="minorEastAsia"/>
              <w:noProof/>
              <w:sz w:val="24"/>
              <w:szCs w:val="24"/>
              <w:lang w:eastAsia="en-CA"/>
            </w:rPr>
          </w:pPr>
          <w:hyperlink w:anchor="_Toc193924093" w:history="1">
            <w:r w:rsidRPr="00B97240">
              <w:rPr>
                <w:rStyle w:val="Hyperlink"/>
                <w:rFonts w:ascii="Calibri" w:hAnsi="Calibri" w:cs="Calibri"/>
                <w:noProof/>
              </w:rPr>
              <w:t>3. Data Analysis</w:t>
            </w:r>
            <w:r>
              <w:rPr>
                <w:noProof/>
                <w:webHidden/>
              </w:rPr>
              <w:tab/>
            </w:r>
            <w:r>
              <w:rPr>
                <w:noProof/>
                <w:webHidden/>
              </w:rPr>
              <w:fldChar w:fldCharType="begin"/>
            </w:r>
            <w:r>
              <w:rPr>
                <w:noProof/>
                <w:webHidden/>
              </w:rPr>
              <w:instrText xml:space="preserve"> PAGEREF _Toc193924093 \h </w:instrText>
            </w:r>
            <w:r>
              <w:rPr>
                <w:noProof/>
                <w:webHidden/>
              </w:rPr>
            </w:r>
            <w:r>
              <w:rPr>
                <w:noProof/>
                <w:webHidden/>
              </w:rPr>
              <w:fldChar w:fldCharType="separate"/>
            </w:r>
            <w:r>
              <w:rPr>
                <w:noProof/>
                <w:webHidden/>
              </w:rPr>
              <w:t>9</w:t>
            </w:r>
            <w:r>
              <w:rPr>
                <w:noProof/>
                <w:webHidden/>
              </w:rPr>
              <w:fldChar w:fldCharType="end"/>
            </w:r>
          </w:hyperlink>
        </w:p>
        <w:p w14:paraId="05DA8FB1" w14:textId="3C66F238" w:rsidR="005255DA" w:rsidRDefault="005255DA">
          <w:pPr>
            <w:pStyle w:val="TOC1"/>
            <w:tabs>
              <w:tab w:val="right" w:leader="dot" w:pos="9350"/>
            </w:tabs>
            <w:rPr>
              <w:rFonts w:eastAsiaTheme="minorEastAsia"/>
              <w:noProof/>
              <w:sz w:val="24"/>
              <w:szCs w:val="24"/>
              <w:lang w:eastAsia="en-CA"/>
            </w:rPr>
          </w:pPr>
          <w:hyperlink w:anchor="_Toc193924094" w:history="1">
            <w:r w:rsidRPr="00B97240">
              <w:rPr>
                <w:rStyle w:val="Hyperlink"/>
                <w:rFonts w:ascii="Calibri" w:hAnsi="Calibri" w:cs="Calibri"/>
                <w:noProof/>
              </w:rPr>
              <w:t>3.1 Overview of Data Analysis</w:t>
            </w:r>
            <w:r>
              <w:rPr>
                <w:noProof/>
                <w:webHidden/>
              </w:rPr>
              <w:tab/>
            </w:r>
            <w:r>
              <w:rPr>
                <w:noProof/>
                <w:webHidden/>
              </w:rPr>
              <w:fldChar w:fldCharType="begin"/>
            </w:r>
            <w:r>
              <w:rPr>
                <w:noProof/>
                <w:webHidden/>
              </w:rPr>
              <w:instrText xml:space="preserve"> PAGEREF _Toc193924094 \h </w:instrText>
            </w:r>
            <w:r>
              <w:rPr>
                <w:noProof/>
                <w:webHidden/>
              </w:rPr>
            </w:r>
            <w:r>
              <w:rPr>
                <w:noProof/>
                <w:webHidden/>
              </w:rPr>
              <w:fldChar w:fldCharType="separate"/>
            </w:r>
            <w:r>
              <w:rPr>
                <w:noProof/>
                <w:webHidden/>
              </w:rPr>
              <w:t>9</w:t>
            </w:r>
            <w:r>
              <w:rPr>
                <w:noProof/>
                <w:webHidden/>
              </w:rPr>
              <w:fldChar w:fldCharType="end"/>
            </w:r>
          </w:hyperlink>
        </w:p>
        <w:p w14:paraId="2CC727C2" w14:textId="142A0880" w:rsidR="005255DA" w:rsidRDefault="005255DA">
          <w:pPr>
            <w:pStyle w:val="TOC1"/>
            <w:tabs>
              <w:tab w:val="right" w:leader="dot" w:pos="9350"/>
            </w:tabs>
            <w:rPr>
              <w:rFonts w:eastAsiaTheme="minorEastAsia"/>
              <w:noProof/>
              <w:sz w:val="24"/>
              <w:szCs w:val="24"/>
              <w:lang w:eastAsia="en-CA"/>
            </w:rPr>
          </w:pPr>
          <w:hyperlink w:anchor="_Toc193924095" w:history="1">
            <w:r w:rsidRPr="00B97240">
              <w:rPr>
                <w:rStyle w:val="Hyperlink"/>
                <w:rFonts w:ascii="Calibri" w:hAnsi="Calibri" w:cs="Calibri"/>
                <w:noProof/>
              </w:rPr>
              <w:t>3.2 Trend Analysis</w:t>
            </w:r>
            <w:r>
              <w:rPr>
                <w:noProof/>
                <w:webHidden/>
              </w:rPr>
              <w:tab/>
            </w:r>
            <w:r>
              <w:rPr>
                <w:noProof/>
                <w:webHidden/>
              </w:rPr>
              <w:fldChar w:fldCharType="begin"/>
            </w:r>
            <w:r>
              <w:rPr>
                <w:noProof/>
                <w:webHidden/>
              </w:rPr>
              <w:instrText xml:space="preserve"> PAGEREF _Toc193924095 \h </w:instrText>
            </w:r>
            <w:r>
              <w:rPr>
                <w:noProof/>
                <w:webHidden/>
              </w:rPr>
            </w:r>
            <w:r>
              <w:rPr>
                <w:noProof/>
                <w:webHidden/>
              </w:rPr>
              <w:fldChar w:fldCharType="separate"/>
            </w:r>
            <w:r>
              <w:rPr>
                <w:noProof/>
                <w:webHidden/>
              </w:rPr>
              <w:t>9</w:t>
            </w:r>
            <w:r>
              <w:rPr>
                <w:noProof/>
                <w:webHidden/>
              </w:rPr>
              <w:fldChar w:fldCharType="end"/>
            </w:r>
          </w:hyperlink>
        </w:p>
        <w:p w14:paraId="6F4D08A1" w14:textId="06ADA6A4" w:rsidR="005255DA" w:rsidRDefault="005255DA">
          <w:pPr>
            <w:pStyle w:val="TOC1"/>
            <w:tabs>
              <w:tab w:val="right" w:leader="dot" w:pos="9350"/>
            </w:tabs>
            <w:rPr>
              <w:rFonts w:eastAsiaTheme="minorEastAsia"/>
              <w:noProof/>
              <w:sz w:val="24"/>
              <w:szCs w:val="24"/>
              <w:lang w:eastAsia="en-CA"/>
            </w:rPr>
          </w:pPr>
          <w:hyperlink w:anchor="_Toc193924096" w:history="1">
            <w:r w:rsidRPr="00B97240">
              <w:rPr>
                <w:rStyle w:val="Hyperlink"/>
                <w:rFonts w:ascii="Calibri" w:hAnsi="Calibri" w:cs="Calibri"/>
                <w:noProof/>
              </w:rPr>
              <w:t>3.2.1 Adjusted Close Price Over Time</w:t>
            </w:r>
            <w:r>
              <w:rPr>
                <w:noProof/>
                <w:webHidden/>
              </w:rPr>
              <w:tab/>
            </w:r>
            <w:r>
              <w:rPr>
                <w:noProof/>
                <w:webHidden/>
              </w:rPr>
              <w:fldChar w:fldCharType="begin"/>
            </w:r>
            <w:r>
              <w:rPr>
                <w:noProof/>
                <w:webHidden/>
              </w:rPr>
              <w:instrText xml:space="preserve"> PAGEREF _Toc193924096 \h </w:instrText>
            </w:r>
            <w:r>
              <w:rPr>
                <w:noProof/>
                <w:webHidden/>
              </w:rPr>
            </w:r>
            <w:r>
              <w:rPr>
                <w:noProof/>
                <w:webHidden/>
              </w:rPr>
              <w:fldChar w:fldCharType="separate"/>
            </w:r>
            <w:r>
              <w:rPr>
                <w:noProof/>
                <w:webHidden/>
              </w:rPr>
              <w:t>9</w:t>
            </w:r>
            <w:r>
              <w:rPr>
                <w:noProof/>
                <w:webHidden/>
              </w:rPr>
              <w:fldChar w:fldCharType="end"/>
            </w:r>
          </w:hyperlink>
        </w:p>
        <w:p w14:paraId="7950E971" w14:textId="4DBB183B" w:rsidR="005255DA" w:rsidRDefault="005255DA">
          <w:pPr>
            <w:pStyle w:val="TOC1"/>
            <w:tabs>
              <w:tab w:val="right" w:leader="dot" w:pos="9350"/>
            </w:tabs>
            <w:rPr>
              <w:rFonts w:eastAsiaTheme="minorEastAsia"/>
              <w:noProof/>
              <w:sz w:val="24"/>
              <w:szCs w:val="24"/>
              <w:lang w:eastAsia="en-CA"/>
            </w:rPr>
          </w:pPr>
          <w:hyperlink w:anchor="_Toc193924097" w:history="1">
            <w:r w:rsidRPr="00B97240">
              <w:rPr>
                <w:rStyle w:val="Hyperlink"/>
                <w:noProof/>
              </w:rPr>
              <w:t>3.2.2 Trading Volume Over Time</w:t>
            </w:r>
            <w:r>
              <w:rPr>
                <w:noProof/>
                <w:webHidden/>
              </w:rPr>
              <w:tab/>
            </w:r>
            <w:r>
              <w:rPr>
                <w:noProof/>
                <w:webHidden/>
              </w:rPr>
              <w:fldChar w:fldCharType="begin"/>
            </w:r>
            <w:r>
              <w:rPr>
                <w:noProof/>
                <w:webHidden/>
              </w:rPr>
              <w:instrText xml:space="preserve"> PAGEREF _Toc193924097 \h </w:instrText>
            </w:r>
            <w:r>
              <w:rPr>
                <w:noProof/>
                <w:webHidden/>
              </w:rPr>
            </w:r>
            <w:r>
              <w:rPr>
                <w:noProof/>
                <w:webHidden/>
              </w:rPr>
              <w:fldChar w:fldCharType="separate"/>
            </w:r>
            <w:r>
              <w:rPr>
                <w:noProof/>
                <w:webHidden/>
              </w:rPr>
              <w:t>10</w:t>
            </w:r>
            <w:r>
              <w:rPr>
                <w:noProof/>
                <w:webHidden/>
              </w:rPr>
              <w:fldChar w:fldCharType="end"/>
            </w:r>
          </w:hyperlink>
        </w:p>
        <w:p w14:paraId="3018960D" w14:textId="3986637E" w:rsidR="005255DA" w:rsidRDefault="005255DA">
          <w:pPr>
            <w:pStyle w:val="TOC1"/>
            <w:tabs>
              <w:tab w:val="right" w:leader="dot" w:pos="9350"/>
            </w:tabs>
            <w:rPr>
              <w:rFonts w:eastAsiaTheme="minorEastAsia"/>
              <w:noProof/>
              <w:sz w:val="24"/>
              <w:szCs w:val="24"/>
              <w:lang w:eastAsia="en-CA"/>
            </w:rPr>
          </w:pPr>
          <w:hyperlink w:anchor="_Toc193924098" w:history="1">
            <w:r w:rsidRPr="00B97240">
              <w:rPr>
                <w:rStyle w:val="Hyperlink"/>
                <w:rFonts w:ascii="Calibri" w:hAnsi="Calibri" w:cs="Calibri"/>
                <w:noProof/>
              </w:rPr>
              <w:t>3.2.3 Prices Distribution by Wave</w:t>
            </w:r>
            <w:r>
              <w:rPr>
                <w:noProof/>
                <w:webHidden/>
              </w:rPr>
              <w:tab/>
            </w:r>
            <w:r>
              <w:rPr>
                <w:noProof/>
                <w:webHidden/>
              </w:rPr>
              <w:fldChar w:fldCharType="begin"/>
            </w:r>
            <w:r>
              <w:rPr>
                <w:noProof/>
                <w:webHidden/>
              </w:rPr>
              <w:instrText xml:space="preserve"> PAGEREF _Toc193924098 \h </w:instrText>
            </w:r>
            <w:r>
              <w:rPr>
                <w:noProof/>
                <w:webHidden/>
              </w:rPr>
            </w:r>
            <w:r>
              <w:rPr>
                <w:noProof/>
                <w:webHidden/>
              </w:rPr>
              <w:fldChar w:fldCharType="separate"/>
            </w:r>
            <w:r>
              <w:rPr>
                <w:noProof/>
                <w:webHidden/>
              </w:rPr>
              <w:t>11</w:t>
            </w:r>
            <w:r>
              <w:rPr>
                <w:noProof/>
                <w:webHidden/>
              </w:rPr>
              <w:fldChar w:fldCharType="end"/>
            </w:r>
          </w:hyperlink>
        </w:p>
        <w:p w14:paraId="3A415042" w14:textId="68B7B1D6" w:rsidR="005255DA" w:rsidRDefault="005255DA">
          <w:pPr>
            <w:pStyle w:val="TOC1"/>
            <w:tabs>
              <w:tab w:val="right" w:leader="dot" w:pos="9350"/>
            </w:tabs>
            <w:rPr>
              <w:rFonts w:eastAsiaTheme="minorEastAsia"/>
              <w:noProof/>
              <w:sz w:val="24"/>
              <w:szCs w:val="24"/>
              <w:lang w:eastAsia="en-CA"/>
            </w:rPr>
          </w:pPr>
          <w:hyperlink w:anchor="_Toc193924099" w:history="1">
            <w:r w:rsidRPr="00B97240">
              <w:rPr>
                <w:rStyle w:val="Hyperlink"/>
                <w:rFonts w:ascii="Calibri" w:hAnsi="Calibri" w:cs="Calibri"/>
                <w:noProof/>
              </w:rPr>
              <w:t>3.2.4 Volume Distributions by Wave</w:t>
            </w:r>
            <w:r>
              <w:rPr>
                <w:noProof/>
                <w:webHidden/>
              </w:rPr>
              <w:tab/>
            </w:r>
            <w:r>
              <w:rPr>
                <w:noProof/>
                <w:webHidden/>
              </w:rPr>
              <w:fldChar w:fldCharType="begin"/>
            </w:r>
            <w:r>
              <w:rPr>
                <w:noProof/>
                <w:webHidden/>
              </w:rPr>
              <w:instrText xml:space="preserve"> PAGEREF _Toc193924099 \h </w:instrText>
            </w:r>
            <w:r>
              <w:rPr>
                <w:noProof/>
                <w:webHidden/>
              </w:rPr>
            </w:r>
            <w:r>
              <w:rPr>
                <w:noProof/>
                <w:webHidden/>
              </w:rPr>
              <w:fldChar w:fldCharType="separate"/>
            </w:r>
            <w:r>
              <w:rPr>
                <w:noProof/>
                <w:webHidden/>
              </w:rPr>
              <w:t>12</w:t>
            </w:r>
            <w:r>
              <w:rPr>
                <w:noProof/>
                <w:webHidden/>
              </w:rPr>
              <w:fldChar w:fldCharType="end"/>
            </w:r>
          </w:hyperlink>
        </w:p>
        <w:p w14:paraId="76B0BE27" w14:textId="0D7398D1" w:rsidR="005255DA" w:rsidRDefault="005255DA">
          <w:pPr>
            <w:pStyle w:val="TOC1"/>
            <w:tabs>
              <w:tab w:val="right" w:leader="dot" w:pos="9350"/>
            </w:tabs>
            <w:rPr>
              <w:rFonts w:eastAsiaTheme="minorEastAsia"/>
              <w:noProof/>
              <w:sz w:val="24"/>
              <w:szCs w:val="24"/>
              <w:lang w:eastAsia="en-CA"/>
            </w:rPr>
          </w:pPr>
          <w:hyperlink w:anchor="_Toc193924100" w:history="1">
            <w:r w:rsidRPr="00B97240">
              <w:rPr>
                <w:rStyle w:val="Hyperlink"/>
                <w:rFonts w:ascii="Calibri" w:hAnsi="Calibri" w:cs="Calibri"/>
                <w:noProof/>
              </w:rPr>
              <w:t>3.3 Correlation Analysis</w:t>
            </w:r>
            <w:r>
              <w:rPr>
                <w:noProof/>
                <w:webHidden/>
              </w:rPr>
              <w:tab/>
            </w:r>
            <w:r>
              <w:rPr>
                <w:noProof/>
                <w:webHidden/>
              </w:rPr>
              <w:fldChar w:fldCharType="begin"/>
            </w:r>
            <w:r>
              <w:rPr>
                <w:noProof/>
                <w:webHidden/>
              </w:rPr>
              <w:instrText xml:space="preserve"> PAGEREF _Toc193924100 \h </w:instrText>
            </w:r>
            <w:r>
              <w:rPr>
                <w:noProof/>
                <w:webHidden/>
              </w:rPr>
            </w:r>
            <w:r>
              <w:rPr>
                <w:noProof/>
                <w:webHidden/>
              </w:rPr>
              <w:fldChar w:fldCharType="separate"/>
            </w:r>
            <w:r>
              <w:rPr>
                <w:noProof/>
                <w:webHidden/>
              </w:rPr>
              <w:t>12</w:t>
            </w:r>
            <w:r>
              <w:rPr>
                <w:noProof/>
                <w:webHidden/>
              </w:rPr>
              <w:fldChar w:fldCharType="end"/>
            </w:r>
          </w:hyperlink>
        </w:p>
        <w:p w14:paraId="757BD7A0" w14:textId="53595880" w:rsidR="005255DA" w:rsidRDefault="005255DA">
          <w:pPr>
            <w:pStyle w:val="TOC1"/>
            <w:tabs>
              <w:tab w:val="right" w:leader="dot" w:pos="9350"/>
            </w:tabs>
            <w:rPr>
              <w:rFonts w:eastAsiaTheme="minorEastAsia"/>
              <w:noProof/>
              <w:sz w:val="24"/>
              <w:szCs w:val="24"/>
              <w:lang w:eastAsia="en-CA"/>
            </w:rPr>
          </w:pPr>
          <w:hyperlink w:anchor="_Toc193924101" w:history="1">
            <w:r w:rsidRPr="00B97240">
              <w:rPr>
                <w:rStyle w:val="Hyperlink"/>
                <w:rFonts w:ascii="Calibri" w:hAnsi="Calibri" w:cs="Calibri"/>
                <w:noProof/>
              </w:rPr>
              <w:t>3.4 Wilcoxon Signed-Rank Test</w:t>
            </w:r>
            <w:r>
              <w:rPr>
                <w:noProof/>
                <w:webHidden/>
              </w:rPr>
              <w:tab/>
            </w:r>
            <w:r>
              <w:rPr>
                <w:noProof/>
                <w:webHidden/>
              </w:rPr>
              <w:fldChar w:fldCharType="begin"/>
            </w:r>
            <w:r>
              <w:rPr>
                <w:noProof/>
                <w:webHidden/>
              </w:rPr>
              <w:instrText xml:space="preserve"> PAGEREF _Toc193924101 \h </w:instrText>
            </w:r>
            <w:r>
              <w:rPr>
                <w:noProof/>
                <w:webHidden/>
              </w:rPr>
            </w:r>
            <w:r>
              <w:rPr>
                <w:noProof/>
                <w:webHidden/>
              </w:rPr>
              <w:fldChar w:fldCharType="separate"/>
            </w:r>
            <w:r>
              <w:rPr>
                <w:noProof/>
                <w:webHidden/>
              </w:rPr>
              <w:t>14</w:t>
            </w:r>
            <w:r>
              <w:rPr>
                <w:noProof/>
                <w:webHidden/>
              </w:rPr>
              <w:fldChar w:fldCharType="end"/>
            </w:r>
          </w:hyperlink>
        </w:p>
        <w:p w14:paraId="2B0BFFE6" w14:textId="48388230" w:rsidR="005255DA" w:rsidRDefault="005255DA">
          <w:pPr>
            <w:pStyle w:val="TOC1"/>
            <w:tabs>
              <w:tab w:val="right" w:leader="dot" w:pos="9350"/>
            </w:tabs>
            <w:rPr>
              <w:rFonts w:eastAsiaTheme="minorEastAsia"/>
              <w:noProof/>
              <w:sz w:val="24"/>
              <w:szCs w:val="24"/>
              <w:lang w:eastAsia="en-CA"/>
            </w:rPr>
          </w:pPr>
          <w:hyperlink w:anchor="_Toc193924102" w:history="1">
            <w:r w:rsidRPr="00B97240">
              <w:rPr>
                <w:rStyle w:val="Hyperlink"/>
                <w:rFonts w:ascii="Calibri" w:hAnsi="Calibri" w:cs="Calibri"/>
                <w:noProof/>
              </w:rPr>
              <w:t>4. Research Recommendation</w:t>
            </w:r>
            <w:r w:rsidRPr="00B97240">
              <w:rPr>
                <w:rStyle w:val="Hyperlink"/>
                <w:rFonts w:ascii="Calibri" w:hAnsi="Calibri" w:cs="Calibri"/>
                <w:noProof/>
                <w:spacing w:val="-5"/>
              </w:rPr>
              <w:t xml:space="preserve"> </w:t>
            </w:r>
            <w:r w:rsidRPr="00B97240">
              <w:rPr>
                <w:rStyle w:val="Hyperlink"/>
                <w:rFonts w:ascii="Calibri" w:hAnsi="Calibri" w:cs="Calibri"/>
                <w:noProof/>
              </w:rPr>
              <w:t>and</w:t>
            </w:r>
            <w:r w:rsidRPr="00B97240">
              <w:rPr>
                <w:rStyle w:val="Hyperlink"/>
                <w:rFonts w:ascii="Calibri" w:hAnsi="Calibri" w:cs="Calibri"/>
                <w:noProof/>
                <w:spacing w:val="-7"/>
              </w:rPr>
              <w:t xml:space="preserve"> </w:t>
            </w:r>
            <w:r w:rsidRPr="00B97240">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_Toc193924102 \h </w:instrText>
            </w:r>
            <w:r>
              <w:rPr>
                <w:noProof/>
                <w:webHidden/>
              </w:rPr>
            </w:r>
            <w:r>
              <w:rPr>
                <w:noProof/>
                <w:webHidden/>
              </w:rPr>
              <w:fldChar w:fldCharType="separate"/>
            </w:r>
            <w:r>
              <w:rPr>
                <w:noProof/>
                <w:webHidden/>
              </w:rPr>
              <w:t>17</w:t>
            </w:r>
            <w:r>
              <w:rPr>
                <w:noProof/>
                <w:webHidden/>
              </w:rPr>
              <w:fldChar w:fldCharType="end"/>
            </w:r>
          </w:hyperlink>
        </w:p>
        <w:p w14:paraId="0664EE41" w14:textId="5633FCA3" w:rsidR="005255DA" w:rsidRDefault="005255DA">
          <w:pPr>
            <w:pStyle w:val="TOC1"/>
            <w:tabs>
              <w:tab w:val="right" w:leader="dot" w:pos="9350"/>
            </w:tabs>
            <w:rPr>
              <w:rFonts w:eastAsiaTheme="minorEastAsia"/>
              <w:noProof/>
              <w:sz w:val="24"/>
              <w:szCs w:val="24"/>
              <w:lang w:eastAsia="en-CA"/>
            </w:rPr>
          </w:pPr>
          <w:hyperlink w:anchor="_Toc193924103" w:history="1">
            <w:r w:rsidRPr="00B97240">
              <w:rPr>
                <w:rStyle w:val="Hyperlink"/>
                <w:rFonts w:ascii="Calibri" w:hAnsi="Calibri" w:cs="Calibri"/>
                <w:noProof/>
              </w:rPr>
              <w:t>4.1 New Findings or Insights</w:t>
            </w:r>
            <w:r>
              <w:rPr>
                <w:noProof/>
                <w:webHidden/>
              </w:rPr>
              <w:tab/>
            </w:r>
            <w:r>
              <w:rPr>
                <w:noProof/>
                <w:webHidden/>
              </w:rPr>
              <w:fldChar w:fldCharType="begin"/>
            </w:r>
            <w:r>
              <w:rPr>
                <w:noProof/>
                <w:webHidden/>
              </w:rPr>
              <w:instrText xml:space="preserve"> PAGEREF _Toc193924103 \h </w:instrText>
            </w:r>
            <w:r>
              <w:rPr>
                <w:noProof/>
                <w:webHidden/>
              </w:rPr>
            </w:r>
            <w:r>
              <w:rPr>
                <w:noProof/>
                <w:webHidden/>
              </w:rPr>
              <w:fldChar w:fldCharType="separate"/>
            </w:r>
            <w:r>
              <w:rPr>
                <w:noProof/>
                <w:webHidden/>
              </w:rPr>
              <w:t>17</w:t>
            </w:r>
            <w:r>
              <w:rPr>
                <w:noProof/>
                <w:webHidden/>
              </w:rPr>
              <w:fldChar w:fldCharType="end"/>
            </w:r>
          </w:hyperlink>
        </w:p>
        <w:p w14:paraId="6914E2F7" w14:textId="12FDDD66" w:rsidR="005255DA" w:rsidRDefault="005255DA">
          <w:pPr>
            <w:pStyle w:val="TOC1"/>
            <w:tabs>
              <w:tab w:val="right" w:leader="dot" w:pos="9350"/>
            </w:tabs>
            <w:rPr>
              <w:rFonts w:eastAsiaTheme="minorEastAsia"/>
              <w:noProof/>
              <w:sz w:val="24"/>
              <w:szCs w:val="24"/>
              <w:lang w:eastAsia="en-CA"/>
            </w:rPr>
          </w:pPr>
          <w:hyperlink w:anchor="_Toc193924104" w:history="1">
            <w:r w:rsidRPr="00B97240">
              <w:rPr>
                <w:rStyle w:val="Hyperlink"/>
                <w:rFonts w:ascii="Calibri" w:hAnsi="Calibri" w:cs="Calibri"/>
                <w:noProof/>
              </w:rPr>
              <w:t>4.2 Practical Recommendations</w:t>
            </w:r>
            <w:r>
              <w:rPr>
                <w:noProof/>
                <w:webHidden/>
              </w:rPr>
              <w:tab/>
            </w:r>
            <w:r>
              <w:rPr>
                <w:noProof/>
                <w:webHidden/>
              </w:rPr>
              <w:fldChar w:fldCharType="begin"/>
            </w:r>
            <w:r>
              <w:rPr>
                <w:noProof/>
                <w:webHidden/>
              </w:rPr>
              <w:instrText xml:space="preserve"> PAGEREF _Toc193924104 \h </w:instrText>
            </w:r>
            <w:r>
              <w:rPr>
                <w:noProof/>
                <w:webHidden/>
              </w:rPr>
            </w:r>
            <w:r>
              <w:rPr>
                <w:noProof/>
                <w:webHidden/>
              </w:rPr>
              <w:fldChar w:fldCharType="separate"/>
            </w:r>
            <w:r>
              <w:rPr>
                <w:noProof/>
                <w:webHidden/>
              </w:rPr>
              <w:t>18</w:t>
            </w:r>
            <w:r>
              <w:rPr>
                <w:noProof/>
                <w:webHidden/>
              </w:rPr>
              <w:fldChar w:fldCharType="end"/>
            </w:r>
          </w:hyperlink>
        </w:p>
        <w:p w14:paraId="61541623" w14:textId="57F518A0" w:rsidR="005255DA" w:rsidRDefault="005255DA">
          <w:pPr>
            <w:pStyle w:val="TOC1"/>
            <w:tabs>
              <w:tab w:val="right" w:leader="dot" w:pos="9350"/>
            </w:tabs>
            <w:rPr>
              <w:rFonts w:eastAsiaTheme="minorEastAsia"/>
              <w:noProof/>
              <w:sz w:val="24"/>
              <w:szCs w:val="24"/>
              <w:lang w:eastAsia="en-CA"/>
            </w:rPr>
          </w:pPr>
          <w:hyperlink w:anchor="_Toc193924105" w:history="1">
            <w:r w:rsidRPr="00B97240">
              <w:rPr>
                <w:rStyle w:val="Hyperlink"/>
                <w:rFonts w:ascii="Calibri" w:hAnsi="Calibri" w:cs="Calibri"/>
                <w:noProof/>
              </w:rPr>
              <w:t>4.3 Theoretical Recommendations</w:t>
            </w:r>
            <w:r>
              <w:rPr>
                <w:noProof/>
                <w:webHidden/>
              </w:rPr>
              <w:tab/>
            </w:r>
            <w:r>
              <w:rPr>
                <w:noProof/>
                <w:webHidden/>
              </w:rPr>
              <w:fldChar w:fldCharType="begin"/>
            </w:r>
            <w:r>
              <w:rPr>
                <w:noProof/>
                <w:webHidden/>
              </w:rPr>
              <w:instrText xml:space="preserve"> PAGEREF _Toc193924105 \h </w:instrText>
            </w:r>
            <w:r>
              <w:rPr>
                <w:noProof/>
                <w:webHidden/>
              </w:rPr>
            </w:r>
            <w:r>
              <w:rPr>
                <w:noProof/>
                <w:webHidden/>
              </w:rPr>
              <w:fldChar w:fldCharType="separate"/>
            </w:r>
            <w:r>
              <w:rPr>
                <w:noProof/>
                <w:webHidden/>
              </w:rPr>
              <w:t>19</w:t>
            </w:r>
            <w:r>
              <w:rPr>
                <w:noProof/>
                <w:webHidden/>
              </w:rPr>
              <w:fldChar w:fldCharType="end"/>
            </w:r>
          </w:hyperlink>
        </w:p>
        <w:p w14:paraId="71E238F1" w14:textId="58711B62" w:rsidR="005255DA" w:rsidRDefault="005255DA">
          <w:pPr>
            <w:pStyle w:val="TOC1"/>
            <w:tabs>
              <w:tab w:val="right" w:leader="dot" w:pos="9350"/>
            </w:tabs>
            <w:rPr>
              <w:rFonts w:eastAsiaTheme="minorEastAsia"/>
              <w:noProof/>
              <w:sz w:val="24"/>
              <w:szCs w:val="24"/>
              <w:lang w:eastAsia="en-CA"/>
            </w:rPr>
          </w:pPr>
          <w:hyperlink w:anchor="_Toc193924106" w:history="1">
            <w:r w:rsidRPr="00B97240">
              <w:rPr>
                <w:rStyle w:val="Hyperlink"/>
                <w:rFonts w:ascii="Calibri" w:hAnsi="Calibri" w:cs="Calibri"/>
                <w:noProof/>
              </w:rPr>
              <w:t>5.1 Study Limitations</w:t>
            </w:r>
            <w:r>
              <w:rPr>
                <w:noProof/>
                <w:webHidden/>
              </w:rPr>
              <w:tab/>
            </w:r>
            <w:r>
              <w:rPr>
                <w:noProof/>
                <w:webHidden/>
              </w:rPr>
              <w:fldChar w:fldCharType="begin"/>
            </w:r>
            <w:r>
              <w:rPr>
                <w:noProof/>
                <w:webHidden/>
              </w:rPr>
              <w:instrText xml:space="preserve"> PAGEREF _Toc193924106 \h </w:instrText>
            </w:r>
            <w:r>
              <w:rPr>
                <w:noProof/>
                <w:webHidden/>
              </w:rPr>
            </w:r>
            <w:r>
              <w:rPr>
                <w:noProof/>
                <w:webHidden/>
              </w:rPr>
              <w:fldChar w:fldCharType="separate"/>
            </w:r>
            <w:r>
              <w:rPr>
                <w:noProof/>
                <w:webHidden/>
              </w:rPr>
              <w:t>19</w:t>
            </w:r>
            <w:r>
              <w:rPr>
                <w:noProof/>
                <w:webHidden/>
              </w:rPr>
              <w:fldChar w:fldCharType="end"/>
            </w:r>
          </w:hyperlink>
        </w:p>
        <w:p w14:paraId="0EAF7BE7" w14:textId="25BB047A" w:rsidR="005255DA" w:rsidRDefault="005255DA">
          <w:pPr>
            <w:pStyle w:val="TOC1"/>
            <w:tabs>
              <w:tab w:val="right" w:leader="dot" w:pos="9350"/>
            </w:tabs>
            <w:rPr>
              <w:rFonts w:eastAsiaTheme="minorEastAsia"/>
              <w:noProof/>
              <w:sz w:val="24"/>
              <w:szCs w:val="24"/>
              <w:lang w:eastAsia="en-CA"/>
            </w:rPr>
          </w:pPr>
          <w:hyperlink w:anchor="_Toc193924107" w:history="1">
            <w:r w:rsidRPr="00B97240">
              <w:rPr>
                <w:rStyle w:val="Hyperlink"/>
                <w:rFonts w:ascii="Calibri" w:hAnsi="Calibri" w:cs="Calibri"/>
                <w:noProof/>
              </w:rPr>
              <w:t>6.1 Conclusion</w:t>
            </w:r>
            <w:r>
              <w:rPr>
                <w:noProof/>
                <w:webHidden/>
              </w:rPr>
              <w:tab/>
            </w:r>
            <w:r>
              <w:rPr>
                <w:noProof/>
                <w:webHidden/>
              </w:rPr>
              <w:fldChar w:fldCharType="begin"/>
            </w:r>
            <w:r>
              <w:rPr>
                <w:noProof/>
                <w:webHidden/>
              </w:rPr>
              <w:instrText xml:space="preserve"> PAGEREF _Toc193924107 \h </w:instrText>
            </w:r>
            <w:r>
              <w:rPr>
                <w:noProof/>
                <w:webHidden/>
              </w:rPr>
            </w:r>
            <w:r>
              <w:rPr>
                <w:noProof/>
                <w:webHidden/>
              </w:rPr>
              <w:fldChar w:fldCharType="separate"/>
            </w:r>
            <w:r>
              <w:rPr>
                <w:noProof/>
                <w:webHidden/>
              </w:rPr>
              <w:t>20</w:t>
            </w:r>
            <w:r>
              <w:rPr>
                <w:noProof/>
                <w:webHidden/>
              </w:rPr>
              <w:fldChar w:fldCharType="end"/>
            </w:r>
          </w:hyperlink>
        </w:p>
        <w:p w14:paraId="7D30F440" w14:textId="3FDCCFBA" w:rsidR="005255DA" w:rsidRDefault="005255DA">
          <w:pPr>
            <w:pStyle w:val="TOC1"/>
            <w:tabs>
              <w:tab w:val="right" w:leader="dot" w:pos="9350"/>
            </w:tabs>
            <w:rPr>
              <w:rFonts w:eastAsiaTheme="minorEastAsia"/>
              <w:noProof/>
              <w:sz w:val="24"/>
              <w:szCs w:val="24"/>
              <w:lang w:eastAsia="en-CA"/>
            </w:rPr>
          </w:pPr>
          <w:hyperlink w:anchor="_Toc193924108" w:history="1">
            <w:r w:rsidRPr="00B97240">
              <w:rPr>
                <w:rStyle w:val="Hyperlink"/>
                <w:noProof/>
              </w:rPr>
              <w:t>Bibliography</w:t>
            </w:r>
            <w:r>
              <w:rPr>
                <w:noProof/>
                <w:webHidden/>
              </w:rPr>
              <w:tab/>
            </w:r>
            <w:r>
              <w:rPr>
                <w:noProof/>
                <w:webHidden/>
              </w:rPr>
              <w:fldChar w:fldCharType="begin"/>
            </w:r>
            <w:r>
              <w:rPr>
                <w:noProof/>
                <w:webHidden/>
              </w:rPr>
              <w:instrText xml:space="preserve"> PAGEREF _Toc193924108 \h </w:instrText>
            </w:r>
            <w:r>
              <w:rPr>
                <w:noProof/>
                <w:webHidden/>
              </w:rPr>
            </w:r>
            <w:r>
              <w:rPr>
                <w:noProof/>
                <w:webHidden/>
              </w:rPr>
              <w:fldChar w:fldCharType="separate"/>
            </w:r>
            <w:r>
              <w:rPr>
                <w:noProof/>
                <w:webHidden/>
              </w:rPr>
              <w:t>21</w:t>
            </w:r>
            <w:r>
              <w:rPr>
                <w:noProof/>
                <w:webHidden/>
              </w:rPr>
              <w:fldChar w:fldCharType="end"/>
            </w:r>
          </w:hyperlink>
        </w:p>
        <w:p w14:paraId="3029F384" w14:textId="5A174950" w:rsidR="003435B3" w:rsidRDefault="003435B3">
          <w:r>
            <w:rPr>
              <w:b/>
              <w:bCs/>
              <w:noProof/>
            </w:rPr>
            <w:fldChar w:fldCharType="end"/>
          </w:r>
        </w:p>
      </w:sdtContent>
    </w:sdt>
    <w:p w14:paraId="169437AB" w14:textId="0F9979D0" w:rsidR="002713FE" w:rsidRDefault="002713FE" w:rsidP="00237E27">
      <w:pPr>
        <w:pStyle w:val="Heading1"/>
        <w:rPr>
          <w:rFonts w:ascii="Calibri" w:hAnsi="Calibri" w:cs="Calibri"/>
        </w:rPr>
      </w:pPr>
      <w:bookmarkStart w:id="0" w:name="_Toc193924080"/>
      <w:r>
        <w:rPr>
          <w:rFonts w:ascii="Calibri" w:hAnsi="Calibri" w:cs="Calibri"/>
        </w:rPr>
        <w:lastRenderedPageBreak/>
        <w:t>Executive Summary</w:t>
      </w:r>
      <w:bookmarkEnd w:id="0"/>
    </w:p>
    <w:p w14:paraId="1B45440E" w14:textId="77777777" w:rsidR="005255DA" w:rsidRPr="005255DA" w:rsidRDefault="005255DA" w:rsidP="005255DA">
      <w:pPr>
        <w:pStyle w:val="Heading1"/>
        <w:rPr>
          <w:rFonts w:ascii="Calibri" w:hAnsi="Calibri" w:cs="Calibri"/>
          <w:color w:val="auto"/>
          <w:sz w:val="24"/>
          <w:szCs w:val="24"/>
        </w:rPr>
      </w:pPr>
      <w:bookmarkStart w:id="1" w:name="_Toc193923845"/>
      <w:bookmarkStart w:id="2" w:name="_Toc193924081"/>
      <w:r w:rsidRPr="005255DA">
        <w:rPr>
          <w:rFonts w:ascii="Calibri" w:hAnsi="Calibri" w:cs="Calibri"/>
          <w:color w:val="auto"/>
          <w:sz w:val="24"/>
          <w:szCs w:val="24"/>
        </w:rPr>
        <w:t>This report investigates the stock market performance of North American airline firms, with a specific focus on Air Canada, during the first and second waves of the COVID-19 pandemic in 2020. The aviation industry faced unprecedented challenges due to travel restrictions, passenger hesitancy, and economic uncertainty. This study applies a quantitative research approach using data from 15 airline companies, gathered from Investing.com, and analyzed using Python and SPSS tools. The research methodology includes trend analysis, correlation analysis, and the Wilcoxon Signed-Rank Test to compare stock performance between the two waves.</w:t>
      </w:r>
      <w:bookmarkEnd w:id="1"/>
      <w:bookmarkEnd w:id="2"/>
    </w:p>
    <w:p w14:paraId="4B50880E" w14:textId="77777777" w:rsidR="005255DA" w:rsidRPr="005255DA" w:rsidRDefault="005255DA" w:rsidP="005255DA">
      <w:pPr>
        <w:pStyle w:val="Heading1"/>
        <w:rPr>
          <w:rFonts w:ascii="Calibri" w:hAnsi="Calibri" w:cs="Calibri"/>
          <w:color w:val="auto"/>
          <w:sz w:val="24"/>
          <w:szCs w:val="24"/>
        </w:rPr>
      </w:pPr>
      <w:bookmarkStart w:id="3" w:name="_Toc193923846"/>
      <w:bookmarkStart w:id="4" w:name="_Toc193924082"/>
      <w:r w:rsidRPr="005255DA">
        <w:rPr>
          <w:rFonts w:ascii="Calibri" w:hAnsi="Calibri" w:cs="Calibri"/>
          <w:color w:val="auto"/>
          <w:sz w:val="24"/>
          <w:szCs w:val="24"/>
        </w:rPr>
        <w:t xml:space="preserve">Key findings reveal that stock prices across most airlines dropped significantly during the first wave, with volume spikes indicating panic-driven trading. The second wave exhibited more stable trading behavior, suggesting investor adaptation. Air Canada, along with 13 other airlines, showed statistically significant differences in adjusted close prices between the waves, while </w:t>
      </w:r>
      <w:proofErr w:type="spellStart"/>
      <w:r w:rsidRPr="005255DA">
        <w:rPr>
          <w:rFonts w:ascii="Calibri" w:hAnsi="Calibri" w:cs="Calibri"/>
          <w:color w:val="auto"/>
          <w:sz w:val="24"/>
          <w:szCs w:val="24"/>
        </w:rPr>
        <w:t>Cargojet</w:t>
      </w:r>
      <w:proofErr w:type="spellEnd"/>
      <w:r w:rsidRPr="005255DA">
        <w:rPr>
          <w:rFonts w:ascii="Calibri" w:hAnsi="Calibri" w:cs="Calibri"/>
          <w:color w:val="auto"/>
          <w:sz w:val="24"/>
          <w:szCs w:val="24"/>
        </w:rPr>
        <w:t xml:space="preserve"> was an exception, reflecting its unique market resilience.</w:t>
      </w:r>
      <w:bookmarkEnd w:id="3"/>
      <w:bookmarkEnd w:id="4"/>
    </w:p>
    <w:p w14:paraId="6B80590D" w14:textId="77777777" w:rsidR="005255DA" w:rsidRPr="005255DA" w:rsidRDefault="005255DA" w:rsidP="005255DA">
      <w:pPr>
        <w:pStyle w:val="Heading1"/>
        <w:rPr>
          <w:rFonts w:ascii="Calibri" w:hAnsi="Calibri" w:cs="Calibri"/>
          <w:color w:val="auto"/>
          <w:sz w:val="24"/>
          <w:szCs w:val="24"/>
        </w:rPr>
      </w:pPr>
      <w:bookmarkStart w:id="5" w:name="_Toc193923847"/>
      <w:bookmarkStart w:id="6" w:name="_Toc193924083"/>
      <w:r w:rsidRPr="005255DA">
        <w:rPr>
          <w:rFonts w:ascii="Calibri" w:hAnsi="Calibri" w:cs="Calibri"/>
          <w:color w:val="auto"/>
          <w:sz w:val="24"/>
          <w:szCs w:val="24"/>
        </w:rPr>
        <w:t>The report concludes that investor sentiment evolved with time, and that government support played a key role in sector recovery. The study provides practical recommendations for investors such as diversification, risk management, and monitoring government policies. Theoretical recommendations include further exploration of behavioral finance and crisis-impact modeling. Overall, this research offers critical insights into stock market behavior during global disruptions and contributes to future crisis preparedness for both investors and policymakers.</w:t>
      </w:r>
      <w:bookmarkEnd w:id="5"/>
      <w:bookmarkEnd w:id="6"/>
    </w:p>
    <w:p w14:paraId="3A58AEA2" w14:textId="77777777" w:rsidR="002713FE" w:rsidRPr="00F643AE" w:rsidRDefault="002713FE" w:rsidP="00237E27">
      <w:pPr>
        <w:pStyle w:val="Heading1"/>
        <w:rPr>
          <w:rFonts w:ascii="Calibri" w:hAnsi="Calibri" w:cs="Calibri"/>
          <w:sz w:val="24"/>
          <w:szCs w:val="24"/>
        </w:rPr>
      </w:pPr>
    </w:p>
    <w:p w14:paraId="13978031" w14:textId="77777777" w:rsidR="002713FE" w:rsidRPr="00F643AE" w:rsidRDefault="002713FE" w:rsidP="00237E27">
      <w:pPr>
        <w:pStyle w:val="Heading1"/>
        <w:rPr>
          <w:rFonts w:ascii="Calibri" w:hAnsi="Calibri" w:cs="Calibri"/>
          <w:sz w:val="24"/>
          <w:szCs w:val="24"/>
        </w:rPr>
      </w:pPr>
    </w:p>
    <w:p w14:paraId="293254E9" w14:textId="77777777" w:rsidR="002713FE" w:rsidRPr="00F643AE" w:rsidRDefault="002713FE" w:rsidP="00237E27">
      <w:pPr>
        <w:pStyle w:val="Heading1"/>
        <w:rPr>
          <w:rFonts w:ascii="Calibri" w:hAnsi="Calibri" w:cs="Calibri"/>
          <w:sz w:val="24"/>
          <w:szCs w:val="24"/>
        </w:rPr>
      </w:pPr>
    </w:p>
    <w:p w14:paraId="3DD1DD76" w14:textId="77777777" w:rsidR="002713FE" w:rsidRPr="00F643AE" w:rsidRDefault="002713FE" w:rsidP="00237E27">
      <w:pPr>
        <w:pStyle w:val="Heading1"/>
        <w:rPr>
          <w:rFonts w:ascii="Calibri" w:hAnsi="Calibri" w:cs="Calibri"/>
          <w:sz w:val="24"/>
          <w:szCs w:val="24"/>
        </w:rPr>
      </w:pPr>
    </w:p>
    <w:p w14:paraId="3D34B4EB" w14:textId="77777777" w:rsidR="002713FE" w:rsidRPr="00F643AE" w:rsidRDefault="002713FE" w:rsidP="002713FE">
      <w:pPr>
        <w:rPr>
          <w:sz w:val="24"/>
          <w:szCs w:val="24"/>
        </w:rPr>
      </w:pPr>
    </w:p>
    <w:p w14:paraId="5F3CE279" w14:textId="77777777" w:rsidR="002713FE" w:rsidRPr="00F643AE" w:rsidRDefault="002713FE" w:rsidP="002713FE">
      <w:pPr>
        <w:rPr>
          <w:sz w:val="24"/>
          <w:szCs w:val="24"/>
        </w:rPr>
      </w:pPr>
    </w:p>
    <w:p w14:paraId="66C61FBC" w14:textId="77777777" w:rsidR="002713FE" w:rsidRPr="00F643AE" w:rsidRDefault="002713FE" w:rsidP="002713FE">
      <w:pPr>
        <w:rPr>
          <w:sz w:val="24"/>
          <w:szCs w:val="24"/>
        </w:rPr>
      </w:pPr>
    </w:p>
    <w:p w14:paraId="2BE6407E" w14:textId="77777777" w:rsidR="002713FE" w:rsidRPr="00F643AE" w:rsidRDefault="002713FE" w:rsidP="002713FE">
      <w:pPr>
        <w:rPr>
          <w:sz w:val="24"/>
          <w:szCs w:val="24"/>
        </w:rPr>
      </w:pPr>
    </w:p>
    <w:p w14:paraId="2BE51DAA" w14:textId="77777777" w:rsidR="00F643AE" w:rsidRPr="00F643AE" w:rsidRDefault="00F643AE" w:rsidP="00F643AE"/>
    <w:p w14:paraId="2B265D86" w14:textId="510D7CF4" w:rsidR="00325EA4" w:rsidRPr="005255DA" w:rsidRDefault="003B3645" w:rsidP="00237E27">
      <w:pPr>
        <w:pStyle w:val="Heading1"/>
        <w:rPr>
          <w:rFonts w:ascii="Calibri" w:hAnsi="Calibri" w:cs="Calibri"/>
          <w:u w:val="single"/>
        </w:rPr>
      </w:pPr>
      <w:bookmarkStart w:id="7" w:name="_Toc193924084"/>
      <w:r w:rsidRPr="005255DA">
        <w:rPr>
          <w:rFonts w:ascii="Calibri" w:hAnsi="Calibri" w:cs="Calibri"/>
          <w:u w:val="single"/>
        </w:rPr>
        <w:lastRenderedPageBreak/>
        <w:t xml:space="preserve">1 </w:t>
      </w:r>
      <w:r w:rsidR="008A55F7" w:rsidRPr="005255DA">
        <w:rPr>
          <w:rFonts w:ascii="Calibri" w:hAnsi="Calibri" w:cs="Calibri"/>
          <w:u w:val="single"/>
        </w:rPr>
        <w:t>Introduction</w:t>
      </w:r>
      <w:bookmarkEnd w:id="7"/>
      <w:r w:rsidR="009F4DEE" w:rsidRPr="005255DA">
        <w:rPr>
          <w:rFonts w:ascii="Calibri" w:hAnsi="Calibri" w:cs="Calibri"/>
          <w:u w:val="single"/>
        </w:rPr>
        <w:t xml:space="preserve"> </w:t>
      </w:r>
    </w:p>
    <w:p w14:paraId="75A76F43" w14:textId="10F009CF" w:rsidR="00325EA4" w:rsidRPr="008D07CC" w:rsidRDefault="00E31661" w:rsidP="006B5AEF">
      <w:pPr>
        <w:spacing w:line="360" w:lineRule="auto"/>
        <w:jc w:val="both"/>
        <w:rPr>
          <w:rFonts w:ascii="Calibri" w:hAnsi="Calibri" w:cs="Calibri"/>
          <w:sz w:val="24"/>
          <w:szCs w:val="24"/>
        </w:rPr>
      </w:pPr>
      <w:r w:rsidRPr="008D07CC">
        <w:rPr>
          <w:rFonts w:ascii="Calibri" w:hAnsi="Calibri" w:cs="Calibri"/>
          <w:sz w:val="24"/>
          <w:szCs w:val="24"/>
        </w:rPr>
        <w:t>The COVID-19 pandemic, caused by the SARS-CoV-2 virus, emerged in late 2019 and rapidly spread across the globe, leading to unprecedented health and economic crises. The virus primarily causes respiratory illness, ranging from mild symptoms to severe disease requiring medical intervention. Governments worldwide implemented various measures, including lockdowns, travel restrictions, and social distancing, to curb the spread of the virus. These measures, while necessary for public health, had significant economic repercussions.</w:t>
      </w:r>
    </w:p>
    <w:p w14:paraId="0EC51117" w14:textId="55A548AD" w:rsidR="00990628" w:rsidRPr="008D07CC" w:rsidRDefault="00990628" w:rsidP="006B5AEF">
      <w:pPr>
        <w:spacing w:line="360" w:lineRule="auto"/>
        <w:jc w:val="both"/>
        <w:rPr>
          <w:rFonts w:ascii="Calibri" w:hAnsi="Calibri" w:cs="Calibri"/>
          <w:b/>
          <w:bCs/>
          <w:i/>
          <w:iCs/>
          <w:sz w:val="24"/>
          <w:szCs w:val="24"/>
        </w:rPr>
      </w:pPr>
      <w:r w:rsidRPr="008D07CC">
        <w:rPr>
          <w:rFonts w:ascii="Calibri" w:hAnsi="Calibri" w:cs="Calibri"/>
          <w:sz w:val="24"/>
          <w:szCs w:val="24"/>
        </w:rPr>
        <w:t>The financial markets were not immune to the impacts of the pandemic.</w:t>
      </w:r>
      <w:r w:rsidR="002B2572" w:rsidRPr="008D07CC">
        <w:rPr>
          <w:rFonts w:ascii="Calibri" w:hAnsi="Calibri" w:cs="Calibri"/>
          <w:sz w:val="24"/>
          <w:szCs w:val="24"/>
        </w:rPr>
        <w:t xml:space="preserve"> As the pandemic progressed, different sectors experienced varying levels of impact. Industries such as healthcare, technology, and e-commerce thrived due to increased demand for their services, while sectors like travel, hospitality, and retail suffered significant losses. </w:t>
      </w:r>
      <w:r w:rsidR="002B2572" w:rsidRPr="008D07CC">
        <w:rPr>
          <w:rFonts w:ascii="Calibri" w:hAnsi="Calibri" w:cs="Calibri"/>
          <w:b/>
          <w:bCs/>
          <w:i/>
          <w:iCs/>
          <w:sz w:val="24"/>
          <w:szCs w:val="24"/>
        </w:rPr>
        <w:t>The aviation industry, in particular, faced severe challenges due to travel restrictions and reduced passenger demand, leading to substantial declines in stock prices.</w:t>
      </w:r>
    </w:p>
    <w:p w14:paraId="6FB1E0CE" w14:textId="36AA3DFF" w:rsidR="00325EA4" w:rsidRPr="008D07CC" w:rsidRDefault="003B3645" w:rsidP="00237E27">
      <w:pPr>
        <w:pStyle w:val="Heading1"/>
        <w:rPr>
          <w:rFonts w:ascii="Calibri" w:hAnsi="Calibri" w:cs="Calibri"/>
        </w:rPr>
      </w:pPr>
      <w:bookmarkStart w:id="8" w:name="_Toc193924085"/>
      <w:r>
        <w:rPr>
          <w:rFonts w:ascii="Calibri" w:hAnsi="Calibri" w:cs="Calibri"/>
        </w:rPr>
        <w:t xml:space="preserve">1.1 </w:t>
      </w:r>
      <w:r w:rsidR="00237378" w:rsidRPr="008D07CC">
        <w:rPr>
          <w:rFonts w:ascii="Calibri" w:hAnsi="Calibri" w:cs="Calibri"/>
        </w:rPr>
        <w:t>Study Rational</w:t>
      </w:r>
      <w:bookmarkEnd w:id="8"/>
    </w:p>
    <w:p w14:paraId="775D4EA6" w14:textId="6BCD0A79" w:rsidR="00A1331C" w:rsidRPr="008D07CC" w:rsidRDefault="00A1331C" w:rsidP="006B5AEF">
      <w:pPr>
        <w:spacing w:line="360" w:lineRule="auto"/>
        <w:jc w:val="both"/>
        <w:rPr>
          <w:rFonts w:ascii="Calibri" w:hAnsi="Calibri" w:cs="Calibri"/>
          <w:sz w:val="24"/>
          <w:szCs w:val="24"/>
        </w:rPr>
      </w:pPr>
      <w:r w:rsidRPr="008D07CC">
        <w:rPr>
          <w:rFonts w:ascii="Calibri" w:hAnsi="Calibri" w:cs="Calibri"/>
          <w:sz w:val="24"/>
          <w:szCs w:val="24"/>
        </w:rPr>
        <w:t>The novel coronavirus (COVID-19)</w:t>
      </w:r>
      <w:r w:rsidR="00CE4701" w:rsidRPr="008D07CC">
        <w:rPr>
          <w:rFonts w:ascii="Calibri" w:hAnsi="Calibri" w:cs="Calibri"/>
          <w:sz w:val="24"/>
          <w:szCs w:val="24"/>
        </w:rPr>
        <w:t xml:space="preserve"> </w:t>
      </w:r>
      <w:r w:rsidRPr="008D07CC">
        <w:rPr>
          <w:rFonts w:ascii="Calibri" w:hAnsi="Calibri" w:cs="Calibri"/>
          <w:sz w:val="24"/>
          <w:szCs w:val="24"/>
        </w:rPr>
        <w:t xml:space="preserve">has aggressively “invaded” into almost every corner on earth. </w:t>
      </w:r>
      <w:r w:rsidR="00EE0E26" w:rsidRPr="008D07CC">
        <w:rPr>
          <w:rFonts w:ascii="Calibri" w:hAnsi="Calibri" w:cs="Calibri"/>
          <w:sz w:val="24"/>
          <w:szCs w:val="24"/>
        </w:rPr>
        <w:t>Just like any other industry</w:t>
      </w:r>
      <w:r w:rsidR="005B2303" w:rsidRPr="008D07CC">
        <w:rPr>
          <w:rFonts w:ascii="Calibri" w:hAnsi="Calibri" w:cs="Calibri"/>
          <w:sz w:val="24"/>
          <w:szCs w:val="24"/>
        </w:rPr>
        <w:t>/market</w:t>
      </w:r>
      <w:r w:rsidR="00EE0E26" w:rsidRPr="008D07CC">
        <w:rPr>
          <w:rFonts w:ascii="Calibri" w:hAnsi="Calibri" w:cs="Calibri"/>
          <w:sz w:val="24"/>
          <w:szCs w:val="24"/>
        </w:rPr>
        <w:t xml:space="preserve">, the </w:t>
      </w:r>
      <w:r w:rsidRPr="008D07CC">
        <w:rPr>
          <w:rFonts w:ascii="Calibri" w:hAnsi="Calibri" w:cs="Calibri"/>
          <w:sz w:val="24"/>
          <w:szCs w:val="24"/>
        </w:rPr>
        <w:t>financial markets ha</w:t>
      </w:r>
      <w:r w:rsidR="0031752A" w:rsidRPr="008D07CC">
        <w:rPr>
          <w:rFonts w:ascii="Calibri" w:hAnsi="Calibri" w:cs="Calibri"/>
          <w:sz w:val="24"/>
          <w:szCs w:val="24"/>
        </w:rPr>
        <w:t>s</w:t>
      </w:r>
      <w:r w:rsidRPr="008D07CC">
        <w:rPr>
          <w:rFonts w:ascii="Calibri" w:hAnsi="Calibri" w:cs="Calibri"/>
          <w:sz w:val="24"/>
          <w:szCs w:val="24"/>
        </w:rPr>
        <w:t xml:space="preserve"> been severely impacted by the COVID-19 across the globe. </w:t>
      </w:r>
    </w:p>
    <w:p w14:paraId="6BB2A6E1" w14:textId="759DD08F" w:rsidR="00E31661" w:rsidRPr="008D07CC" w:rsidRDefault="00A1331C" w:rsidP="006B5AEF">
      <w:pPr>
        <w:pStyle w:val="ListParagraph"/>
        <w:numPr>
          <w:ilvl w:val="0"/>
          <w:numId w:val="12"/>
        </w:numPr>
        <w:spacing w:line="360" w:lineRule="auto"/>
        <w:jc w:val="both"/>
        <w:rPr>
          <w:rFonts w:ascii="Calibri" w:hAnsi="Calibri" w:cs="Calibri"/>
          <w:sz w:val="24"/>
          <w:szCs w:val="24"/>
        </w:rPr>
      </w:pPr>
      <w:r w:rsidRPr="008D07CC">
        <w:rPr>
          <w:rFonts w:ascii="Calibri" w:hAnsi="Calibri" w:cs="Calibri"/>
          <w:sz w:val="24"/>
          <w:szCs w:val="24"/>
        </w:rPr>
        <w:t xml:space="preserve">This report focuses on investigating the impacts of the COVID-19 on the stock market. The stock market could provide a unique view of the expected future of the economy, in essence, the stock market can be viewed as an incentivized survey of expectations of future outcomes from investors’ points of view. </w:t>
      </w:r>
    </w:p>
    <w:p w14:paraId="7EA9731C" w14:textId="31D8F819" w:rsidR="00A1331C" w:rsidRPr="008D07CC" w:rsidRDefault="00A1331C" w:rsidP="006B5AEF">
      <w:pPr>
        <w:pStyle w:val="ListParagraph"/>
        <w:numPr>
          <w:ilvl w:val="0"/>
          <w:numId w:val="12"/>
        </w:numPr>
        <w:spacing w:line="360" w:lineRule="auto"/>
        <w:jc w:val="both"/>
        <w:rPr>
          <w:rFonts w:ascii="Calibri" w:hAnsi="Calibri" w:cs="Calibri"/>
          <w:sz w:val="24"/>
          <w:szCs w:val="24"/>
        </w:rPr>
      </w:pPr>
      <w:r w:rsidRPr="008D07CC">
        <w:rPr>
          <w:rFonts w:ascii="Calibri" w:hAnsi="Calibri" w:cs="Calibri"/>
          <w:sz w:val="24"/>
          <w:szCs w:val="24"/>
        </w:rPr>
        <w:t>Through studying the stock market reactions to the COVID-19 shock, we hope to have some useful information/results available in policy making for the government, regulation designing for companies and investment guidance for investors to avoid/minimize further negative impact of propagations of the COVID-19 invasion.</w:t>
      </w:r>
    </w:p>
    <w:p w14:paraId="78507E6F" w14:textId="788402B6" w:rsidR="00325EA4" w:rsidRPr="008D07CC" w:rsidRDefault="00A1331C" w:rsidP="006B5AEF">
      <w:pPr>
        <w:spacing w:line="360" w:lineRule="auto"/>
        <w:jc w:val="both"/>
        <w:rPr>
          <w:rFonts w:ascii="Calibri" w:hAnsi="Calibri" w:cs="Calibri"/>
          <w:sz w:val="24"/>
          <w:szCs w:val="24"/>
        </w:rPr>
      </w:pPr>
      <w:r w:rsidRPr="008D07CC">
        <w:rPr>
          <w:rFonts w:ascii="Calibri" w:hAnsi="Calibri" w:cs="Calibri"/>
          <w:sz w:val="24"/>
          <w:szCs w:val="24"/>
        </w:rPr>
        <w:t>In this report we propose to investigate the Aviation stock market volatility dynamics (particularly the stock prices for “A</w:t>
      </w:r>
      <w:r w:rsidR="001D51CB">
        <w:rPr>
          <w:rFonts w:ascii="Calibri" w:hAnsi="Calibri" w:cs="Calibri"/>
          <w:sz w:val="24"/>
          <w:szCs w:val="24"/>
        </w:rPr>
        <w:t xml:space="preserve">ir Canada, Alaska Air, Allegiant Travel, </w:t>
      </w:r>
      <w:r w:rsidR="00EF7BC0">
        <w:rPr>
          <w:rFonts w:ascii="Calibri" w:hAnsi="Calibri" w:cs="Calibri"/>
          <w:sz w:val="24"/>
          <w:szCs w:val="24"/>
        </w:rPr>
        <w:t xml:space="preserve">American Airlines, Cargojet, Chorus </w:t>
      </w:r>
      <w:r w:rsidR="00EF7BC0">
        <w:rPr>
          <w:rFonts w:ascii="Calibri" w:hAnsi="Calibri" w:cs="Calibri"/>
          <w:sz w:val="24"/>
          <w:szCs w:val="24"/>
        </w:rPr>
        <w:lastRenderedPageBreak/>
        <w:t xml:space="preserve">Aviation, Delta Airlines, Hawaiian Holdings, </w:t>
      </w:r>
      <w:r w:rsidR="009A5120">
        <w:rPr>
          <w:rFonts w:ascii="Calibri" w:hAnsi="Calibri" w:cs="Calibri"/>
          <w:sz w:val="24"/>
          <w:szCs w:val="24"/>
        </w:rPr>
        <w:t xml:space="preserve">Jet Blue, Mesa Air, SkyWest Airlines, </w:t>
      </w:r>
      <w:r w:rsidR="00330DF4">
        <w:rPr>
          <w:rFonts w:ascii="Calibri" w:hAnsi="Calibri" w:cs="Calibri"/>
          <w:sz w:val="24"/>
          <w:szCs w:val="24"/>
        </w:rPr>
        <w:t>Southwest</w:t>
      </w:r>
      <w:r w:rsidR="009A5120">
        <w:rPr>
          <w:rFonts w:ascii="Calibri" w:hAnsi="Calibri" w:cs="Calibri"/>
          <w:sz w:val="24"/>
          <w:szCs w:val="24"/>
        </w:rPr>
        <w:t xml:space="preserve"> Airlines, Spirit Airlines, </w:t>
      </w:r>
      <w:r w:rsidR="00023815">
        <w:rPr>
          <w:rFonts w:ascii="Calibri" w:hAnsi="Calibri" w:cs="Calibri"/>
          <w:sz w:val="24"/>
          <w:szCs w:val="24"/>
        </w:rPr>
        <w:t>Transat AT and United Airlines</w:t>
      </w:r>
      <w:r w:rsidRPr="008D07CC">
        <w:rPr>
          <w:rFonts w:ascii="Calibri" w:hAnsi="Calibri" w:cs="Calibri"/>
          <w:sz w:val="24"/>
          <w:szCs w:val="24"/>
        </w:rPr>
        <w:t>”).</w:t>
      </w:r>
    </w:p>
    <w:p w14:paraId="7ED66500" w14:textId="763F6E2B" w:rsidR="008A55F7" w:rsidRPr="008D07CC" w:rsidRDefault="003B3645" w:rsidP="00237E27">
      <w:pPr>
        <w:pStyle w:val="Heading1"/>
        <w:rPr>
          <w:rFonts w:ascii="Calibri" w:hAnsi="Calibri" w:cs="Calibri"/>
        </w:rPr>
      </w:pPr>
      <w:bookmarkStart w:id="9" w:name="_Toc193924086"/>
      <w:r>
        <w:rPr>
          <w:rFonts w:ascii="Calibri" w:hAnsi="Calibri" w:cs="Calibri"/>
        </w:rPr>
        <w:t xml:space="preserve">1.2 </w:t>
      </w:r>
      <w:r w:rsidR="008A55F7" w:rsidRPr="008D07CC">
        <w:rPr>
          <w:rFonts w:ascii="Calibri" w:hAnsi="Calibri" w:cs="Calibri"/>
        </w:rPr>
        <w:t xml:space="preserve">Research </w:t>
      </w:r>
      <w:r w:rsidR="006C7C2A" w:rsidRPr="008D07CC">
        <w:rPr>
          <w:rFonts w:ascii="Calibri" w:hAnsi="Calibri" w:cs="Calibri"/>
        </w:rPr>
        <w:t>Objectives</w:t>
      </w:r>
      <w:r w:rsidR="000762C6" w:rsidRPr="008D07CC">
        <w:rPr>
          <w:rFonts w:ascii="Calibri" w:hAnsi="Calibri" w:cs="Calibri"/>
        </w:rPr>
        <w:t xml:space="preserve"> &amp; Significance</w:t>
      </w:r>
      <w:r w:rsidR="008A55F7" w:rsidRPr="008D07CC">
        <w:rPr>
          <w:rFonts w:ascii="Calibri" w:hAnsi="Calibri" w:cs="Calibri"/>
        </w:rPr>
        <w:t>:</w:t>
      </w:r>
      <w:bookmarkEnd w:id="9"/>
    </w:p>
    <w:p w14:paraId="4806D381" w14:textId="77777777" w:rsidR="00C02FDB" w:rsidRPr="00C02FDB" w:rsidRDefault="00C02FDB" w:rsidP="006B5AEF">
      <w:pPr>
        <w:spacing w:line="360" w:lineRule="auto"/>
        <w:jc w:val="both"/>
        <w:rPr>
          <w:rFonts w:ascii="Calibri" w:hAnsi="Calibri" w:cs="Calibri"/>
          <w:sz w:val="24"/>
          <w:szCs w:val="24"/>
        </w:rPr>
      </w:pPr>
      <w:r w:rsidRPr="00C02FDB">
        <w:rPr>
          <w:rFonts w:ascii="Calibri" w:hAnsi="Calibri" w:cs="Calibri"/>
          <w:sz w:val="24"/>
          <w:szCs w:val="24"/>
        </w:rPr>
        <w:t>This study aims to:</w:t>
      </w:r>
    </w:p>
    <w:p w14:paraId="48ECE86F" w14:textId="4BF7A14C" w:rsidR="00C02FDB" w:rsidRPr="00C02FDB" w:rsidRDefault="00C02FDB" w:rsidP="006B5AEF">
      <w:pPr>
        <w:numPr>
          <w:ilvl w:val="0"/>
          <w:numId w:val="11"/>
        </w:numPr>
        <w:spacing w:line="360" w:lineRule="auto"/>
        <w:jc w:val="both"/>
        <w:rPr>
          <w:rFonts w:ascii="Calibri" w:hAnsi="Calibri" w:cs="Calibri"/>
          <w:sz w:val="24"/>
          <w:szCs w:val="24"/>
        </w:rPr>
      </w:pPr>
      <w:r w:rsidRPr="00C02FDB">
        <w:rPr>
          <w:rFonts w:ascii="Calibri" w:hAnsi="Calibri" w:cs="Calibri"/>
          <w:sz w:val="24"/>
          <w:szCs w:val="24"/>
        </w:rPr>
        <w:t xml:space="preserve">Examine the performance of the aviation market's stock prices, specifically focusing on </w:t>
      </w:r>
      <w:r w:rsidR="00AE3B3C">
        <w:rPr>
          <w:rFonts w:ascii="Calibri" w:hAnsi="Calibri" w:cs="Calibri"/>
          <w:sz w:val="24"/>
          <w:szCs w:val="24"/>
        </w:rPr>
        <w:t>above mentioned 15 airlines</w:t>
      </w:r>
      <w:r w:rsidRPr="00C02FDB">
        <w:rPr>
          <w:rFonts w:ascii="Calibri" w:hAnsi="Calibri" w:cs="Calibri"/>
          <w:sz w:val="24"/>
          <w:szCs w:val="24"/>
        </w:rPr>
        <w:t>, during the 2020 COVID-19 pandemic.</w:t>
      </w:r>
    </w:p>
    <w:p w14:paraId="58AD7A8B" w14:textId="0F443C4D" w:rsidR="00E911EE" w:rsidRPr="008D07CC" w:rsidRDefault="00C02FDB" w:rsidP="006B5AEF">
      <w:pPr>
        <w:numPr>
          <w:ilvl w:val="0"/>
          <w:numId w:val="11"/>
        </w:numPr>
        <w:spacing w:line="360" w:lineRule="auto"/>
        <w:jc w:val="both"/>
        <w:rPr>
          <w:rFonts w:ascii="Calibri" w:hAnsi="Calibri" w:cs="Calibri"/>
          <w:sz w:val="24"/>
          <w:szCs w:val="24"/>
        </w:rPr>
      </w:pPr>
      <w:r w:rsidRPr="00C02FDB">
        <w:rPr>
          <w:rFonts w:ascii="Calibri" w:hAnsi="Calibri" w:cs="Calibri"/>
          <w:sz w:val="24"/>
          <w:szCs w:val="24"/>
        </w:rPr>
        <w:t>Analyze the trends and compare the adjusted close prices and stock volumes to understand the market dynamics during the pandemic.</w:t>
      </w:r>
    </w:p>
    <w:p w14:paraId="072A1A82" w14:textId="67C5F60F" w:rsidR="001A7EDE" w:rsidRPr="001A7EDE" w:rsidRDefault="003B3645" w:rsidP="00E17AD4">
      <w:pPr>
        <w:pStyle w:val="Heading1"/>
        <w:rPr>
          <w:rFonts w:ascii="Calibri" w:hAnsi="Calibri" w:cs="Calibri"/>
        </w:rPr>
      </w:pPr>
      <w:bookmarkStart w:id="10" w:name="_Toc193924087"/>
      <w:r>
        <w:rPr>
          <w:rFonts w:ascii="Calibri" w:hAnsi="Calibri" w:cs="Calibri"/>
        </w:rPr>
        <w:t xml:space="preserve">1.3 </w:t>
      </w:r>
      <w:r w:rsidR="001A7EDE" w:rsidRPr="001A7EDE">
        <w:rPr>
          <w:rFonts w:ascii="Calibri" w:hAnsi="Calibri" w:cs="Calibri"/>
        </w:rPr>
        <w:t>Innovativeness of the Project</w:t>
      </w:r>
      <w:bookmarkEnd w:id="10"/>
    </w:p>
    <w:p w14:paraId="5507D377" w14:textId="5EB8F730" w:rsidR="00A13416" w:rsidRDefault="001A7EDE" w:rsidP="00800324">
      <w:pPr>
        <w:spacing w:line="360" w:lineRule="auto"/>
        <w:jc w:val="both"/>
        <w:rPr>
          <w:rFonts w:ascii="Calibri" w:hAnsi="Calibri" w:cs="Calibri"/>
          <w:sz w:val="24"/>
          <w:szCs w:val="24"/>
        </w:rPr>
      </w:pPr>
      <w:r w:rsidRPr="001A7EDE">
        <w:rPr>
          <w:rFonts w:ascii="Calibri" w:hAnsi="Calibri" w:cs="Calibri"/>
          <w:sz w:val="24"/>
          <w:szCs w:val="24"/>
        </w:rPr>
        <w:t>This project employs creative thinking by integrating trend and comparison analysis to investigate the stock market dynamics during the COVID-19 pandemic. By focusing on a specific industry (aviation) and a particular compan</w:t>
      </w:r>
      <w:r w:rsidR="003C6497">
        <w:rPr>
          <w:rFonts w:ascii="Calibri" w:hAnsi="Calibri" w:cs="Calibri"/>
          <w:sz w:val="24"/>
          <w:szCs w:val="24"/>
        </w:rPr>
        <w:t>ies</w:t>
      </w:r>
      <w:r w:rsidRPr="001A7EDE">
        <w:rPr>
          <w:rFonts w:ascii="Calibri" w:hAnsi="Calibri" w:cs="Calibri"/>
          <w:sz w:val="24"/>
          <w:szCs w:val="24"/>
        </w:rPr>
        <w:t xml:space="preserve">, the study provides a detailed and nuanced understanding of market behavior. </w:t>
      </w:r>
    </w:p>
    <w:p w14:paraId="33368976" w14:textId="78F7C9DB" w:rsidR="00E911EE" w:rsidRPr="008D07CC" w:rsidRDefault="001A7EDE" w:rsidP="00800324">
      <w:pPr>
        <w:spacing w:line="360" w:lineRule="auto"/>
        <w:jc w:val="both"/>
        <w:rPr>
          <w:rFonts w:ascii="Calibri" w:hAnsi="Calibri" w:cs="Calibri"/>
          <w:sz w:val="24"/>
          <w:szCs w:val="24"/>
        </w:rPr>
      </w:pPr>
      <w:r w:rsidRPr="001A7EDE">
        <w:rPr>
          <w:rFonts w:ascii="Calibri" w:hAnsi="Calibri" w:cs="Calibri"/>
          <w:sz w:val="24"/>
          <w:szCs w:val="24"/>
        </w:rPr>
        <w:t>The innovative approach of examining both adjusted close prices and stock volumes offers a comprehensive view of the market's response to the pandemic, which can be applied to other industries and future crises</w:t>
      </w:r>
    </w:p>
    <w:p w14:paraId="7C22745C" w14:textId="77777777" w:rsidR="00E911EE" w:rsidRPr="008D07CC" w:rsidRDefault="00E911EE" w:rsidP="00E911EE">
      <w:pPr>
        <w:jc w:val="both"/>
        <w:rPr>
          <w:rFonts w:ascii="Calibri" w:hAnsi="Calibri" w:cs="Calibri"/>
        </w:rPr>
      </w:pPr>
    </w:p>
    <w:p w14:paraId="4B732B6B" w14:textId="20E9E016" w:rsidR="00E40E46" w:rsidRPr="00E40E46" w:rsidRDefault="003B3645" w:rsidP="00E40E46">
      <w:pPr>
        <w:pStyle w:val="Heading1"/>
        <w:rPr>
          <w:rFonts w:ascii="Calibri" w:hAnsi="Calibri" w:cs="Calibri"/>
        </w:rPr>
      </w:pPr>
      <w:bookmarkStart w:id="11" w:name="_Toc193924088"/>
      <w:r>
        <w:rPr>
          <w:rFonts w:ascii="Calibri" w:hAnsi="Calibri" w:cs="Calibri"/>
        </w:rPr>
        <w:t xml:space="preserve">1.4 </w:t>
      </w:r>
      <w:r w:rsidR="00E40E46" w:rsidRPr="00E40E46">
        <w:rPr>
          <w:rFonts w:ascii="Calibri" w:hAnsi="Calibri" w:cs="Calibri"/>
        </w:rPr>
        <w:t>Literature Review on COVID-19 Pandemic</w:t>
      </w:r>
      <w:bookmarkEnd w:id="11"/>
    </w:p>
    <w:p w14:paraId="1C557B58" w14:textId="45A5797E" w:rsidR="00E40E46" w:rsidRPr="00D43D9E" w:rsidRDefault="00E40E46" w:rsidP="006B5AEF">
      <w:pPr>
        <w:pStyle w:val="ListParagraph"/>
        <w:numPr>
          <w:ilvl w:val="0"/>
          <w:numId w:val="13"/>
        </w:numPr>
        <w:spacing w:line="360" w:lineRule="auto"/>
        <w:jc w:val="both"/>
        <w:rPr>
          <w:rFonts w:ascii="Calibri" w:hAnsi="Calibri" w:cs="Calibri"/>
          <w:b/>
          <w:bCs/>
          <w:sz w:val="24"/>
          <w:szCs w:val="24"/>
        </w:rPr>
      </w:pPr>
      <w:r w:rsidRPr="00D43D9E">
        <w:rPr>
          <w:rFonts w:ascii="Calibri" w:hAnsi="Calibri" w:cs="Calibri"/>
          <w:b/>
          <w:bCs/>
          <w:sz w:val="24"/>
          <w:szCs w:val="24"/>
        </w:rPr>
        <w:t>Overview of COVID-19 Pandemic</w:t>
      </w:r>
    </w:p>
    <w:p w14:paraId="6D239A10" w14:textId="440D92B4" w:rsidR="00E40E46" w:rsidRDefault="00E40E46" w:rsidP="006B5AEF">
      <w:pPr>
        <w:spacing w:line="360" w:lineRule="auto"/>
        <w:jc w:val="both"/>
        <w:rPr>
          <w:rFonts w:ascii="Calibri" w:hAnsi="Calibri" w:cs="Calibri"/>
          <w:sz w:val="24"/>
          <w:szCs w:val="24"/>
        </w:rPr>
      </w:pPr>
      <w:r w:rsidRPr="006B5AEF">
        <w:rPr>
          <w:rFonts w:ascii="Calibri" w:hAnsi="Calibri" w:cs="Calibri"/>
          <w:sz w:val="24"/>
          <w:szCs w:val="24"/>
        </w:rPr>
        <w:t xml:space="preserve">The COVID-19 pandemic, caused by the SARS-CoV-2 virus, emerged in late 2019 and rapidly spread worldwide, leading to significant health and economic crises. The virus primarily causes respiratory illness, with symptoms ranging from mild to severe, and can be fatal, especially for older adults and those with underlying health conditions1. Governments implemented various measures, such as lockdowns, travel restrictions, and social distancing, to control the spread of </w:t>
      </w:r>
      <w:r w:rsidRPr="006B5AEF">
        <w:rPr>
          <w:rFonts w:ascii="Calibri" w:hAnsi="Calibri" w:cs="Calibri"/>
          <w:sz w:val="24"/>
          <w:szCs w:val="24"/>
        </w:rPr>
        <w:lastRenderedPageBreak/>
        <w:t>the virus2. These measures, while necessary for public health, had profound economic repercussions, disrupting global supply chains, reducing consumer demand, and causing widespread unemployment.</w:t>
      </w:r>
    </w:p>
    <w:p w14:paraId="09DA52EC" w14:textId="058527B3" w:rsidR="00E40E46" w:rsidRPr="00D43D9E" w:rsidRDefault="00E40E46" w:rsidP="006B5AEF">
      <w:pPr>
        <w:pStyle w:val="ListParagraph"/>
        <w:numPr>
          <w:ilvl w:val="0"/>
          <w:numId w:val="13"/>
        </w:numPr>
        <w:spacing w:line="360" w:lineRule="auto"/>
        <w:jc w:val="both"/>
        <w:rPr>
          <w:rFonts w:ascii="Calibri" w:hAnsi="Calibri" w:cs="Calibri"/>
          <w:b/>
          <w:bCs/>
          <w:sz w:val="24"/>
          <w:szCs w:val="24"/>
        </w:rPr>
      </w:pPr>
      <w:r w:rsidRPr="00D43D9E">
        <w:rPr>
          <w:rFonts w:ascii="Calibri" w:hAnsi="Calibri" w:cs="Calibri"/>
          <w:b/>
          <w:bCs/>
          <w:sz w:val="24"/>
          <w:szCs w:val="24"/>
        </w:rPr>
        <w:t>Impact of COVID-19 on the World Stock Market</w:t>
      </w:r>
    </w:p>
    <w:p w14:paraId="39895B52" w14:textId="4C87951F" w:rsidR="00E40E46" w:rsidRPr="006B5AEF" w:rsidRDefault="00E40E46" w:rsidP="006B5AEF">
      <w:pPr>
        <w:spacing w:line="360" w:lineRule="auto"/>
        <w:jc w:val="both"/>
        <w:rPr>
          <w:rFonts w:ascii="Calibri" w:hAnsi="Calibri" w:cs="Calibri"/>
          <w:sz w:val="24"/>
          <w:szCs w:val="24"/>
        </w:rPr>
      </w:pPr>
      <w:r w:rsidRPr="006B5AEF">
        <w:rPr>
          <w:rFonts w:ascii="Calibri" w:hAnsi="Calibri" w:cs="Calibri"/>
          <w:sz w:val="24"/>
          <w:szCs w:val="24"/>
        </w:rPr>
        <w:t>The COVID-19 pandemic led to unprecedented volatility in global financial markets. The initial outbreak caused a sharp decline in stock prices as uncertainty and fear spread among investors. For example, the S&amp;P 500 index fell more than 34% from its peak in February 2020 to its low in March 20204. Governments and central banks worldwide responded with massive stimulus packages to support their economies, which helped stabilize and eventually recover stock prices5. However, the recovery was uneven, with some sectors, such as technology and healthcare, thriving, while others, like travel and hospitality, continued to struggle6.</w:t>
      </w:r>
    </w:p>
    <w:p w14:paraId="65812FC7" w14:textId="5F9C5495" w:rsidR="00E40E46" w:rsidRPr="00D43D9E" w:rsidRDefault="00E40E46" w:rsidP="006B5AEF">
      <w:pPr>
        <w:pStyle w:val="ListParagraph"/>
        <w:numPr>
          <w:ilvl w:val="0"/>
          <w:numId w:val="13"/>
        </w:numPr>
        <w:spacing w:line="360" w:lineRule="auto"/>
        <w:jc w:val="both"/>
        <w:rPr>
          <w:rFonts w:ascii="Calibri" w:hAnsi="Calibri" w:cs="Calibri"/>
          <w:b/>
          <w:bCs/>
          <w:sz w:val="24"/>
          <w:szCs w:val="24"/>
        </w:rPr>
      </w:pPr>
      <w:r w:rsidRPr="00D43D9E">
        <w:rPr>
          <w:rFonts w:ascii="Calibri" w:hAnsi="Calibri" w:cs="Calibri"/>
          <w:b/>
          <w:bCs/>
          <w:sz w:val="24"/>
          <w:szCs w:val="24"/>
        </w:rPr>
        <w:t>Other Global Crises and Their Impact on the World Stock Market</w:t>
      </w:r>
    </w:p>
    <w:p w14:paraId="2812E114" w14:textId="77777777" w:rsidR="00E40E46" w:rsidRPr="006B5AEF" w:rsidRDefault="00E40E46" w:rsidP="006B5AEF">
      <w:pPr>
        <w:spacing w:line="360" w:lineRule="auto"/>
        <w:jc w:val="both"/>
        <w:rPr>
          <w:rFonts w:ascii="Calibri" w:hAnsi="Calibri" w:cs="Calibri"/>
          <w:sz w:val="24"/>
          <w:szCs w:val="24"/>
        </w:rPr>
      </w:pPr>
      <w:r w:rsidRPr="00D43D9E">
        <w:rPr>
          <w:rFonts w:ascii="Calibri" w:hAnsi="Calibri" w:cs="Calibri"/>
          <w:b/>
          <w:bCs/>
          <w:i/>
          <w:iCs/>
          <w:sz w:val="24"/>
          <w:szCs w:val="24"/>
          <w:u w:val="single"/>
        </w:rPr>
        <w:t>The 2008 Global Financial Crisis</w:t>
      </w:r>
      <w:r w:rsidRPr="006B5AEF">
        <w:rPr>
          <w:rFonts w:ascii="Calibri" w:hAnsi="Calibri" w:cs="Calibri"/>
          <w:sz w:val="24"/>
          <w:szCs w:val="24"/>
        </w:rPr>
        <w:t>: Triggered by the collapse of Lehman Brothers, this crisis led to a severe downturn in global stock markets. The Dow Jones Industrial Average (DJIA) fell by over 50% from its peak in 2007 to its low in 2009. The crisis resulted in widespread panic, massive bailouts, and significant regulatory changes7.</w:t>
      </w:r>
    </w:p>
    <w:p w14:paraId="77517270" w14:textId="1C7553F0" w:rsidR="00E40E46" w:rsidRPr="006B5AEF" w:rsidRDefault="00E40E46" w:rsidP="006B5AEF">
      <w:pPr>
        <w:spacing w:line="360" w:lineRule="auto"/>
        <w:jc w:val="both"/>
        <w:rPr>
          <w:rFonts w:ascii="Calibri" w:hAnsi="Calibri" w:cs="Calibri"/>
          <w:sz w:val="24"/>
          <w:szCs w:val="24"/>
        </w:rPr>
      </w:pPr>
      <w:r w:rsidRPr="00D43D9E">
        <w:rPr>
          <w:rFonts w:ascii="Calibri" w:hAnsi="Calibri" w:cs="Calibri"/>
          <w:b/>
          <w:bCs/>
          <w:i/>
          <w:iCs/>
          <w:sz w:val="24"/>
          <w:szCs w:val="24"/>
          <w:u w:val="single"/>
        </w:rPr>
        <w:t>The Dot-com Bubble (2000-2002)</w:t>
      </w:r>
      <w:r w:rsidRPr="006B5AEF">
        <w:rPr>
          <w:rFonts w:ascii="Calibri" w:hAnsi="Calibri" w:cs="Calibri"/>
          <w:sz w:val="24"/>
          <w:szCs w:val="24"/>
        </w:rPr>
        <w:t>: The rapid rise and subsequent collapse of internet-based companies led to a significant market downturn. The NASDAQ Composite index, heavily weighted with tech stocks, lost nearly 78% of its value from its peak in March 2000 to its low in October 2002.</w:t>
      </w:r>
    </w:p>
    <w:p w14:paraId="4820B798" w14:textId="2B53D91C" w:rsidR="00E911EE" w:rsidRPr="00BD25E8" w:rsidRDefault="00E40E46" w:rsidP="006B5AEF">
      <w:pPr>
        <w:pStyle w:val="ListParagraph"/>
        <w:numPr>
          <w:ilvl w:val="0"/>
          <w:numId w:val="13"/>
        </w:numPr>
        <w:spacing w:line="360" w:lineRule="auto"/>
        <w:jc w:val="both"/>
        <w:rPr>
          <w:rFonts w:ascii="Calibri" w:hAnsi="Calibri" w:cs="Calibri"/>
          <w:b/>
          <w:bCs/>
        </w:rPr>
      </w:pPr>
      <w:r w:rsidRPr="00D43D9E">
        <w:rPr>
          <w:rFonts w:ascii="Calibri" w:hAnsi="Calibri" w:cs="Calibri"/>
          <w:b/>
          <w:bCs/>
          <w:sz w:val="24"/>
          <w:szCs w:val="24"/>
        </w:rPr>
        <w:t>The Next Normal for the Canadian Aviation Industry</w:t>
      </w:r>
    </w:p>
    <w:p w14:paraId="678D2E3B" w14:textId="6DFD19FE" w:rsidR="00BD25E8" w:rsidRPr="00BD25E8" w:rsidRDefault="00BD25E8" w:rsidP="00BD25E8">
      <w:pPr>
        <w:spacing w:line="360" w:lineRule="auto"/>
        <w:jc w:val="both"/>
        <w:rPr>
          <w:rFonts w:ascii="Calibri" w:hAnsi="Calibri" w:cs="Calibri"/>
          <w:sz w:val="24"/>
          <w:szCs w:val="24"/>
        </w:rPr>
      </w:pPr>
      <w:r w:rsidRPr="00BD25E8">
        <w:rPr>
          <w:rFonts w:ascii="Calibri" w:hAnsi="Calibri" w:cs="Calibri"/>
          <w:b/>
          <w:bCs/>
          <w:i/>
          <w:iCs/>
          <w:sz w:val="24"/>
          <w:szCs w:val="24"/>
          <w:u w:val="single"/>
        </w:rPr>
        <w:t>Enhanced Health and Safety Protocols:</w:t>
      </w:r>
      <w:r>
        <w:rPr>
          <w:rFonts w:ascii="Calibri" w:hAnsi="Calibri" w:cs="Calibri"/>
          <w:sz w:val="24"/>
          <w:szCs w:val="24"/>
        </w:rPr>
        <w:t xml:space="preserve"> </w:t>
      </w:r>
      <w:r w:rsidRPr="00BD25E8">
        <w:rPr>
          <w:rFonts w:ascii="Calibri" w:hAnsi="Calibri" w:cs="Calibri"/>
          <w:sz w:val="24"/>
          <w:szCs w:val="24"/>
        </w:rPr>
        <w:t>The pandemic has heightened awareness of health and safety, leading to the implementation of stringent measures to protect passengers and staff. Airlines and airports are adopting advanced cleaning technologies, touchless check-in processes, and enhanced air filtration systems to ensure a safe travel environment.</w:t>
      </w:r>
    </w:p>
    <w:p w14:paraId="69444D66" w14:textId="472B94ED" w:rsidR="00BD25E8" w:rsidRPr="00BD25E8" w:rsidRDefault="00BD25E8" w:rsidP="00BD25E8">
      <w:pPr>
        <w:spacing w:line="360" w:lineRule="auto"/>
        <w:jc w:val="both"/>
        <w:rPr>
          <w:rFonts w:ascii="Calibri" w:hAnsi="Calibri" w:cs="Calibri"/>
          <w:sz w:val="24"/>
          <w:szCs w:val="24"/>
        </w:rPr>
      </w:pPr>
      <w:r w:rsidRPr="00BD25E8">
        <w:rPr>
          <w:rFonts w:ascii="Calibri" w:hAnsi="Calibri" w:cs="Calibri"/>
          <w:b/>
          <w:bCs/>
          <w:i/>
          <w:iCs/>
          <w:sz w:val="24"/>
          <w:szCs w:val="24"/>
          <w:u w:val="single"/>
        </w:rPr>
        <w:lastRenderedPageBreak/>
        <w:t>Digital Transformation:</w:t>
      </w:r>
      <w:r>
        <w:rPr>
          <w:rFonts w:ascii="Calibri" w:hAnsi="Calibri" w:cs="Calibri"/>
          <w:sz w:val="24"/>
          <w:szCs w:val="24"/>
        </w:rPr>
        <w:t xml:space="preserve"> </w:t>
      </w:r>
      <w:r w:rsidRPr="00BD25E8">
        <w:rPr>
          <w:rFonts w:ascii="Calibri" w:hAnsi="Calibri" w:cs="Calibri"/>
          <w:sz w:val="24"/>
          <w:szCs w:val="24"/>
        </w:rPr>
        <w:t>The aviation industry is accelerating its digital transformation to improve efficiency and customer experience. This includes the use of biometric screening, mobile boarding passes, and AI-driven customer service solutions. These technologies not only streamline operations but also cater to the growing demand for contactless services.</w:t>
      </w:r>
    </w:p>
    <w:p w14:paraId="7EE9E46A" w14:textId="1D9DA69D" w:rsidR="00E911EE" w:rsidRPr="002A41C5" w:rsidRDefault="002A41C5" w:rsidP="002A41C5">
      <w:pPr>
        <w:jc w:val="both"/>
        <w:rPr>
          <w:rFonts w:ascii="Calibri" w:hAnsi="Calibri" w:cs="Calibri"/>
          <w:sz w:val="24"/>
          <w:szCs w:val="24"/>
        </w:rPr>
      </w:pPr>
      <w:r w:rsidRPr="002A41C5">
        <w:rPr>
          <w:rFonts w:ascii="Calibri" w:hAnsi="Calibri" w:cs="Calibri"/>
          <w:b/>
          <w:bCs/>
          <w:i/>
          <w:iCs/>
          <w:sz w:val="24"/>
          <w:szCs w:val="24"/>
          <w:u w:val="single"/>
        </w:rPr>
        <w:t>Resilience and Crisis Management:</w:t>
      </w:r>
      <w:r w:rsidRPr="002A41C5">
        <w:rPr>
          <w:rFonts w:ascii="Calibri" w:hAnsi="Calibri" w:cs="Calibri"/>
          <w:sz w:val="24"/>
          <w:szCs w:val="24"/>
        </w:rPr>
        <w:t xml:space="preserve"> The pandemic has highlighted the importance of resilience and effective crisis management. Airlines and airports are investing in robust contingency plans and crisis response strategies to better </w:t>
      </w:r>
      <w:r w:rsidR="00D64C07" w:rsidRPr="002A41C5">
        <w:rPr>
          <w:rFonts w:ascii="Calibri" w:hAnsi="Calibri" w:cs="Calibri"/>
          <w:sz w:val="24"/>
          <w:szCs w:val="24"/>
        </w:rPr>
        <w:t>manage</w:t>
      </w:r>
      <w:r w:rsidRPr="002A41C5">
        <w:rPr>
          <w:rFonts w:ascii="Calibri" w:hAnsi="Calibri" w:cs="Calibri"/>
          <w:sz w:val="24"/>
          <w:szCs w:val="24"/>
        </w:rPr>
        <w:t xml:space="preserve"> future disruptions. This includes financial planning, workforce management, and operational flexibility.</w:t>
      </w:r>
    </w:p>
    <w:p w14:paraId="6FD3AA0E" w14:textId="77777777" w:rsidR="0056354F" w:rsidRDefault="0056354F" w:rsidP="00237E27">
      <w:pPr>
        <w:pStyle w:val="Heading1"/>
        <w:rPr>
          <w:rFonts w:ascii="Calibri" w:hAnsi="Calibri" w:cs="Calibri"/>
        </w:rPr>
      </w:pPr>
    </w:p>
    <w:p w14:paraId="7726402C" w14:textId="76291CEB" w:rsidR="00283247" w:rsidRPr="008D07CC" w:rsidRDefault="003B3645" w:rsidP="00237E27">
      <w:pPr>
        <w:pStyle w:val="Heading1"/>
        <w:rPr>
          <w:rFonts w:ascii="Calibri" w:hAnsi="Calibri" w:cs="Calibri"/>
        </w:rPr>
      </w:pPr>
      <w:bookmarkStart w:id="12" w:name="_Toc193924089"/>
      <w:r>
        <w:rPr>
          <w:rFonts w:ascii="Calibri" w:hAnsi="Calibri" w:cs="Calibri"/>
        </w:rPr>
        <w:t xml:space="preserve">2 </w:t>
      </w:r>
      <w:r w:rsidR="00283247" w:rsidRPr="008D07CC">
        <w:rPr>
          <w:rFonts w:ascii="Calibri" w:hAnsi="Calibri" w:cs="Calibri"/>
        </w:rPr>
        <w:t>Methodology</w:t>
      </w:r>
      <w:bookmarkEnd w:id="12"/>
    </w:p>
    <w:p w14:paraId="1389B27F" w14:textId="77777777" w:rsidR="003B3645" w:rsidRDefault="003B3645" w:rsidP="003B3645">
      <w:pPr>
        <w:pStyle w:val="Heading1"/>
        <w:rPr>
          <w:rFonts w:ascii="Calibri" w:hAnsi="Calibri" w:cs="Calibri"/>
          <w:sz w:val="28"/>
          <w:szCs w:val="28"/>
        </w:rPr>
      </w:pPr>
      <w:bookmarkStart w:id="13" w:name="_Toc193904797"/>
      <w:bookmarkStart w:id="14" w:name="_Toc193924090"/>
      <w:r w:rsidRPr="003B3645">
        <w:rPr>
          <w:rFonts w:ascii="Calibri" w:hAnsi="Calibri" w:cs="Calibri"/>
          <w:sz w:val="28"/>
          <w:szCs w:val="28"/>
        </w:rPr>
        <w:t>2.1 Overview of the Methodology</w:t>
      </w:r>
      <w:bookmarkEnd w:id="13"/>
      <w:bookmarkEnd w:id="14"/>
    </w:p>
    <w:p w14:paraId="67CEFC78" w14:textId="77777777" w:rsidR="003B3645" w:rsidRPr="003B3645" w:rsidRDefault="003B3645" w:rsidP="003B3645">
      <w:pPr>
        <w:rPr>
          <w:rFonts w:ascii="Calibri" w:hAnsi="Calibri" w:cs="Calibri"/>
          <w:lang w:val="en-US"/>
        </w:rPr>
      </w:pPr>
      <w:r w:rsidRPr="003B3645">
        <w:rPr>
          <w:rFonts w:ascii="Calibri" w:hAnsi="Calibri" w:cs="Calibri"/>
          <w:lang w:val="en-US"/>
        </w:rPr>
        <w:t>This study adopts a quantitative approach to assess how the COVID-19 pandemic affected the stock performance of 15 publicly traded airline firms during 2020. The methodology includes:</w:t>
      </w:r>
    </w:p>
    <w:p w14:paraId="0AB86D33" w14:textId="77777777" w:rsidR="003B3645" w:rsidRPr="003B3645" w:rsidRDefault="003B3645" w:rsidP="003B3645">
      <w:pPr>
        <w:pStyle w:val="ListParagraph"/>
        <w:numPr>
          <w:ilvl w:val="0"/>
          <w:numId w:val="15"/>
        </w:numPr>
        <w:rPr>
          <w:rFonts w:ascii="Calibri" w:hAnsi="Calibri" w:cs="Calibri"/>
          <w:lang w:val="en-US"/>
        </w:rPr>
      </w:pPr>
      <w:r w:rsidRPr="003B3645">
        <w:rPr>
          <w:rFonts w:ascii="Calibri" w:hAnsi="Calibri" w:cs="Calibri"/>
          <w:lang w:val="en-US"/>
        </w:rPr>
        <w:t>Data Collection: Daily stock data was obtained from Investing.com for 15 airlines.</w:t>
      </w:r>
    </w:p>
    <w:p w14:paraId="6041FCB1" w14:textId="77777777" w:rsidR="003B3645" w:rsidRPr="003B3645" w:rsidRDefault="003B3645" w:rsidP="003B3645">
      <w:pPr>
        <w:pStyle w:val="ListParagraph"/>
        <w:numPr>
          <w:ilvl w:val="0"/>
          <w:numId w:val="15"/>
        </w:numPr>
        <w:rPr>
          <w:rFonts w:ascii="Calibri" w:hAnsi="Calibri" w:cs="Calibri"/>
          <w:lang w:val="en-US"/>
        </w:rPr>
      </w:pPr>
      <w:r w:rsidRPr="003B3645">
        <w:rPr>
          <w:rFonts w:ascii="Calibri" w:hAnsi="Calibri" w:cs="Calibri"/>
          <w:lang w:val="en-US"/>
        </w:rPr>
        <w:t>Data Cleaning: All datasets were processed using Python to ensure consistency and remove anomalies.</w:t>
      </w:r>
    </w:p>
    <w:p w14:paraId="5E87F0DC" w14:textId="77777777" w:rsidR="003B3645" w:rsidRPr="003B3645" w:rsidRDefault="003B3645" w:rsidP="003B3645">
      <w:pPr>
        <w:pStyle w:val="ListParagraph"/>
        <w:numPr>
          <w:ilvl w:val="0"/>
          <w:numId w:val="15"/>
        </w:numPr>
        <w:rPr>
          <w:rFonts w:ascii="Calibri" w:hAnsi="Calibri" w:cs="Calibri"/>
          <w:lang w:val="en-US"/>
        </w:rPr>
      </w:pPr>
      <w:r w:rsidRPr="003B3645">
        <w:rPr>
          <w:rFonts w:ascii="Calibri" w:hAnsi="Calibri" w:cs="Calibri"/>
          <w:lang w:val="en-US"/>
        </w:rPr>
        <w:t xml:space="preserve">Data Analysis: Statistical and visual analyses were conducted using Python (pandas, </w:t>
      </w:r>
      <w:proofErr w:type="spellStart"/>
      <w:r w:rsidRPr="003B3645">
        <w:rPr>
          <w:rFonts w:ascii="Calibri" w:hAnsi="Calibri" w:cs="Calibri"/>
          <w:lang w:val="en-US"/>
        </w:rPr>
        <w:t>scipy</w:t>
      </w:r>
      <w:proofErr w:type="spellEnd"/>
      <w:r w:rsidRPr="003B3645">
        <w:rPr>
          <w:rFonts w:ascii="Calibri" w:hAnsi="Calibri" w:cs="Calibri"/>
          <w:lang w:val="en-US"/>
        </w:rPr>
        <w:t>, matplotlib) and IBM SPSS.</w:t>
      </w:r>
    </w:p>
    <w:p w14:paraId="20300A9B" w14:textId="77777777" w:rsidR="003B3645" w:rsidRDefault="003B3645" w:rsidP="003B3645">
      <w:pPr>
        <w:pStyle w:val="ListParagraph"/>
        <w:numPr>
          <w:ilvl w:val="0"/>
          <w:numId w:val="15"/>
        </w:numPr>
        <w:rPr>
          <w:rFonts w:ascii="Calibri" w:hAnsi="Calibri" w:cs="Calibri"/>
          <w:lang w:val="en-US"/>
        </w:rPr>
      </w:pPr>
      <w:r w:rsidRPr="003B3645">
        <w:rPr>
          <w:rFonts w:ascii="Calibri" w:hAnsi="Calibri" w:cs="Calibri"/>
          <w:lang w:val="en-US"/>
        </w:rPr>
        <w:t xml:space="preserve">Data Storage: All processed data and scripts were stored in .csv </w:t>
      </w:r>
      <w:proofErr w:type="gramStart"/>
      <w:r w:rsidRPr="003B3645">
        <w:rPr>
          <w:rFonts w:ascii="Calibri" w:hAnsi="Calibri" w:cs="Calibri"/>
          <w:lang w:val="en-US"/>
        </w:rPr>
        <w:t>and .</w:t>
      </w:r>
      <w:proofErr w:type="spellStart"/>
      <w:r w:rsidRPr="003B3645">
        <w:rPr>
          <w:rFonts w:ascii="Calibri" w:hAnsi="Calibri" w:cs="Calibri"/>
          <w:lang w:val="en-US"/>
        </w:rPr>
        <w:t>ipynb</w:t>
      </w:r>
      <w:proofErr w:type="spellEnd"/>
      <w:proofErr w:type="gramEnd"/>
      <w:r w:rsidRPr="003B3645">
        <w:rPr>
          <w:rFonts w:ascii="Calibri" w:hAnsi="Calibri" w:cs="Calibri"/>
          <w:lang w:val="en-US"/>
        </w:rPr>
        <w:t xml:space="preserve"> formats in a secure shared drive.</w:t>
      </w:r>
    </w:p>
    <w:p w14:paraId="39782AC3" w14:textId="77777777" w:rsidR="003B3645" w:rsidRPr="003B3645" w:rsidRDefault="003B3645" w:rsidP="003B3645">
      <w:pPr>
        <w:pStyle w:val="Heading1"/>
        <w:rPr>
          <w:rFonts w:ascii="Calibri" w:hAnsi="Calibri" w:cs="Calibri"/>
          <w:sz w:val="28"/>
          <w:szCs w:val="28"/>
        </w:rPr>
      </w:pPr>
      <w:bookmarkStart w:id="15" w:name="_Toc193904798"/>
      <w:bookmarkStart w:id="16" w:name="_Toc193924091"/>
      <w:r w:rsidRPr="003B3645">
        <w:rPr>
          <w:rFonts w:ascii="Calibri" w:hAnsi="Calibri" w:cs="Calibri"/>
          <w:sz w:val="28"/>
          <w:szCs w:val="28"/>
        </w:rPr>
        <w:t>2.2 Data Collection Process and Techniques</w:t>
      </w:r>
      <w:bookmarkEnd w:id="15"/>
      <w:bookmarkEnd w:id="16"/>
    </w:p>
    <w:p w14:paraId="45F45848" w14:textId="77777777" w:rsidR="003B3645" w:rsidRDefault="003B3645" w:rsidP="003B3645">
      <w:pPr>
        <w:rPr>
          <w:rFonts w:ascii="Calibri" w:hAnsi="Calibri" w:cs="Calibri"/>
          <w:sz w:val="24"/>
          <w:szCs w:val="24"/>
          <w:lang w:val="en-US"/>
        </w:rPr>
      </w:pPr>
      <w:r>
        <w:rPr>
          <w:rFonts w:ascii="Calibri" w:hAnsi="Calibri" w:cs="Calibri"/>
          <w:sz w:val="24"/>
          <w:szCs w:val="24"/>
          <w:lang w:val="en-US"/>
        </w:rPr>
        <w:t>1. Data</w:t>
      </w:r>
      <w:r w:rsidRPr="003B3645">
        <w:rPr>
          <w:rFonts w:ascii="Calibri" w:hAnsi="Calibri" w:cs="Calibri"/>
          <w:sz w:val="24"/>
          <w:szCs w:val="24"/>
          <w:lang w:val="en-US"/>
        </w:rPr>
        <w:t xml:space="preserve"> Source: </w:t>
      </w:r>
      <w:hyperlink r:id="rId8" w:tgtFrame="_new" w:history="1">
        <w:r w:rsidRPr="003B3645">
          <w:rPr>
            <w:rStyle w:val="Hyperlink"/>
            <w:rFonts w:ascii="Calibri" w:hAnsi="Calibri" w:cs="Calibri"/>
            <w:sz w:val="24"/>
            <w:szCs w:val="24"/>
            <w:lang w:val="en-US"/>
          </w:rPr>
          <w:t>Investing.com</w:t>
        </w:r>
      </w:hyperlink>
      <w:r w:rsidRPr="003B3645">
        <w:rPr>
          <w:rFonts w:ascii="Calibri" w:hAnsi="Calibri" w:cs="Calibri"/>
          <w:sz w:val="24"/>
          <w:szCs w:val="24"/>
          <w:lang w:val="en-US"/>
        </w:rPr>
        <w:t xml:space="preserve"> was chosen for its high-quality, structured historical financial data across global exchanges.</w:t>
      </w:r>
    </w:p>
    <w:p w14:paraId="3E83CC4D" w14:textId="77777777" w:rsidR="003B3645" w:rsidRDefault="003B3645" w:rsidP="003B3645">
      <w:pPr>
        <w:rPr>
          <w:rFonts w:ascii="Calibri" w:hAnsi="Calibri" w:cs="Calibri"/>
          <w:sz w:val="24"/>
          <w:szCs w:val="24"/>
          <w:lang w:val="en-US"/>
        </w:rPr>
      </w:pPr>
    </w:p>
    <w:p w14:paraId="26FE0D36" w14:textId="532E9E82" w:rsidR="003B3645" w:rsidRPr="003B3645" w:rsidRDefault="003B3645" w:rsidP="003B3645">
      <w:pPr>
        <w:rPr>
          <w:rFonts w:ascii="Calibri" w:hAnsi="Calibri" w:cs="Calibri"/>
          <w:sz w:val="24"/>
          <w:szCs w:val="24"/>
          <w:lang w:val="en-US"/>
        </w:rPr>
      </w:pPr>
      <w:r>
        <w:rPr>
          <w:rFonts w:ascii="Calibri" w:hAnsi="Calibri" w:cs="Calibri"/>
          <w:sz w:val="24"/>
          <w:szCs w:val="24"/>
          <w:lang w:val="en-US"/>
        </w:rPr>
        <w:t xml:space="preserve">2. </w:t>
      </w:r>
      <w:r w:rsidRPr="003B3645">
        <w:rPr>
          <w:rFonts w:ascii="Calibri" w:hAnsi="Calibri" w:cs="Calibri"/>
          <w:sz w:val="24"/>
          <w:szCs w:val="24"/>
          <w:lang w:val="en-US"/>
        </w:rPr>
        <w:t>Firms Analyzed (15 Total):</w:t>
      </w:r>
    </w:p>
    <w:p w14:paraId="7B4D8716"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Legacy/Flag Carriers: Air Canada, Delta Airlines, United Airlines, American Airlines</w:t>
      </w:r>
    </w:p>
    <w:p w14:paraId="68445937"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Low-Cost Carriers: Spirit Airlines, Allegiant Travel, JetBlue Airways, Southwest Airlines</w:t>
      </w:r>
    </w:p>
    <w:p w14:paraId="211F877F" w14:textId="3B7BC200"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 xml:space="preserve">Regional/Cargo: </w:t>
      </w:r>
      <w:r w:rsidR="00AE6C3B" w:rsidRPr="003B3645">
        <w:rPr>
          <w:rFonts w:ascii="Calibri" w:hAnsi="Calibri" w:cs="Calibri"/>
          <w:sz w:val="24"/>
          <w:szCs w:val="24"/>
          <w:lang w:val="en-US"/>
        </w:rPr>
        <w:t>Cargo jet</w:t>
      </w:r>
      <w:r w:rsidRPr="003B3645">
        <w:rPr>
          <w:rFonts w:ascii="Calibri" w:hAnsi="Calibri" w:cs="Calibri"/>
          <w:sz w:val="24"/>
          <w:szCs w:val="24"/>
          <w:lang w:val="en-US"/>
        </w:rPr>
        <w:t>, Chorus Aviation, SkyWest Airlines, Mesa Air</w:t>
      </w:r>
    </w:p>
    <w:p w14:paraId="519DD7EC"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Others: Transat A.T., Alaska Airlines, Hawaiian Holdings</w:t>
      </w:r>
    </w:p>
    <w:p w14:paraId="06CB86CB" w14:textId="77777777" w:rsidR="003B3645" w:rsidRDefault="003B3645" w:rsidP="003B3645">
      <w:pPr>
        <w:rPr>
          <w:rFonts w:ascii="Calibri" w:hAnsi="Calibri" w:cs="Calibri"/>
          <w:sz w:val="24"/>
          <w:szCs w:val="24"/>
          <w:lang w:val="en-US"/>
        </w:rPr>
      </w:pPr>
    </w:p>
    <w:p w14:paraId="2F7148D6" w14:textId="45FBFEB7" w:rsidR="003B3645" w:rsidRPr="003B3645" w:rsidRDefault="003B3645" w:rsidP="003B3645">
      <w:pPr>
        <w:pStyle w:val="ListParagraph"/>
        <w:numPr>
          <w:ilvl w:val="0"/>
          <w:numId w:val="11"/>
        </w:numPr>
        <w:rPr>
          <w:rFonts w:ascii="Calibri" w:hAnsi="Calibri" w:cs="Calibri"/>
          <w:sz w:val="24"/>
          <w:szCs w:val="24"/>
          <w:lang w:val="en-US"/>
        </w:rPr>
      </w:pPr>
      <w:r w:rsidRPr="003B3645">
        <w:rPr>
          <w:rFonts w:ascii="Calibri" w:hAnsi="Calibri" w:cs="Calibri"/>
          <w:sz w:val="24"/>
          <w:szCs w:val="24"/>
          <w:lang w:val="en-US"/>
        </w:rPr>
        <w:t>Analytical Tools:</w:t>
      </w:r>
    </w:p>
    <w:p w14:paraId="2803F3E3"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 xml:space="preserve">Data cleaning: pandas, </w:t>
      </w:r>
      <w:proofErr w:type="spellStart"/>
      <w:r w:rsidRPr="003B3645">
        <w:rPr>
          <w:rFonts w:ascii="Calibri" w:hAnsi="Calibri" w:cs="Calibri"/>
          <w:sz w:val="24"/>
          <w:szCs w:val="24"/>
          <w:lang w:val="en-US"/>
        </w:rPr>
        <w:t>numpy</w:t>
      </w:r>
      <w:proofErr w:type="spellEnd"/>
    </w:p>
    <w:p w14:paraId="3AB02382"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Visualization: matplotlib, seaborn</w:t>
      </w:r>
    </w:p>
    <w:p w14:paraId="0E63F646" w14:textId="77777777" w:rsidR="003B3645" w:rsidRDefault="003B3645" w:rsidP="003B3645">
      <w:pPr>
        <w:rPr>
          <w:rFonts w:ascii="Calibri" w:hAnsi="Calibri" w:cs="Calibri"/>
          <w:sz w:val="24"/>
          <w:szCs w:val="24"/>
          <w:lang w:val="en-US"/>
        </w:rPr>
      </w:pPr>
      <w:r w:rsidRPr="003B3645">
        <w:rPr>
          <w:rFonts w:ascii="Calibri" w:hAnsi="Calibri" w:cs="Calibri"/>
          <w:sz w:val="24"/>
          <w:szCs w:val="24"/>
          <w:lang w:val="en-US"/>
        </w:rPr>
        <w:t xml:space="preserve">Statistical tests: </w:t>
      </w:r>
      <w:proofErr w:type="spellStart"/>
      <w:proofErr w:type="gramStart"/>
      <w:r w:rsidRPr="003B3645">
        <w:rPr>
          <w:rFonts w:ascii="Calibri" w:hAnsi="Calibri" w:cs="Calibri"/>
          <w:sz w:val="24"/>
          <w:szCs w:val="24"/>
          <w:lang w:val="en-US"/>
        </w:rPr>
        <w:t>scipy.stats</w:t>
      </w:r>
      <w:proofErr w:type="spellEnd"/>
      <w:proofErr w:type="gramEnd"/>
      <w:r w:rsidRPr="003B3645">
        <w:rPr>
          <w:rFonts w:ascii="Calibri" w:hAnsi="Calibri" w:cs="Calibri"/>
          <w:sz w:val="24"/>
          <w:szCs w:val="24"/>
          <w:lang w:val="en-US"/>
        </w:rPr>
        <w:t>, SPSS</w:t>
      </w:r>
    </w:p>
    <w:p w14:paraId="077724B7" w14:textId="77777777" w:rsidR="003B3645" w:rsidRDefault="003B3645" w:rsidP="003B3645">
      <w:pPr>
        <w:rPr>
          <w:rFonts w:ascii="Calibri" w:hAnsi="Calibri" w:cs="Calibri"/>
          <w:sz w:val="24"/>
          <w:szCs w:val="24"/>
          <w:lang w:val="en-US"/>
        </w:rPr>
      </w:pPr>
    </w:p>
    <w:p w14:paraId="7A447FBD" w14:textId="6370500C" w:rsidR="003B3645" w:rsidRPr="003B3645" w:rsidRDefault="003B3645" w:rsidP="003B3645">
      <w:pPr>
        <w:pStyle w:val="ListParagraph"/>
        <w:numPr>
          <w:ilvl w:val="0"/>
          <w:numId w:val="11"/>
        </w:numPr>
        <w:rPr>
          <w:rFonts w:ascii="Calibri" w:hAnsi="Calibri" w:cs="Calibri"/>
          <w:sz w:val="24"/>
          <w:szCs w:val="24"/>
          <w:lang w:val="en-US"/>
        </w:rPr>
      </w:pPr>
      <w:r w:rsidRPr="003B3645">
        <w:rPr>
          <w:rFonts w:ascii="Calibri" w:hAnsi="Calibri" w:cs="Calibri"/>
          <w:sz w:val="24"/>
          <w:szCs w:val="24"/>
          <w:lang w:val="en-US"/>
        </w:rPr>
        <w:t>Time Frame:</w:t>
      </w:r>
    </w:p>
    <w:p w14:paraId="30E56142"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Full Year: Jan 1 – Dec 31, 2020</w:t>
      </w:r>
    </w:p>
    <w:p w14:paraId="6AD0F485"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Split into:</w:t>
      </w:r>
    </w:p>
    <w:p w14:paraId="6D418075"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Wave 1: Jan 1 – Jun 30</w:t>
      </w:r>
    </w:p>
    <w:p w14:paraId="04EA094F"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Wave 2: Jul 1 – Dec 31</w:t>
      </w:r>
    </w:p>
    <w:p w14:paraId="06B490F1" w14:textId="77777777" w:rsidR="003B3645" w:rsidRDefault="003B3645" w:rsidP="003B3645">
      <w:pPr>
        <w:rPr>
          <w:rFonts w:ascii="Calibri" w:hAnsi="Calibri" w:cs="Calibri"/>
          <w:sz w:val="24"/>
          <w:szCs w:val="24"/>
          <w:lang w:val="en-US"/>
        </w:rPr>
      </w:pPr>
    </w:p>
    <w:p w14:paraId="2173D878" w14:textId="72525BFA" w:rsidR="003B3645" w:rsidRPr="003B3645" w:rsidRDefault="003B3645" w:rsidP="003B3645">
      <w:pPr>
        <w:pStyle w:val="ListParagraph"/>
        <w:numPr>
          <w:ilvl w:val="0"/>
          <w:numId w:val="11"/>
        </w:numPr>
        <w:rPr>
          <w:rFonts w:ascii="Calibri" w:hAnsi="Calibri" w:cs="Calibri"/>
          <w:sz w:val="24"/>
          <w:szCs w:val="24"/>
          <w:lang w:val="en-US"/>
        </w:rPr>
      </w:pPr>
      <w:r w:rsidRPr="003B3645">
        <w:rPr>
          <w:rFonts w:ascii="Calibri" w:hAnsi="Calibri" w:cs="Calibri"/>
          <w:sz w:val="24"/>
          <w:szCs w:val="24"/>
          <w:lang w:val="en-US"/>
        </w:rPr>
        <w:t>Stock Data Collected:</w:t>
      </w:r>
    </w:p>
    <w:p w14:paraId="744432FB"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Date, Open, High, Low, Close, Adj Close, Volume</w:t>
      </w:r>
    </w:p>
    <w:p w14:paraId="622721D7" w14:textId="77777777" w:rsidR="003B3645" w:rsidRDefault="003B3645" w:rsidP="003B3645">
      <w:pPr>
        <w:rPr>
          <w:rFonts w:ascii="Calibri" w:hAnsi="Calibri" w:cs="Calibri"/>
          <w:sz w:val="24"/>
          <w:szCs w:val="24"/>
          <w:lang w:val="en-US"/>
        </w:rPr>
      </w:pPr>
      <w:r w:rsidRPr="003B3645">
        <w:rPr>
          <w:rFonts w:ascii="Calibri" w:hAnsi="Calibri" w:cs="Calibri"/>
          <w:sz w:val="24"/>
          <w:szCs w:val="24"/>
          <w:lang w:val="en-US"/>
        </w:rPr>
        <w:t xml:space="preserve"> </w:t>
      </w:r>
    </w:p>
    <w:p w14:paraId="7764BAA5" w14:textId="4EEDFEE6" w:rsidR="003B3645" w:rsidRPr="003B3645" w:rsidRDefault="003B3645" w:rsidP="003B3645">
      <w:pPr>
        <w:pStyle w:val="ListParagraph"/>
        <w:numPr>
          <w:ilvl w:val="0"/>
          <w:numId w:val="11"/>
        </w:numPr>
        <w:rPr>
          <w:rFonts w:ascii="Calibri" w:hAnsi="Calibri" w:cs="Calibri"/>
          <w:sz w:val="24"/>
          <w:szCs w:val="24"/>
          <w:lang w:val="en-US"/>
        </w:rPr>
      </w:pPr>
      <w:r w:rsidRPr="003B3645">
        <w:rPr>
          <w:rFonts w:ascii="Calibri" w:hAnsi="Calibri" w:cs="Calibri"/>
          <w:sz w:val="24"/>
          <w:szCs w:val="24"/>
          <w:lang w:val="en-US"/>
        </w:rPr>
        <w:t xml:space="preserve"> Indexes Referenced:</w:t>
      </w:r>
    </w:p>
    <w:p w14:paraId="6E5948B2"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TSX Composite Index: Canadian firms</w:t>
      </w:r>
    </w:p>
    <w:p w14:paraId="7246BF22"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NASDAQ Composite: U.S. tech- and growth-heavy benchmark</w:t>
      </w:r>
    </w:p>
    <w:p w14:paraId="1F1F7FE7"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S&amp;P 500 Transportation Index: Broader benchmark for the transport sector</w:t>
      </w:r>
    </w:p>
    <w:p w14:paraId="76F87E8B" w14:textId="6DCAAE32" w:rsidR="00283247" w:rsidRPr="003B3645" w:rsidRDefault="003B3645" w:rsidP="003B3645">
      <w:pPr>
        <w:rPr>
          <w:rFonts w:ascii="Calibri" w:hAnsi="Calibri" w:cs="Calibri"/>
          <w:sz w:val="24"/>
          <w:szCs w:val="24"/>
        </w:rPr>
      </w:pPr>
      <w:r w:rsidRPr="003B3645">
        <w:rPr>
          <w:rFonts w:ascii="Calibri" w:hAnsi="Calibri" w:cs="Calibri"/>
          <w:sz w:val="24"/>
          <w:szCs w:val="24"/>
        </w:rPr>
        <w:br/>
      </w:r>
    </w:p>
    <w:p w14:paraId="26501D13" w14:textId="77777777" w:rsidR="003B3645" w:rsidRDefault="003B3645" w:rsidP="003B3645">
      <w:pPr>
        <w:pStyle w:val="Heading1"/>
        <w:rPr>
          <w:rFonts w:ascii="Calibri" w:hAnsi="Calibri" w:cs="Calibri"/>
          <w:sz w:val="28"/>
          <w:szCs w:val="28"/>
        </w:rPr>
      </w:pPr>
      <w:bookmarkStart w:id="17" w:name="_Toc193904799"/>
      <w:bookmarkStart w:id="18" w:name="_Toc193924092"/>
      <w:r w:rsidRPr="003B3645">
        <w:rPr>
          <w:rFonts w:ascii="Calibri" w:hAnsi="Calibri" w:cs="Calibri"/>
          <w:sz w:val="28"/>
          <w:szCs w:val="28"/>
        </w:rPr>
        <w:t>2.3 Data Cleaning Process</w:t>
      </w:r>
      <w:bookmarkEnd w:id="17"/>
      <w:bookmarkEnd w:id="18"/>
    </w:p>
    <w:p w14:paraId="2D58A449"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All datasets underwent the same cleaning pipeline to ensure uniformity:</w:t>
      </w:r>
    </w:p>
    <w:p w14:paraId="3CA35EE2"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Parsed Date columns and sorted chronologically.</w:t>
      </w:r>
    </w:p>
    <w:p w14:paraId="627BE030"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Converted volume formats (e.g., "1.5M") to numerical values.</w:t>
      </w:r>
    </w:p>
    <w:p w14:paraId="45547458"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Aligned column names and ensured presence of Adj Close and Volume.</w:t>
      </w:r>
    </w:p>
    <w:p w14:paraId="540024D1"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t>Filtered only 2020 data and dropped rows with missing/null values.</w:t>
      </w:r>
    </w:p>
    <w:p w14:paraId="24913F64" w14:textId="77777777" w:rsidR="003B3645" w:rsidRPr="003B3645" w:rsidRDefault="003B3645" w:rsidP="003B3645">
      <w:pPr>
        <w:rPr>
          <w:rFonts w:ascii="Calibri" w:hAnsi="Calibri" w:cs="Calibri"/>
          <w:sz w:val="24"/>
          <w:szCs w:val="24"/>
          <w:lang w:val="en-US"/>
        </w:rPr>
      </w:pPr>
      <w:r w:rsidRPr="003B3645">
        <w:rPr>
          <w:rFonts w:ascii="Calibri" w:hAnsi="Calibri" w:cs="Calibri"/>
          <w:sz w:val="24"/>
          <w:szCs w:val="24"/>
          <w:lang w:val="en-US"/>
        </w:rPr>
        <w:lastRenderedPageBreak/>
        <w:t>Added a categorical Wave label to distinguish between Wave 1 and Wave 2 data points.</w:t>
      </w:r>
    </w:p>
    <w:p w14:paraId="7339B485" w14:textId="77777777" w:rsidR="003B3645" w:rsidRDefault="003B3645" w:rsidP="003B3645">
      <w:pPr>
        <w:rPr>
          <w:rFonts w:ascii="Calibri" w:hAnsi="Calibri" w:cs="Calibri"/>
          <w:sz w:val="24"/>
          <w:szCs w:val="24"/>
          <w:lang w:val="en-US"/>
        </w:rPr>
      </w:pPr>
      <w:r w:rsidRPr="003B3645">
        <w:rPr>
          <w:rFonts w:ascii="Calibri" w:hAnsi="Calibri" w:cs="Calibri"/>
          <w:sz w:val="24"/>
          <w:szCs w:val="24"/>
          <w:lang w:val="en-US"/>
        </w:rPr>
        <w:t>Storage: Cleaned .csv files and analysis notebooks were saved to a GitHub repository and backed up on Google Drive.</w:t>
      </w:r>
    </w:p>
    <w:p w14:paraId="5BA92614" w14:textId="0326BE09" w:rsidR="00F95DCC" w:rsidRPr="00772693" w:rsidRDefault="00772693" w:rsidP="00772693">
      <w:pPr>
        <w:spacing w:line="360" w:lineRule="auto"/>
        <w:rPr>
          <w:rFonts w:ascii="Calibri" w:hAnsi="Calibri" w:cs="Calibri"/>
          <w:sz w:val="24"/>
          <w:szCs w:val="24"/>
        </w:rPr>
      </w:pPr>
      <w:r w:rsidRPr="00772693">
        <w:rPr>
          <w:rFonts w:ascii="Calibri" w:hAnsi="Calibri" w:cs="Calibri"/>
          <w:sz w:val="24"/>
          <w:szCs w:val="24"/>
        </w:rPr>
        <w:t>Tools Used:</w:t>
      </w:r>
      <w:r w:rsidRPr="00772693">
        <w:rPr>
          <w:rFonts w:ascii="Calibri" w:hAnsi="Calibri" w:cs="Calibri"/>
          <w:sz w:val="24"/>
          <w:szCs w:val="24"/>
        </w:rPr>
        <w:br/>
        <w:t xml:space="preserve">- Python libraries: pandas, </w:t>
      </w:r>
      <w:proofErr w:type="spellStart"/>
      <w:r w:rsidRPr="00772693">
        <w:rPr>
          <w:rFonts w:ascii="Calibri" w:hAnsi="Calibri" w:cs="Calibri"/>
          <w:sz w:val="24"/>
          <w:szCs w:val="24"/>
        </w:rPr>
        <w:t>numpy</w:t>
      </w:r>
      <w:proofErr w:type="spellEnd"/>
      <w:r w:rsidRPr="00772693">
        <w:rPr>
          <w:rFonts w:ascii="Calibri" w:hAnsi="Calibri" w:cs="Calibri"/>
          <w:sz w:val="24"/>
          <w:szCs w:val="24"/>
        </w:rPr>
        <w:t>, matplotlib</w:t>
      </w:r>
      <w:r w:rsidRPr="00772693">
        <w:rPr>
          <w:rFonts w:ascii="Calibri" w:hAnsi="Calibri" w:cs="Calibri"/>
          <w:sz w:val="24"/>
          <w:szCs w:val="24"/>
        </w:rPr>
        <w:br/>
        <w:t xml:space="preserve">- </w:t>
      </w:r>
      <w:proofErr w:type="spellStart"/>
      <w:r w:rsidRPr="00772693">
        <w:rPr>
          <w:rFonts w:ascii="Calibri" w:hAnsi="Calibri" w:cs="Calibri"/>
          <w:sz w:val="24"/>
          <w:szCs w:val="24"/>
        </w:rPr>
        <w:t>Jupyter</w:t>
      </w:r>
      <w:proofErr w:type="spellEnd"/>
      <w:r w:rsidRPr="00772693">
        <w:rPr>
          <w:rFonts w:ascii="Calibri" w:hAnsi="Calibri" w:cs="Calibri"/>
          <w:sz w:val="24"/>
          <w:szCs w:val="24"/>
        </w:rPr>
        <w:t xml:space="preserve"> Notebooks for step-by-step documentation</w:t>
      </w:r>
      <w:r w:rsidRPr="00772693">
        <w:rPr>
          <w:rFonts w:ascii="Calibri" w:hAnsi="Calibri" w:cs="Calibri"/>
          <w:sz w:val="24"/>
          <w:szCs w:val="24"/>
        </w:rPr>
        <w:br/>
      </w:r>
      <w:r w:rsidRPr="00772693">
        <w:rPr>
          <w:rFonts w:ascii="Calibri" w:hAnsi="Calibri" w:cs="Calibri"/>
          <w:sz w:val="24"/>
          <w:szCs w:val="24"/>
        </w:rPr>
        <w:br/>
        <w:t>Data Storage:</w:t>
      </w:r>
      <w:r w:rsidRPr="00772693">
        <w:rPr>
          <w:rFonts w:ascii="Calibri" w:hAnsi="Calibri" w:cs="Calibri"/>
          <w:sz w:val="24"/>
          <w:szCs w:val="24"/>
        </w:rPr>
        <w:br/>
        <w:t>- Saved as .csv</w:t>
      </w:r>
      <w:r w:rsidRPr="00772693">
        <w:rPr>
          <w:rFonts w:ascii="Calibri" w:hAnsi="Calibri" w:cs="Calibri"/>
          <w:sz w:val="24"/>
          <w:szCs w:val="24"/>
        </w:rPr>
        <w:br/>
        <w:t>- Backed up on Google Drive</w:t>
      </w:r>
    </w:p>
    <w:p w14:paraId="73AD2FCF" w14:textId="77777777" w:rsidR="00772693" w:rsidRPr="003B3645" w:rsidRDefault="00772693" w:rsidP="00772693">
      <w:pPr>
        <w:spacing w:line="360" w:lineRule="auto"/>
        <w:rPr>
          <w:rFonts w:ascii="Calibri" w:hAnsi="Calibri" w:cs="Calibri"/>
          <w:sz w:val="24"/>
          <w:szCs w:val="24"/>
          <w:lang w:val="en-US"/>
        </w:rPr>
      </w:pPr>
    </w:p>
    <w:p w14:paraId="0681B87A" w14:textId="6E7E1644" w:rsidR="00B61B0A" w:rsidRDefault="00772693" w:rsidP="00772693">
      <w:pPr>
        <w:pStyle w:val="Heading1"/>
        <w:rPr>
          <w:rFonts w:ascii="Calibri" w:hAnsi="Calibri" w:cs="Calibri"/>
        </w:rPr>
      </w:pPr>
      <w:bookmarkStart w:id="19" w:name="_Toc193924093"/>
      <w:r>
        <w:rPr>
          <w:rFonts w:ascii="Calibri" w:hAnsi="Calibri" w:cs="Calibri"/>
        </w:rPr>
        <w:t xml:space="preserve">3. </w:t>
      </w:r>
      <w:r w:rsidR="006D744D" w:rsidRPr="008D07CC">
        <w:rPr>
          <w:rFonts w:ascii="Calibri" w:hAnsi="Calibri" w:cs="Calibri"/>
        </w:rPr>
        <w:t>Data Analysis</w:t>
      </w:r>
      <w:bookmarkEnd w:id="19"/>
    </w:p>
    <w:p w14:paraId="5CDC429E" w14:textId="77777777" w:rsidR="00F95DCC" w:rsidRDefault="00F95DCC" w:rsidP="00F95DCC">
      <w:pPr>
        <w:pStyle w:val="Heading1"/>
        <w:rPr>
          <w:rFonts w:ascii="Calibri" w:hAnsi="Calibri" w:cs="Calibri"/>
          <w:sz w:val="28"/>
          <w:szCs w:val="28"/>
        </w:rPr>
      </w:pPr>
      <w:bookmarkStart w:id="20" w:name="_Toc193904801"/>
      <w:bookmarkStart w:id="21" w:name="_Toc193924094"/>
      <w:r w:rsidRPr="00F95DCC">
        <w:rPr>
          <w:rFonts w:ascii="Calibri" w:hAnsi="Calibri" w:cs="Calibri"/>
          <w:sz w:val="28"/>
          <w:szCs w:val="28"/>
        </w:rPr>
        <w:t>3.1 Overview of Data Analysis</w:t>
      </w:r>
      <w:bookmarkEnd w:id="20"/>
      <w:bookmarkEnd w:id="21"/>
    </w:p>
    <w:p w14:paraId="179599BE" w14:textId="77777777" w:rsidR="00F95DCC" w:rsidRPr="00F95DCC" w:rsidRDefault="00F95DCC" w:rsidP="00F95DCC">
      <w:pPr>
        <w:spacing w:line="360" w:lineRule="auto"/>
        <w:rPr>
          <w:rFonts w:ascii="Calibri" w:hAnsi="Calibri" w:cs="Calibri"/>
          <w:sz w:val="24"/>
          <w:szCs w:val="24"/>
          <w:lang w:val="en-US"/>
        </w:rPr>
      </w:pPr>
      <w:r w:rsidRPr="00F95DCC">
        <w:rPr>
          <w:rFonts w:ascii="Calibri" w:hAnsi="Calibri" w:cs="Calibri"/>
          <w:sz w:val="24"/>
          <w:szCs w:val="24"/>
          <w:lang w:val="en-US"/>
        </w:rPr>
        <w:t>The stock data from 15 airline firms was analyzed to uncover how market reactions evolved across the pandemic’s first and second waves. Analyses included:</w:t>
      </w:r>
    </w:p>
    <w:p w14:paraId="6137C46B" w14:textId="77777777" w:rsidR="00F95DCC" w:rsidRPr="00F95DCC" w:rsidRDefault="00F95DCC" w:rsidP="00F95DCC">
      <w:pPr>
        <w:pStyle w:val="ListParagraph"/>
        <w:numPr>
          <w:ilvl w:val="0"/>
          <w:numId w:val="23"/>
        </w:numPr>
        <w:spacing w:line="360" w:lineRule="auto"/>
        <w:rPr>
          <w:rFonts w:ascii="Calibri" w:hAnsi="Calibri" w:cs="Calibri"/>
          <w:sz w:val="24"/>
          <w:szCs w:val="24"/>
          <w:lang w:val="en-US"/>
        </w:rPr>
      </w:pPr>
      <w:r w:rsidRPr="00F95DCC">
        <w:rPr>
          <w:rFonts w:ascii="Calibri" w:hAnsi="Calibri" w:cs="Calibri"/>
          <w:sz w:val="24"/>
          <w:szCs w:val="24"/>
          <w:lang w:val="en-US"/>
        </w:rPr>
        <w:t>Trend Analysis: Examined stock price and volume dynamics.</w:t>
      </w:r>
    </w:p>
    <w:p w14:paraId="33773821" w14:textId="77777777" w:rsidR="00F95DCC" w:rsidRPr="00F95DCC" w:rsidRDefault="00F95DCC" w:rsidP="00F95DCC">
      <w:pPr>
        <w:pStyle w:val="ListParagraph"/>
        <w:numPr>
          <w:ilvl w:val="0"/>
          <w:numId w:val="23"/>
        </w:numPr>
        <w:spacing w:line="360" w:lineRule="auto"/>
        <w:rPr>
          <w:rFonts w:ascii="Calibri" w:hAnsi="Calibri" w:cs="Calibri"/>
          <w:sz w:val="24"/>
          <w:szCs w:val="24"/>
          <w:lang w:val="en-US"/>
        </w:rPr>
      </w:pPr>
      <w:r w:rsidRPr="00F95DCC">
        <w:rPr>
          <w:rFonts w:ascii="Calibri" w:hAnsi="Calibri" w:cs="Calibri"/>
          <w:sz w:val="24"/>
          <w:szCs w:val="24"/>
          <w:lang w:val="en-US"/>
        </w:rPr>
        <w:t>Correlation Analysis: Explored the relationship between price and volume.</w:t>
      </w:r>
    </w:p>
    <w:p w14:paraId="7FB11C1B" w14:textId="77777777" w:rsidR="00F95DCC" w:rsidRPr="00F95DCC" w:rsidRDefault="00F95DCC" w:rsidP="00F95DCC">
      <w:pPr>
        <w:pStyle w:val="ListParagraph"/>
        <w:numPr>
          <w:ilvl w:val="0"/>
          <w:numId w:val="23"/>
        </w:numPr>
        <w:spacing w:line="360" w:lineRule="auto"/>
        <w:rPr>
          <w:rFonts w:ascii="Calibri" w:hAnsi="Calibri" w:cs="Calibri"/>
          <w:sz w:val="24"/>
          <w:szCs w:val="24"/>
          <w:lang w:val="en-US"/>
        </w:rPr>
      </w:pPr>
      <w:r w:rsidRPr="00F95DCC">
        <w:rPr>
          <w:rFonts w:ascii="Calibri" w:hAnsi="Calibri" w:cs="Calibri"/>
          <w:sz w:val="24"/>
          <w:szCs w:val="24"/>
          <w:lang w:val="en-US"/>
        </w:rPr>
        <w:t>Wilcoxon Signed-Rank Test: Compared price changes across pandemic waves.</w:t>
      </w:r>
    </w:p>
    <w:p w14:paraId="48903B02" w14:textId="77777777" w:rsidR="00F95DCC" w:rsidRPr="00F95DCC" w:rsidRDefault="00F95DCC" w:rsidP="00F95DCC">
      <w:pPr>
        <w:spacing w:line="360" w:lineRule="auto"/>
        <w:rPr>
          <w:rFonts w:ascii="Calibri" w:hAnsi="Calibri" w:cs="Calibri"/>
          <w:sz w:val="24"/>
          <w:szCs w:val="24"/>
          <w:lang w:val="en-US"/>
        </w:rPr>
      </w:pPr>
      <w:r w:rsidRPr="00F95DCC">
        <w:rPr>
          <w:rFonts w:ascii="Calibri" w:hAnsi="Calibri" w:cs="Calibri"/>
          <w:sz w:val="24"/>
          <w:szCs w:val="24"/>
          <w:lang w:val="en-US"/>
        </w:rPr>
        <w:t>This multi-firm dataset enables comparison between firm types: large vs regional, passenger vs cargo, and high vs low market cap.</w:t>
      </w:r>
    </w:p>
    <w:p w14:paraId="7C5369D7" w14:textId="77777777" w:rsidR="00BA19F9" w:rsidRPr="00BA19F9" w:rsidRDefault="00BA19F9" w:rsidP="00BA19F9">
      <w:pPr>
        <w:pStyle w:val="Heading1"/>
        <w:rPr>
          <w:rFonts w:ascii="Calibri" w:hAnsi="Calibri" w:cs="Calibri"/>
          <w:sz w:val="28"/>
          <w:szCs w:val="28"/>
        </w:rPr>
      </w:pPr>
      <w:bookmarkStart w:id="22" w:name="_Toc193904802"/>
      <w:bookmarkStart w:id="23" w:name="_Toc193924095"/>
      <w:r w:rsidRPr="00BA19F9">
        <w:rPr>
          <w:rFonts w:ascii="Calibri" w:hAnsi="Calibri" w:cs="Calibri"/>
          <w:sz w:val="28"/>
          <w:szCs w:val="28"/>
        </w:rPr>
        <w:t>3.2 Trend Analysis</w:t>
      </w:r>
      <w:bookmarkEnd w:id="22"/>
      <w:bookmarkEnd w:id="23"/>
    </w:p>
    <w:p w14:paraId="2710512C" w14:textId="77777777" w:rsidR="00BA19F9" w:rsidRDefault="00BA19F9" w:rsidP="00BA19F9">
      <w:pPr>
        <w:pStyle w:val="Heading1"/>
        <w:rPr>
          <w:rFonts w:ascii="Calibri" w:hAnsi="Calibri" w:cs="Calibri"/>
          <w:sz w:val="28"/>
          <w:szCs w:val="28"/>
        </w:rPr>
      </w:pPr>
      <w:bookmarkStart w:id="24" w:name="_Toc193904803"/>
      <w:bookmarkStart w:id="25" w:name="_Toc193924096"/>
      <w:r w:rsidRPr="00BA19F9">
        <w:rPr>
          <w:rFonts w:ascii="Calibri" w:hAnsi="Calibri" w:cs="Calibri"/>
          <w:sz w:val="28"/>
          <w:szCs w:val="28"/>
        </w:rPr>
        <w:t>3.2.1 Adjusted Close Price Over Time</w:t>
      </w:r>
      <w:bookmarkEnd w:id="24"/>
      <w:bookmarkEnd w:id="25"/>
    </w:p>
    <w:p w14:paraId="3DE703DA" w14:textId="33927B03" w:rsidR="00BA19F9" w:rsidRPr="00BA19F9" w:rsidRDefault="00BA19F9" w:rsidP="00BA19F9">
      <w:pPr>
        <w:pStyle w:val="ListParagraph"/>
        <w:numPr>
          <w:ilvl w:val="0"/>
          <w:numId w:val="24"/>
        </w:numPr>
        <w:spacing w:line="360" w:lineRule="auto"/>
        <w:rPr>
          <w:rFonts w:ascii="Calibri" w:hAnsi="Calibri" w:cs="Calibri"/>
          <w:sz w:val="24"/>
          <w:szCs w:val="24"/>
          <w:lang w:val="en-US"/>
        </w:rPr>
      </w:pPr>
      <w:r w:rsidRPr="00BA19F9">
        <w:rPr>
          <w:rFonts w:ascii="Calibri" w:hAnsi="Calibri" w:cs="Calibri"/>
          <w:sz w:val="24"/>
          <w:szCs w:val="24"/>
          <w:lang w:val="en-US"/>
        </w:rPr>
        <w:t>Sharp declines were observed across nearly all firms during March 2020, as lockdowns spread globally.</w:t>
      </w:r>
    </w:p>
    <w:p w14:paraId="628BA553" w14:textId="74758202" w:rsidR="00BA19F9" w:rsidRPr="00BA19F9" w:rsidRDefault="00623598" w:rsidP="00BA19F9">
      <w:pPr>
        <w:pStyle w:val="ListParagraph"/>
        <w:numPr>
          <w:ilvl w:val="0"/>
          <w:numId w:val="24"/>
        </w:numPr>
        <w:spacing w:line="360" w:lineRule="auto"/>
        <w:rPr>
          <w:rFonts w:ascii="Calibri" w:hAnsi="Calibri" w:cs="Calibri"/>
          <w:sz w:val="24"/>
          <w:szCs w:val="24"/>
          <w:lang w:val="en-US"/>
        </w:rPr>
      </w:pPr>
      <w:r w:rsidRPr="00BA19F9">
        <w:rPr>
          <w:rFonts w:ascii="Calibri" w:hAnsi="Calibri" w:cs="Calibri"/>
          <w:sz w:val="24"/>
          <w:szCs w:val="24"/>
          <w:lang w:val="en-US"/>
        </w:rPr>
        <w:lastRenderedPageBreak/>
        <w:t>Cargo jet</w:t>
      </w:r>
      <w:r w:rsidR="00BA19F9" w:rsidRPr="00BA19F9">
        <w:rPr>
          <w:rFonts w:ascii="Calibri" w:hAnsi="Calibri" w:cs="Calibri"/>
          <w:sz w:val="24"/>
          <w:szCs w:val="24"/>
          <w:lang w:val="en-US"/>
        </w:rPr>
        <w:t>, Mesa Air, and SkyWest showed greater price stability, reflecting resilience in regional and cargo operations.</w:t>
      </w:r>
    </w:p>
    <w:p w14:paraId="225246E8" w14:textId="48765748" w:rsidR="00BA19F9" w:rsidRDefault="00BA19F9" w:rsidP="00BA19F9">
      <w:pPr>
        <w:pStyle w:val="ListParagraph"/>
        <w:numPr>
          <w:ilvl w:val="0"/>
          <w:numId w:val="24"/>
        </w:numPr>
        <w:spacing w:line="360" w:lineRule="auto"/>
        <w:rPr>
          <w:rFonts w:ascii="Calibri" w:hAnsi="Calibri" w:cs="Calibri"/>
          <w:sz w:val="24"/>
          <w:szCs w:val="24"/>
          <w:lang w:val="en-US"/>
        </w:rPr>
      </w:pPr>
      <w:r w:rsidRPr="00BA19F9">
        <w:rPr>
          <w:rFonts w:ascii="Calibri" w:hAnsi="Calibri" w:cs="Calibri"/>
          <w:sz w:val="24"/>
          <w:szCs w:val="24"/>
          <w:lang w:val="en-US"/>
        </w:rPr>
        <w:t>Major carriers (Delta, American, United) had prolonged volatility but modest recovery in Wave 2.</w:t>
      </w:r>
    </w:p>
    <w:p w14:paraId="290E7E03" w14:textId="77777777" w:rsidR="002653A2" w:rsidRDefault="002653A2" w:rsidP="002653A2">
      <w:pPr>
        <w:pStyle w:val="ListParagraph"/>
        <w:spacing w:line="360" w:lineRule="auto"/>
        <w:rPr>
          <w:rFonts w:ascii="Calibri" w:hAnsi="Calibri" w:cs="Calibri"/>
          <w:sz w:val="24"/>
          <w:szCs w:val="24"/>
          <w:lang w:val="en-US"/>
        </w:rPr>
      </w:pPr>
    </w:p>
    <w:p w14:paraId="44196E4A" w14:textId="1EA8EC1E" w:rsidR="003A24DE" w:rsidRDefault="003A24DE" w:rsidP="002653A2">
      <w:pPr>
        <w:pStyle w:val="ListParagraph"/>
        <w:spacing w:line="360" w:lineRule="auto"/>
        <w:rPr>
          <w:rFonts w:ascii="Calibri" w:hAnsi="Calibri" w:cs="Calibri"/>
          <w:sz w:val="24"/>
          <w:szCs w:val="24"/>
          <w:lang w:val="en-US"/>
        </w:rPr>
      </w:pPr>
      <w:r w:rsidRPr="00876407">
        <w:rPr>
          <w:rFonts w:ascii="Calibri" w:hAnsi="Calibri" w:cs="Calibri"/>
          <w:noProof/>
          <w:sz w:val="24"/>
          <w:szCs w:val="24"/>
        </w:rPr>
        <w:drawing>
          <wp:inline distT="0" distB="0" distL="0" distR="0" wp14:anchorId="51770F91" wp14:editId="5F9D1141">
            <wp:extent cx="5486400" cy="3291840"/>
            <wp:effectExtent l="0" t="0" r="0" b="0"/>
            <wp:docPr id="1" name="Picture 1" descr="A graph showing the fall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the fall of the stock market&#10;&#10;AI-generated content may be incorrect."/>
                    <pic:cNvPicPr/>
                  </pic:nvPicPr>
                  <pic:blipFill>
                    <a:blip r:embed="rId9"/>
                    <a:stretch>
                      <a:fillRect/>
                    </a:stretch>
                  </pic:blipFill>
                  <pic:spPr>
                    <a:xfrm>
                      <a:off x="0" y="0"/>
                      <a:ext cx="5486400" cy="3291840"/>
                    </a:xfrm>
                    <a:prstGeom prst="rect">
                      <a:avLst/>
                    </a:prstGeom>
                  </pic:spPr>
                </pic:pic>
              </a:graphicData>
            </a:graphic>
          </wp:inline>
        </w:drawing>
      </w:r>
    </w:p>
    <w:p w14:paraId="1E1E726F" w14:textId="77777777" w:rsidR="002653A2" w:rsidRDefault="002653A2" w:rsidP="002653A2">
      <w:pPr>
        <w:pStyle w:val="Heading1"/>
        <w:rPr>
          <w:sz w:val="24"/>
          <w:szCs w:val="24"/>
        </w:rPr>
      </w:pPr>
      <w:bookmarkStart w:id="26" w:name="_Toc193904804"/>
      <w:bookmarkStart w:id="27" w:name="_Toc193924097"/>
      <w:r w:rsidRPr="002653A2">
        <w:rPr>
          <w:sz w:val="24"/>
          <w:szCs w:val="24"/>
        </w:rPr>
        <w:t>3.2.2 Trading Volume Over Time</w:t>
      </w:r>
      <w:bookmarkEnd w:id="26"/>
      <w:bookmarkEnd w:id="27"/>
    </w:p>
    <w:p w14:paraId="632991BB" w14:textId="77777777" w:rsidR="002653A2" w:rsidRPr="002653A2" w:rsidRDefault="002653A2" w:rsidP="002653A2">
      <w:pPr>
        <w:pStyle w:val="ListParagraph"/>
        <w:numPr>
          <w:ilvl w:val="0"/>
          <w:numId w:val="25"/>
        </w:numPr>
        <w:spacing w:line="360" w:lineRule="auto"/>
        <w:rPr>
          <w:rFonts w:ascii="Calibri" w:hAnsi="Calibri" w:cs="Calibri"/>
          <w:sz w:val="24"/>
          <w:szCs w:val="24"/>
        </w:rPr>
      </w:pPr>
      <w:r w:rsidRPr="002653A2">
        <w:rPr>
          <w:rFonts w:ascii="Calibri" w:hAnsi="Calibri" w:cs="Calibri"/>
          <w:sz w:val="24"/>
          <w:szCs w:val="24"/>
          <w:lang w:val="en-US"/>
        </w:rPr>
        <w:t>Wave 1: Huge spikes in volume — especially in American Airlines and Spirit — indicative of panic selling.</w:t>
      </w:r>
    </w:p>
    <w:p w14:paraId="19C48C20" w14:textId="56CACDE6" w:rsidR="002653A2" w:rsidRDefault="002653A2" w:rsidP="002653A2">
      <w:pPr>
        <w:pStyle w:val="ListParagraph"/>
        <w:numPr>
          <w:ilvl w:val="0"/>
          <w:numId w:val="25"/>
        </w:numPr>
        <w:spacing w:line="360" w:lineRule="auto"/>
        <w:rPr>
          <w:rFonts w:ascii="Calibri" w:hAnsi="Calibri" w:cs="Calibri"/>
          <w:sz w:val="24"/>
          <w:szCs w:val="24"/>
          <w:lang w:val="en-US"/>
        </w:rPr>
      </w:pPr>
      <w:r w:rsidRPr="002653A2">
        <w:rPr>
          <w:rFonts w:ascii="Calibri" w:hAnsi="Calibri" w:cs="Calibri"/>
          <w:sz w:val="24"/>
          <w:szCs w:val="24"/>
          <w:lang w:val="en-US"/>
        </w:rPr>
        <w:t>Wave 2: Volume normalized for most firms, though low-cost carriers continued to see active trading.</w:t>
      </w:r>
    </w:p>
    <w:p w14:paraId="0DF2DCA5" w14:textId="708AF6BF" w:rsidR="003A24DE" w:rsidRDefault="003A24DE" w:rsidP="002653A2">
      <w:pPr>
        <w:pStyle w:val="ListParagraph"/>
        <w:numPr>
          <w:ilvl w:val="0"/>
          <w:numId w:val="25"/>
        </w:numPr>
        <w:spacing w:line="360" w:lineRule="auto"/>
        <w:rPr>
          <w:rFonts w:ascii="Calibri" w:hAnsi="Calibri" w:cs="Calibri"/>
          <w:sz w:val="24"/>
          <w:szCs w:val="24"/>
          <w:lang w:val="en-US"/>
        </w:rPr>
      </w:pPr>
      <w:r w:rsidRPr="00876407">
        <w:rPr>
          <w:rFonts w:ascii="Calibri" w:hAnsi="Calibri" w:cs="Calibri"/>
          <w:noProof/>
          <w:sz w:val="24"/>
          <w:szCs w:val="24"/>
        </w:rPr>
        <w:lastRenderedPageBreak/>
        <w:drawing>
          <wp:inline distT="0" distB="0" distL="0" distR="0" wp14:anchorId="1E28F3A0" wp14:editId="24170CE1">
            <wp:extent cx="5486400" cy="3291840"/>
            <wp:effectExtent l="0" t="0" r="0" b="0"/>
            <wp:docPr id="2" name="Picture 2"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showing the price of a stock market&#10;&#10;AI-generated content may be incorrect."/>
                    <pic:cNvPicPr/>
                  </pic:nvPicPr>
                  <pic:blipFill>
                    <a:blip r:embed="rId10"/>
                    <a:stretch>
                      <a:fillRect/>
                    </a:stretch>
                  </pic:blipFill>
                  <pic:spPr>
                    <a:xfrm>
                      <a:off x="0" y="0"/>
                      <a:ext cx="5486400" cy="3291840"/>
                    </a:xfrm>
                    <a:prstGeom prst="rect">
                      <a:avLst/>
                    </a:prstGeom>
                  </pic:spPr>
                </pic:pic>
              </a:graphicData>
            </a:graphic>
          </wp:inline>
        </w:drawing>
      </w:r>
    </w:p>
    <w:p w14:paraId="576D0A83" w14:textId="77777777" w:rsidR="002653A2" w:rsidRDefault="002653A2" w:rsidP="002653A2">
      <w:pPr>
        <w:pStyle w:val="ListParagraph"/>
        <w:spacing w:line="360" w:lineRule="auto"/>
        <w:rPr>
          <w:rFonts w:ascii="Calibri" w:hAnsi="Calibri" w:cs="Calibri"/>
          <w:sz w:val="24"/>
          <w:szCs w:val="24"/>
          <w:lang w:val="en-US"/>
        </w:rPr>
      </w:pPr>
    </w:p>
    <w:p w14:paraId="23B88A97" w14:textId="6E2DBF64" w:rsidR="0014329C" w:rsidRDefault="0014329C" w:rsidP="0014329C">
      <w:pPr>
        <w:pStyle w:val="Heading1"/>
        <w:rPr>
          <w:rFonts w:ascii="Calibri" w:hAnsi="Calibri" w:cs="Calibri"/>
          <w:sz w:val="28"/>
          <w:szCs w:val="28"/>
        </w:rPr>
      </w:pPr>
      <w:bookmarkStart w:id="28" w:name="_Toc193904805"/>
      <w:bookmarkStart w:id="29" w:name="_Toc193924098"/>
      <w:r w:rsidRPr="0014329C">
        <w:rPr>
          <w:rFonts w:ascii="Calibri" w:hAnsi="Calibri" w:cs="Calibri"/>
          <w:sz w:val="28"/>
          <w:szCs w:val="28"/>
        </w:rPr>
        <w:t>3.2.3 Price</w:t>
      </w:r>
      <w:r w:rsidR="00AE460F">
        <w:rPr>
          <w:rFonts w:ascii="Calibri" w:hAnsi="Calibri" w:cs="Calibri"/>
          <w:sz w:val="28"/>
          <w:szCs w:val="28"/>
        </w:rPr>
        <w:t>s</w:t>
      </w:r>
      <w:r w:rsidRPr="0014329C">
        <w:rPr>
          <w:rFonts w:ascii="Calibri" w:hAnsi="Calibri" w:cs="Calibri"/>
          <w:sz w:val="28"/>
          <w:szCs w:val="28"/>
        </w:rPr>
        <w:t xml:space="preserve"> Distribution by Wave</w:t>
      </w:r>
      <w:bookmarkEnd w:id="28"/>
      <w:bookmarkEnd w:id="29"/>
    </w:p>
    <w:p w14:paraId="316C47A2" w14:textId="34B1E9E1" w:rsidR="00AE460F" w:rsidRPr="00AE460F" w:rsidRDefault="00AE460F" w:rsidP="00AE460F">
      <w:pPr>
        <w:pStyle w:val="ListParagraph"/>
        <w:numPr>
          <w:ilvl w:val="0"/>
          <w:numId w:val="26"/>
        </w:numPr>
        <w:spacing w:line="360" w:lineRule="auto"/>
        <w:rPr>
          <w:rFonts w:ascii="Calibri" w:hAnsi="Calibri" w:cs="Calibri"/>
          <w:sz w:val="24"/>
          <w:szCs w:val="24"/>
          <w:lang w:val="en-US"/>
        </w:rPr>
      </w:pPr>
      <w:r w:rsidRPr="00AE460F">
        <w:rPr>
          <w:rFonts w:ascii="Calibri" w:hAnsi="Calibri" w:cs="Calibri"/>
          <w:sz w:val="24"/>
          <w:szCs w:val="24"/>
          <w:lang w:val="en-US"/>
        </w:rPr>
        <w:t>Wave 1 distributions showed long tails and lower medians.</w:t>
      </w:r>
    </w:p>
    <w:p w14:paraId="2204D105" w14:textId="447101BA" w:rsidR="00AE460F" w:rsidRDefault="00AE460F" w:rsidP="00AE460F">
      <w:pPr>
        <w:pStyle w:val="ListParagraph"/>
        <w:numPr>
          <w:ilvl w:val="0"/>
          <w:numId w:val="26"/>
        </w:numPr>
        <w:spacing w:line="360" w:lineRule="auto"/>
        <w:rPr>
          <w:rFonts w:ascii="Calibri" w:hAnsi="Calibri" w:cs="Calibri"/>
          <w:sz w:val="24"/>
          <w:szCs w:val="24"/>
          <w:lang w:val="en-US"/>
        </w:rPr>
      </w:pPr>
      <w:r w:rsidRPr="00AE460F">
        <w:rPr>
          <w:rFonts w:ascii="Calibri" w:hAnsi="Calibri" w:cs="Calibri"/>
          <w:sz w:val="24"/>
          <w:szCs w:val="24"/>
          <w:lang w:val="en-US"/>
        </w:rPr>
        <w:t>Wave 2 was more compressed and centered, showing a stabilizing market.</w:t>
      </w:r>
    </w:p>
    <w:p w14:paraId="6D7E4FB2" w14:textId="21C44199" w:rsidR="003A24DE" w:rsidRPr="00AE460F" w:rsidRDefault="003A24DE" w:rsidP="003A24DE">
      <w:pPr>
        <w:pStyle w:val="ListParagraph"/>
        <w:spacing w:line="360" w:lineRule="auto"/>
        <w:rPr>
          <w:rFonts w:ascii="Calibri" w:hAnsi="Calibri" w:cs="Calibri"/>
          <w:sz w:val="24"/>
          <w:szCs w:val="24"/>
          <w:lang w:val="en-US"/>
        </w:rPr>
      </w:pPr>
      <w:r w:rsidRPr="00876407">
        <w:rPr>
          <w:rFonts w:ascii="Calibri" w:hAnsi="Calibri" w:cs="Calibri"/>
          <w:noProof/>
          <w:sz w:val="24"/>
          <w:szCs w:val="24"/>
        </w:rPr>
        <w:drawing>
          <wp:inline distT="0" distB="0" distL="0" distR="0" wp14:anchorId="01154DA6" wp14:editId="29507C39">
            <wp:extent cx="5486400" cy="2743200"/>
            <wp:effectExtent l="0" t="0" r="0" b="0"/>
            <wp:docPr id="832726978" name="Picture 1"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6978" name="Picture 1" descr="A graph showing a number of blue squares&#10;&#10;AI-generated content may be incorrect."/>
                    <pic:cNvPicPr/>
                  </pic:nvPicPr>
                  <pic:blipFill>
                    <a:blip r:embed="rId11"/>
                    <a:stretch>
                      <a:fillRect/>
                    </a:stretch>
                  </pic:blipFill>
                  <pic:spPr>
                    <a:xfrm>
                      <a:off x="0" y="0"/>
                      <a:ext cx="5486400" cy="2743200"/>
                    </a:xfrm>
                    <a:prstGeom prst="rect">
                      <a:avLst/>
                    </a:prstGeom>
                  </pic:spPr>
                </pic:pic>
              </a:graphicData>
            </a:graphic>
          </wp:inline>
        </w:drawing>
      </w:r>
    </w:p>
    <w:p w14:paraId="63A7A154" w14:textId="7E9C1927" w:rsidR="00AE460F" w:rsidRDefault="00AE460F" w:rsidP="00AE460F">
      <w:pPr>
        <w:pStyle w:val="Heading1"/>
        <w:rPr>
          <w:rFonts w:ascii="Calibri" w:hAnsi="Calibri" w:cs="Calibri"/>
          <w:sz w:val="28"/>
          <w:szCs w:val="28"/>
        </w:rPr>
      </w:pPr>
      <w:bookmarkStart w:id="30" w:name="_Toc193924099"/>
      <w:r w:rsidRPr="00AE460F">
        <w:rPr>
          <w:rFonts w:ascii="Calibri" w:hAnsi="Calibri" w:cs="Calibri"/>
          <w:sz w:val="28"/>
          <w:szCs w:val="28"/>
        </w:rPr>
        <w:lastRenderedPageBreak/>
        <w:t>3.2.4 Volume Distributions by Wave</w:t>
      </w:r>
      <w:bookmarkEnd w:id="30"/>
    </w:p>
    <w:p w14:paraId="0061A753" w14:textId="294E3A24" w:rsidR="00AE460F" w:rsidRPr="00AE460F" w:rsidRDefault="00AE460F" w:rsidP="00AE460F">
      <w:pPr>
        <w:pStyle w:val="ListParagraph"/>
        <w:numPr>
          <w:ilvl w:val="0"/>
          <w:numId w:val="27"/>
        </w:numPr>
        <w:spacing w:line="360" w:lineRule="auto"/>
        <w:rPr>
          <w:rFonts w:ascii="Calibri" w:hAnsi="Calibri" w:cs="Calibri"/>
          <w:sz w:val="24"/>
          <w:szCs w:val="24"/>
          <w:lang w:val="en-US"/>
        </w:rPr>
      </w:pPr>
      <w:r w:rsidRPr="00AE460F">
        <w:rPr>
          <w:rFonts w:ascii="Calibri" w:hAnsi="Calibri" w:cs="Calibri"/>
          <w:sz w:val="24"/>
          <w:szCs w:val="24"/>
          <w:lang w:val="en-US"/>
        </w:rPr>
        <w:t>Wave 1 = higher dispersion, outliers, and variance</w:t>
      </w:r>
    </w:p>
    <w:p w14:paraId="3D5CCCAE" w14:textId="0612AB25" w:rsidR="00AE460F" w:rsidRPr="00AE460F" w:rsidRDefault="00AE460F" w:rsidP="00AE460F">
      <w:pPr>
        <w:pStyle w:val="ListParagraph"/>
        <w:numPr>
          <w:ilvl w:val="0"/>
          <w:numId w:val="27"/>
        </w:numPr>
        <w:spacing w:line="360" w:lineRule="auto"/>
        <w:rPr>
          <w:rFonts w:ascii="Calibri" w:hAnsi="Calibri" w:cs="Calibri"/>
          <w:sz w:val="24"/>
          <w:szCs w:val="24"/>
          <w:lang w:val="en-US"/>
        </w:rPr>
      </w:pPr>
      <w:r w:rsidRPr="00AE460F">
        <w:rPr>
          <w:rFonts w:ascii="Calibri" w:hAnsi="Calibri" w:cs="Calibri"/>
          <w:sz w:val="24"/>
          <w:szCs w:val="24"/>
          <w:lang w:val="en-US"/>
        </w:rPr>
        <w:t>Wave 2 = lower variance, tighter IQR across firms</w:t>
      </w:r>
    </w:p>
    <w:p w14:paraId="2C250B87" w14:textId="58BD6559" w:rsidR="00AE460F" w:rsidRDefault="00AE460F" w:rsidP="00AE460F">
      <w:pPr>
        <w:pStyle w:val="ListParagraph"/>
        <w:numPr>
          <w:ilvl w:val="0"/>
          <w:numId w:val="27"/>
        </w:numPr>
        <w:spacing w:line="360" w:lineRule="auto"/>
        <w:rPr>
          <w:rFonts w:ascii="Calibri" w:hAnsi="Calibri" w:cs="Calibri"/>
          <w:sz w:val="24"/>
          <w:szCs w:val="24"/>
          <w:lang w:val="en-US"/>
        </w:rPr>
      </w:pPr>
      <w:r w:rsidRPr="00AE460F">
        <w:rPr>
          <w:rFonts w:ascii="Calibri" w:hAnsi="Calibri" w:cs="Calibri"/>
          <w:sz w:val="24"/>
          <w:szCs w:val="24"/>
          <w:lang w:val="en-US"/>
        </w:rPr>
        <w:t>This suggests the market was more emotion-driven in Wave 1 and more analytical in Wave 2</w:t>
      </w:r>
    </w:p>
    <w:p w14:paraId="4CA30D1B" w14:textId="6CBC441C" w:rsidR="003A24DE" w:rsidRDefault="003A24DE" w:rsidP="003A24DE">
      <w:pPr>
        <w:pStyle w:val="ListParagraph"/>
        <w:spacing w:line="360" w:lineRule="auto"/>
        <w:rPr>
          <w:rFonts w:ascii="Calibri" w:hAnsi="Calibri" w:cs="Calibri"/>
          <w:sz w:val="24"/>
          <w:szCs w:val="24"/>
          <w:lang w:val="en-US"/>
        </w:rPr>
      </w:pPr>
      <w:r w:rsidRPr="00876407">
        <w:rPr>
          <w:rFonts w:ascii="Calibri" w:hAnsi="Calibri" w:cs="Calibri"/>
          <w:noProof/>
          <w:sz w:val="24"/>
          <w:szCs w:val="24"/>
        </w:rPr>
        <w:drawing>
          <wp:inline distT="0" distB="0" distL="0" distR="0" wp14:anchorId="0D8DE9E6" wp14:editId="1852DC9F">
            <wp:extent cx="5486400" cy="2729865"/>
            <wp:effectExtent l="0" t="0" r="0" b="0"/>
            <wp:docPr id="913951276" name="Picture 1" descr="A graph showing 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51276" name="Picture 1" descr="A graph showing a graph of a wave&#10;&#10;AI-generated content may be incorrect."/>
                    <pic:cNvPicPr/>
                  </pic:nvPicPr>
                  <pic:blipFill>
                    <a:blip r:embed="rId12"/>
                    <a:stretch>
                      <a:fillRect/>
                    </a:stretch>
                  </pic:blipFill>
                  <pic:spPr>
                    <a:xfrm>
                      <a:off x="0" y="0"/>
                      <a:ext cx="5486400" cy="2729865"/>
                    </a:xfrm>
                    <a:prstGeom prst="rect">
                      <a:avLst/>
                    </a:prstGeom>
                  </pic:spPr>
                </pic:pic>
              </a:graphicData>
            </a:graphic>
          </wp:inline>
        </w:drawing>
      </w:r>
    </w:p>
    <w:p w14:paraId="19A35BE0" w14:textId="77777777" w:rsidR="00AE460F" w:rsidRPr="00AE460F" w:rsidRDefault="00AE460F" w:rsidP="00AE460F">
      <w:pPr>
        <w:pStyle w:val="Heading1"/>
        <w:rPr>
          <w:rFonts w:ascii="Calibri" w:hAnsi="Calibri" w:cs="Calibri"/>
          <w:sz w:val="28"/>
          <w:szCs w:val="28"/>
        </w:rPr>
      </w:pPr>
    </w:p>
    <w:p w14:paraId="7C17E640" w14:textId="59B79651" w:rsidR="00AE460F" w:rsidRPr="00AE460F" w:rsidRDefault="00AE460F" w:rsidP="00AE460F">
      <w:pPr>
        <w:pStyle w:val="Heading1"/>
        <w:rPr>
          <w:rFonts w:ascii="Calibri" w:hAnsi="Calibri" w:cs="Calibri"/>
          <w:sz w:val="28"/>
          <w:szCs w:val="28"/>
          <w:lang w:val="en-US"/>
        </w:rPr>
      </w:pPr>
      <w:bookmarkStart w:id="31" w:name="_Toc193924100"/>
      <w:r w:rsidRPr="00AE460F">
        <w:rPr>
          <w:rFonts w:ascii="Calibri" w:hAnsi="Calibri" w:cs="Calibri"/>
          <w:sz w:val="28"/>
          <w:szCs w:val="28"/>
        </w:rPr>
        <w:t>3.3 Correlation Analysis</w:t>
      </w:r>
      <w:bookmarkEnd w:id="31"/>
    </w:p>
    <w:p w14:paraId="3A116FEE" w14:textId="5CC33887" w:rsidR="00AE460F" w:rsidRPr="000808EE" w:rsidRDefault="000808EE" w:rsidP="000808EE">
      <w:pPr>
        <w:rPr>
          <w:rFonts w:ascii="Calibri" w:hAnsi="Calibri" w:cs="Calibri"/>
          <w:sz w:val="24"/>
          <w:szCs w:val="24"/>
        </w:rPr>
      </w:pPr>
      <w:r w:rsidRPr="000808EE">
        <w:rPr>
          <w:rFonts w:ascii="Calibri" w:hAnsi="Calibri" w:cs="Calibri"/>
          <w:sz w:val="24"/>
          <w:szCs w:val="24"/>
        </w:rPr>
        <w:t>The Spearman correlation between Adj Close and Volume was calculated for each firm:</w:t>
      </w:r>
    </w:p>
    <w:tbl>
      <w:tblPr>
        <w:tblStyle w:val="TableGrid"/>
        <w:tblW w:w="0" w:type="auto"/>
        <w:tblLook w:val="04A0" w:firstRow="1" w:lastRow="0" w:firstColumn="1" w:lastColumn="0" w:noHBand="0" w:noVBand="1"/>
      </w:tblPr>
      <w:tblGrid>
        <w:gridCol w:w="2337"/>
        <w:gridCol w:w="2337"/>
        <w:gridCol w:w="2338"/>
        <w:gridCol w:w="2338"/>
      </w:tblGrid>
      <w:tr w:rsidR="000808EE" w14:paraId="393C3E9C" w14:textId="77777777" w:rsidTr="000808EE">
        <w:tc>
          <w:tcPr>
            <w:tcW w:w="2337" w:type="dxa"/>
          </w:tcPr>
          <w:p w14:paraId="3F812F57" w14:textId="17B6B335" w:rsidR="000808EE" w:rsidRPr="00A4068B" w:rsidRDefault="000808EE" w:rsidP="00A4068B">
            <w:pPr>
              <w:rPr>
                <w:rFonts w:ascii="Calibri" w:hAnsi="Calibri" w:cs="Calibri"/>
                <w:sz w:val="24"/>
                <w:szCs w:val="24"/>
              </w:rPr>
            </w:pPr>
            <w:r w:rsidRPr="00A4068B">
              <w:rPr>
                <w:rFonts w:ascii="Calibri" w:hAnsi="Calibri" w:cs="Calibri"/>
                <w:sz w:val="24"/>
                <w:szCs w:val="24"/>
              </w:rPr>
              <w:t>Airline</w:t>
            </w:r>
          </w:p>
        </w:tc>
        <w:tc>
          <w:tcPr>
            <w:tcW w:w="2337" w:type="dxa"/>
          </w:tcPr>
          <w:p w14:paraId="5A01E5BC" w14:textId="2B775790" w:rsidR="000808EE" w:rsidRPr="00A4068B" w:rsidRDefault="000808EE" w:rsidP="00A4068B">
            <w:pPr>
              <w:rPr>
                <w:rFonts w:ascii="Calibri" w:hAnsi="Calibri" w:cs="Calibri"/>
                <w:sz w:val="24"/>
                <w:szCs w:val="24"/>
              </w:rPr>
            </w:pPr>
            <w:r w:rsidRPr="00A4068B">
              <w:rPr>
                <w:rFonts w:ascii="Calibri" w:hAnsi="Calibri" w:cs="Calibri"/>
                <w:sz w:val="24"/>
                <w:szCs w:val="24"/>
              </w:rPr>
              <w:t>Correlation(p)</w:t>
            </w:r>
          </w:p>
        </w:tc>
        <w:tc>
          <w:tcPr>
            <w:tcW w:w="2338" w:type="dxa"/>
          </w:tcPr>
          <w:p w14:paraId="15D741EE" w14:textId="560CF21D" w:rsidR="000808EE" w:rsidRPr="00A4068B" w:rsidRDefault="000808EE" w:rsidP="00A4068B">
            <w:pPr>
              <w:rPr>
                <w:rFonts w:ascii="Calibri" w:hAnsi="Calibri" w:cs="Calibri"/>
                <w:sz w:val="24"/>
                <w:szCs w:val="24"/>
              </w:rPr>
            </w:pPr>
            <w:r w:rsidRPr="00A4068B">
              <w:rPr>
                <w:rFonts w:ascii="Calibri" w:hAnsi="Calibri" w:cs="Calibri"/>
                <w:sz w:val="24"/>
                <w:szCs w:val="24"/>
              </w:rPr>
              <w:t>p-value</w:t>
            </w:r>
          </w:p>
        </w:tc>
        <w:tc>
          <w:tcPr>
            <w:tcW w:w="2338" w:type="dxa"/>
          </w:tcPr>
          <w:p w14:paraId="7E08F8C3" w14:textId="5624DE80" w:rsidR="000808EE" w:rsidRPr="00A4068B" w:rsidRDefault="000808EE" w:rsidP="00A4068B">
            <w:pPr>
              <w:rPr>
                <w:rFonts w:ascii="Calibri" w:hAnsi="Calibri" w:cs="Calibri"/>
                <w:sz w:val="24"/>
                <w:szCs w:val="24"/>
              </w:rPr>
            </w:pPr>
            <w:r w:rsidRPr="00A4068B">
              <w:rPr>
                <w:rFonts w:ascii="Calibri" w:hAnsi="Calibri" w:cs="Calibri"/>
                <w:sz w:val="24"/>
                <w:szCs w:val="24"/>
              </w:rPr>
              <w:t>Interpretation</w:t>
            </w:r>
          </w:p>
        </w:tc>
      </w:tr>
      <w:tr w:rsidR="000808EE" w14:paraId="154765E3"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66"/>
              <w:gridCol w:w="66"/>
              <w:gridCol w:w="81"/>
            </w:tblGrid>
            <w:tr w:rsidR="00B82E06" w:rsidRPr="00B82E06" w14:paraId="1B6F0B9B" w14:textId="77777777" w:rsidTr="00B36792">
              <w:trPr>
                <w:tblCellSpacing w:w="15" w:type="dxa"/>
              </w:trPr>
              <w:tc>
                <w:tcPr>
                  <w:tcW w:w="0" w:type="auto"/>
                  <w:vAlign w:val="center"/>
                  <w:hideMark/>
                </w:tcPr>
                <w:p w14:paraId="6F409751"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Alaska Airlines</w:t>
                  </w:r>
                </w:p>
              </w:tc>
              <w:tc>
                <w:tcPr>
                  <w:tcW w:w="0" w:type="auto"/>
                  <w:vAlign w:val="center"/>
                  <w:hideMark/>
                </w:tcPr>
                <w:p w14:paraId="1BF9EB13" w14:textId="77777777" w:rsidR="00B82E06" w:rsidRPr="00B82E06" w:rsidRDefault="00B82E06" w:rsidP="00A4068B">
                  <w:pPr>
                    <w:rPr>
                      <w:rFonts w:ascii="Calibri" w:hAnsi="Calibri" w:cs="Calibri"/>
                      <w:sz w:val="24"/>
                      <w:szCs w:val="24"/>
                      <w:lang w:val="en-US"/>
                    </w:rPr>
                  </w:pPr>
                </w:p>
              </w:tc>
              <w:tc>
                <w:tcPr>
                  <w:tcW w:w="0" w:type="auto"/>
                  <w:vAlign w:val="center"/>
                  <w:hideMark/>
                </w:tcPr>
                <w:p w14:paraId="5DBBFA10" w14:textId="77777777" w:rsidR="00B82E06" w:rsidRPr="00B82E06" w:rsidRDefault="00B82E06" w:rsidP="00A4068B">
                  <w:pPr>
                    <w:rPr>
                      <w:rFonts w:ascii="Calibri" w:hAnsi="Calibri" w:cs="Calibri"/>
                      <w:sz w:val="24"/>
                      <w:szCs w:val="24"/>
                      <w:lang w:val="en-US"/>
                    </w:rPr>
                  </w:pPr>
                </w:p>
              </w:tc>
              <w:tc>
                <w:tcPr>
                  <w:tcW w:w="0" w:type="auto"/>
                  <w:vAlign w:val="center"/>
                  <w:hideMark/>
                </w:tcPr>
                <w:p w14:paraId="0F752091" w14:textId="77777777" w:rsidR="00B82E06" w:rsidRPr="00B82E06" w:rsidRDefault="00B82E06" w:rsidP="00A4068B">
                  <w:pPr>
                    <w:rPr>
                      <w:rFonts w:ascii="Calibri" w:hAnsi="Calibri" w:cs="Calibri"/>
                      <w:sz w:val="24"/>
                      <w:szCs w:val="24"/>
                      <w:lang w:val="en-US"/>
                    </w:rPr>
                  </w:pPr>
                </w:p>
              </w:tc>
            </w:tr>
          </w:tbl>
          <w:p w14:paraId="25BC7F4F" w14:textId="77777777" w:rsidR="000808EE" w:rsidRPr="00A4068B" w:rsidRDefault="000808EE" w:rsidP="00A4068B">
            <w:pPr>
              <w:rPr>
                <w:rFonts w:ascii="Calibri" w:hAnsi="Calibri" w:cs="Calibri"/>
                <w:sz w:val="24"/>
                <w:szCs w:val="24"/>
              </w:rPr>
            </w:pPr>
          </w:p>
        </w:tc>
        <w:tc>
          <w:tcPr>
            <w:tcW w:w="2337" w:type="dxa"/>
          </w:tcPr>
          <w:p w14:paraId="4B6CAD53" w14:textId="70B1E1F8"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-0.187</w:t>
            </w:r>
          </w:p>
        </w:tc>
        <w:tc>
          <w:tcPr>
            <w:tcW w:w="2338" w:type="dxa"/>
          </w:tcPr>
          <w:p w14:paraId="234228C3" w14:textId="10059A5D"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0.0031</w:t>
            </w:r>
          </w:p>
        </w:tc>
        <w:tc>
          <w:tcPr>
            <w:tcW w:w="2338" w:type="dxa"/>
          </w:tcPr>
          <w:p w14:paraId="3C2291FD" w14:textId="644BD3D8"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 (significant)</w:t>
            </w:r>
          </w:p>
        </w:tc>
      </w:tr>
      <w:tr w:rsidR="000808EE" w14:paraId="67E07152"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81"/>
            </w:tblGrid>
            <w:tr w:rsidR="00F92939" w:rsidRPr="00A4068B" w14:paraId="460E4B2A" w14:textId="77777777" w:rsidTr="00F92939">
              <w:trPr>
                <w:tblCellSpacing w:w="15" w:type="dxa"/>
              </w:trPr>
              <w:tc>
                <w:tcPr>
                  <w:tcW w:w="0" w:type="auto"/>
                  <w:vAlign w:val="center"/>
                  <w:hideMark/>
                </w:tcPr>
                <w:p w14:paraId="5CB538F2" w14:textId="77777777" w:rsidR="00F92939" w:rsidRPr="00B82E06" w:rsidRDefault="00F92939" w:rsidP="00A4068B">
                  <w:pPr>
                    <w:rPr>
                      <w:rFonts w:ascii="Calibri" w:hAnsi="Calibri" w:cs="Calibri"/>
                      <w:sz w:val="24"/>
                      <w:szCs w:val="24"/>
                      <w:lang w:val="en-US"/>
                    </w:rPr>
                  </w:pPr>
                  <w:r w:rsidRPr="00B82E06">
                    <w:rPr>
                      <w:rFonts w:ascii="Calibri" w:hAnsi="Calibri" w:cs="Calibri"/>
                      <w:sz w:val="24"/>
                      <w:szCs w:val="24"/>
                      <w:lang w:val="en-US"/>
                    </w:rPr>
                    <w:t>American Airlines</w:t>
                  </w:r>
                </w:p>
              </w:tc>
              <w:tc>
                <w:tcPr>
                  <w:tcW w:w="0" w:type="auto"/>
                  <w:vAlign w:val="center"/>
                  <w:hideMark/>
                </w:tcPr>
                <w:p w14:paraId="2F5682F1" w14:textId="77777777" w:rsidR="00F92939" w:rsidRPr="00B82E06" w:rsidRDefault="00F92939" w:rsidP="00A4068B">
                  <w:pPr>
                    <w:rPr>
                      <w:rFonts w:ascii="Calibri" w:hAnsi="Calibri" w:cs="Calibri"/>
                      <w:sz w:val="24"/>
                      <w:szCs w:val="24"/>
                      <w:lang w:val="en-US"/>
                    </w:rPr>
                  </w:pPr>
                </w:p>
              </w:tc>
            </w:tr>
          </w:tbl>
          <w:p w14:paraId="6F1C7A2C" w14:textId="77777777" w:rsidR="000808EE" w:rsidRPr="00A4068B" w:rsidRDefault="000808EE" w:rsidP="00A4068B">
            <w:pPr>
              <w:rPr>
                <w:rFonts w:ascii="Calibri" w:hAnsi="Calibri" w:cs="Calibri"/>
                <w:sz w:val="24"/>
                <w:szCs w:val="24"/>
              </w:rPr>
            </w:pPr>
          </w:p>
        </w:tc>
        <w:tc>
          <w:tcPr>
            <w:tcW w:w="2337" w:type="dxa"/>
          </w:tcPr>
          <w:p w14:paraId="793FAA6F"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-0.192</w:t>
            </w:r>
          </w:p>
          <w:p w14:paraId="3287D97B" w14:textId="77777777" w:rsidR="000808EE" w:rsidRPr="00A4068B" w:rsidRDefault="000808EE" w:rsidP="00A4068B">
            <w:pPr>
              <w:rPr>
                <w:rFonts w:ascii="Calibri" w:hAnsi="Calibri" w:cs="Calibri"/>
                <w:sz w:val="24"/>
                <w:szCs w:val="24"/>
              </w:rPr>
            </w:pPr>
          </w:p>
        </w:tc>
        <w:tc>
          <w:tcPr>
            <w:tcW w:w="2338" w:type="dxa"/>
          </w:tcPr>
          <w:p w14:paraId="20AF01F4" w14:textId="5938E784"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0.0028</w:t>
            </w:r>
          </w:p>
        </w:tc>
        <w:tc>
          <w:tcPr>
            <w:tcW w:w="2338" w:type="dxa"/>
          </w:tcPr>
          <w:p w14:paraId="3BF7DC8C" w14:textId="77777777" w:rsidR="00F92939" w:rsidRPr="00A4068B" w:rsidRDefault="00F92939" w:rsidP="00A4068B">
            <w:pPr>
              <w:rPr>
                <w:rFonts w:ascii="Calibri" w:hAnsi="Calibri" w:cs="Calibri"/>
                <w:sz w:val="24"/>
                <w:szCs w:val="24"/>
              </w:rPr>
            </w:pPr>
            <w:r w:rsidRPr="00B82E06">
              <w:rPr>
                <w:rFonts w:ascii="Calibri" w:hAnsi="Calibri" w:cs="Calibri"/>
                <w:sz w:val="24"/>
                <w:szCs w:val="24"/>
                <w:lang w:val="en-US"/>
              </w:rPr>
              <w:t>Weak negative (significant)</w:t>
            </w:r>
          </w:p>
          <w:p w14:paraId="74EA9EF1" w14:textId="77777777" w:rsidR="000808EE" w:rsidRPr="00A4068B" w:rsidRDefault="000808EE" w:rsidP="00A4068B">
            <w:pPr>
              <w:rPr>
                <w:rFonts w:ascii="Calibri" w:hAnsi="Calibri" w:cs="Calibri"/>
                <w:sz w:val="24"/>
                <w:szCs w:val="24"/>
              </w:rPr>
            </w:pPr>
          </w:p>
        </w:tc>
      </w:tr>
      <w:tr w:rsidR="000808EE" w14:paraId="6B823710"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6"/>
              <w:gridCol w:w="66"/>
              <w:gridCol w:w="81"/>
            </w:tblGrid>
            <w:tr w:rsidR="00B82E06" w:rsidRPr="00A4068B" w14:paraId="67B25ED3" w14:textId="77777777" w:rsidTr="00B36792">
              <w:trPr>
                <w:tblCellSpacing w:w="15" w:type="dxa"/>
              </w:trPr>
              <w:tc>
                <w:tcPr>
                  <w:tcW w:w="0" w:type="auto"/>
                  <w:vAlign w:val="center"/>
                  <w:hideMark/>
                </w:tcPr>
                <w:p w14:paraId="6AA6E861"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Delta Airlines</w:t>
                  </w:r>
                </w:p>
              </w:tc>
              <w:tc>
                <w:tcPr>
                  <w:tcW w:w="0" w:type="auto"/>
                  <w:vAlign w:val="center"/>
                  <w:hideMark/>
                </w:tcPr>
                <w:p w14:paraId="202DC71A" w14:textId="52498545" w:rsidR="00B82E06" w:rsidRPr="00B82E06" w:rsidRDefault="00B82E06" w:rsidP="00A4068B">
                  <w:pPr>
                    <w:rPr>
                      <w:rFonts w:ascii="Calibri" w:hAnsi="Calibri" w:cs="Calibri"/>
                      <w:sz w:val="24"/>
                      <w:szCs w:val="24"/>
                      <w:lang w:val="en-US"/>
                    </w:rPr>
                  </w:pPr>
                </w:p>
              </w:tc>
              <w:tc>
                <w:tcPr>
                  <w:tcW w:w="0" w:type="auto"/>
                  <w:vAlign w:val="center"/>
                  <w:hideMark/>
                </w:tcPr>
                <w:p w14:paraId="173BFF93" w14:textId="12C3FD10" w:rsidR="00B82E06" w:rsidRPr="00B82E06" w:rsidRDefault="00B82E06" w:rsidP="00A4068B">
                  <w:pPr>
                    <w:rPr>
                      <w:rFonts w:ascii="Calibri" w:hAnsi="Calibri" w:cs="Calibri"/>
                      <w:sz w:val="24"/>
                      <w:szCs w:val="24"/>
                      <w:lang w:val="en-US"/>
                    </w:rPr>
                  </w:pPr>
                </w:p>
              </w:tc>
              <w:tc>
                <w:tcPr>
                  <w:tcW w:w="0" w:type="auto"/>
                  <w:vAlign w:val="center"/>
                  <w:hideMark/>
                </w:tcPr>
                <w:p w14:paraId="73C856AF" w14:textId="6A21509C" w:rsidR="00B82E06" w:rsidRPr="00B82E06" w:rsidRDefault="00B82E06" w:rsidP="00A4068B">
                  <w:pPr>
                    <w:rPr>
                      <w:rFonts w:ascii="Calibri" w:hAnsi="Calibri" w:cs="Calibri"/>
                      <w:sz w:val="24"/>
                      <w:szCs w:val="24"/>
                      <w:lang w:val="en-US"/>
                    </w:rPr>
                  </w:pPr>
                </w:p>
              </w:tc>
            </w:tr>
          </w:tbl>
          <w:p w14:paraId="286834AD" w14:textId="77777777" w:rsidR="000808EE" w:rsidRPr="00A4068B" w:rsidRDefault="000808EE" w:rsidP="00A4068B">
            <w:pPr>
              <w:rPr>
                <w:rFonts w:ascii="Calibri" w:hAnsi="Calibri" w:cs="Calibri"/>
                <w:sz w:val="24"/>
                <w:szCs w:val="24"/>
              </w:rPr>
            </w:pPr>
          </w:p>
        </w:tc>
        <w:tc>
          <w:tcPr>
            <w:tcW w:w="2337" w:type="dxa"/>
          </w:tcPr>
          <w:p w14:paraId="40B99B2D" w14:textId="698A8ABF"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-0.173</w:t>
            </w:r>
          </w:p>
        </w:tc>
        <w:tc>
          <w:tcPr>
            <w:tcW w:w="2338" w:type="dxa"/>
          </w:tcPr>
          <w:p w14:paraId="2B82EE62" w14:textId="03D011A7"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0.0054</w:t>
            </w:r>
          </w:p>
        </w:tc>
        <w:tc>
          <w:tcPr>
            <w:tcW w:w="2338" w:type="dxa"/>
          </w:tcPr>
          <w:p w14:paraId="58FFE1B1" w14:textId="1B1E69C2"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w:t>
            </w:r>
          </w:p>
        </w:tc>
      </w:tr>
      <w:tr w:rsidR="000808EE" w14:paraId="2D2C36DA"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66"/>
              <w:gridCol w:w="81"/>
            </w:tblGrid>
            <w:tr w:rsidR="00B82E06" w:rsidRPr="00A4068B" w14:paraId="164351BB" w14:textId="77777777" w:rsidTr="00B82E06">
              <w:trPr>
                <w:tblCellSpacing w:w="15" w:type="dxa"/>
              </w:trPr>
              <w:tc>
                <w:tcPr>
                  <w:tcW w:w="0" w:type="auto"/>
                  <w:vAlign w:val="center"/>
                  <w:hideMark/>
                </w:tcPr>
                <w:p w14:paraId="22425615"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United Airlines</w:t>
                  </w:r>
                </w:p>
              </w:tc>
              <w:tc>
                <w:tcPr>
                  <w:tcW w:w="0" w:type="auto"/>
                  <w:vAlign w:val="center"/>
                  <w:hideMark/>
                </w:tcPr>
                <w:p w14:paraId="56DAF31B" w14:textId="78B5569C" w:rsidR="00B82E06" w:rsidRPr="00B82E06" w:rsidRDefault="00B82E06" w:rsidP="00A4068B">
                  <w:pPr>
                    <w:rPr>
                      <w:rFonts w:ascii="Calibri" w:hAnsi="Calibri" w:cs="Calibri"/>
                      <w:sz w:val="24"/>
                      <w:szCs w:val="24"/>
                      <w:lang w:val="en-US"/>
                    </w:rPr>
                  </w:pPr>
                </w:p>
              </w:tc>
              <w:tc>
                <w:tcPr>
                  <w:tcW w:w="0" w:type="auto"/>
                  <w:vAlign w:val="center"/>
                  <w:hideMark/>
                </w:tcPr>
                <w:p w14:paraId="28AD2A7A" w14:textId="1967C9CB" w:rsidR="00B82E06" w:rsidRPr="00B82E06" w:rsidRDefault="00B82E06" w:rsidP="00A4068B">
                  <w:pPr>
                    <w:rPr>
                      <w:rFonts w:ascii="Calibri" w:hAnsi="Calibri" w:cs="Calibri"/>
                      <w:sz w:val="24"/>
                      <w:szCs w:val="24"/>
                      <w:lang w:val="en-US"/>
                    </w:rPr>
                  </w:pPr>
                </w:p>
              </w:tc>
            </w:tr>
          </w:tbl>
          <w:p w14:paraId="7D875300" w14:textId="77777777" w:rsidR="000808EE" w:rsidRPr="00A4068B" w:rsidRDefault="000808EE" w:rsidP="00A4068B">
            <w:pPr>
              <w:rPr>
                <w:rFonts w:ascii="Calibri" w:hAnsi="Calibri" w:cs="Calibri"/>
                <w:sz w:val="24"/>
                <w:szCs w:val="24"/>
              </w:rPr>
            </w:pPr>
          </w:p>
        </w:tc>
        <w:tc>
          <w:tcPr>
            <w:tcW w:w="2337" w:type="dxa"/>
          </w:tcPr>
          <w:p w14:paraId="24A46DB9"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-0.156</w:t>
            </w:r>
          </w:p>
          <w:p w14:paraId="4B88204F" w14:textId="77777777" w:rsidR="000808EE" w:rsidRPr="00A4068B" w:rsidRDefault="000808EE" w:rsidP="00A4068B">
            <w:pPr>
              <w:rPr>
                <w:rFonts w:ascii="Calibri" w:hAnsi="Calibri" w:cs="Calibri"/>
                <w:sz w:val="24"/>
                <w:szCs w:val="24"/>
              </w:rPr>
            </w:pPr>
          </w:p>
        </w:tc>
        <w:tc>
          <w:tcPr>
            <w:tcW w:w="2338" w:type="dxa"/>
          </w:tcPr>
          <w:p w14:paraId="404C5389" w14:textId="5FC89475"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0.0071</w:t>
            </w:r>
          </w:p>
        </w:tc>
        <w:tc>
          <w:tcPr>
            <w:tcW w:w="2338" w:type="dxa"/>
          </w:tcPr>
          <w:p w14:paraId="4B2D8AA2" w14:textId="3DB53348"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w:t>
            </w:r>
          </w:p>
        </w:tc>
      </w:tr>
      <w:tr w:rsidR="000808EE" w14:paraId="468063A6"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66"/>
              <w:gridCol w:w="81"/>
            </w:tblGrid>
            <w:tr w:rsidR="00B82E06" w:rsidRPr="00A4068B" w14:paraId="5EBFB346" w14:textId="77777777" w:rsidTr="00B82E06">
              <w:trPr>
                <w:tblCellSpacing w:w="15" w:type="dxa"/>
              </w:trPr>
              <w:tc>
                <w:tcPr>
                  <w:tcW w:w="0" w:type="auto"/>
                  <w:vAlign w:val="center"/>
                  <w:hideMark/>
                </w:tcPr>
                <w:p w14:paraId="559A686A"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JetBlue Airways</w:t>
                  </w:r>
                </w:p>
              </w:tc>
              <w:tc>
                <w:tcPr>
                  <w:tcW w:w="0" w:type="auto"/>
                  <w:vAlign w:val="center"/>
                  <w:hideMark/>
                </w:tcPr>
                <w:p w14:paraId="1FA48805" w14:textId="62ECA5D0" w:rsidR="00B82E06" w:rsidRPr="00B82E06" w:rsidRDefault="00B82E06" w:rsidP="00A4068B">
                  <w:pPr>
                    <w:rPr>
                      <w:rFonts w:ascii="Calibri" w:hAnsi="Calibri" w:cs="Calibri"/>
                      <w:sz w:val="24"/>
                      <w:szCs w:val="24"/>
                      <w:lang w:val="en-US"/>
                    </w:rPr>
                  </w:pPr>
                </w:p>
              </w:tc>
              <w:tc>
                <w:tcPr>
                  <w:tcW w:w="0" w:type="auto"/>
                  <w:vAlign w:val="center"/>
                  <w:hideMark/>
                </w:tcPr>
                <w:p w14:paraId="3A977065" w14:textId="65B9B357" w:rsidR="00B82E06" w:rsidRPr="00B82E06" w:rsidRDefault="00B82E06" w:rsidP="00A4068B">
                  <w:pPr>
                    <w:rPr>
                      <w:rFonts w:ascii="Calibri" w:hAnsi="Calibri" w:cs="Calibri"/>
                      <w:sz w:val="24"/>
                      <w:szCs w:val="24"/>
                      <w:lang w:val="en-US"/>
                    </w:rPr>
                  </w:pPr>
                </w:p>
              </w:tc>
            </w:tr>
          </w:tbl>
          <w:p w14:paraId="14412669" w14:textId="77777777" w:rsidR="000808EE" w:rsidRPr="00A4068B" w:rsidRDefault="000808EE" w:rsidP="00A4068B">
            <w:pPr>
              <w:rPr>
                <w:rFonts w:ascii="Calibri" w:hAnsi="Calibri" w:cs="Calibri"/>
                <w:sz w:val="24"/>
                <w:szCs w:val="24"/>
              </w:rPr>
            </w:pPr>
          </w:p>
        </w:tc>
        <w:tc>
          <w:tcPr>
            <w:tcW w:w="2337" w:type="dxa"/>
          </w:tcPr>
          <w:p w14:paraId="226B3C20" w14:textId="2BA20C95"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-0.208</w:t>
            </w:r>
          </w:p>
        </w:tc>
        <w:tc>
          <w:tcPr>
            <w:tcW w:w="2338" w:type="dxa"/>
          </w:tcPr>
          <w:p w14:paraId="52D9F993"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0.0010</w:t>
            </w:r>
          </w:p>
          <w:p w14:paraId="06EE5106" w14:textId="77777777" w:rsidR="000808EE" w:rsidRPr="00A4068B" w:rsidRDefault="000808EE" w:rsidP="00A4068B">
            <w:pPr>
              <w:rPr>
                <w:rFonts w:ascii="Calibri" w:hAnsi="Calibri" w:cs="Calibri"/>
                <w:sz w:val="24"/>
                <w:szCs w:val="24"/>
              </w:rPr>
            </w:pPr>
          </w:p>
        </w:tc>
        <w:tc>
          <w:tcPr>
            <w:tcW w:w="2338" w:type="dxa"/>
          </w:tcPr>
          <w:p w14:paraId="7FA70BE6" w14:textId="2021F5C3"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w:t>
            </w:r>
          </w:p>
        </w:tc>
      </w:tr>
      <w:tr w:rsidR="000808EE" w14:paraId="557FB976"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6"/>
              <w:gridCol w:w="81"/>
            </w:tblGrid>
            <w:tr w:rsidR="00B82E06" w:rsidRPr="00A4068B" w14:paraId="32B96B2D" w14:textId="77777777" w:rsidTr="00B82E06">
              <w:trPr>
                <w:tblCellSpacing w:w="15" w:type="dxa"/>
              </w:trPr>
              <w:tc>
                <w:tcPr>
                  <w:tcW w:w="0" w:type="auto"/>
                  <w:vAlign w:val="center"/>
                  <w:hideMark/>
                </w:tcPr>
                <w:p w14:paraId="2844B284"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Spirit Airlines</w:t>
                  </w:r>
                </w:p>
              </w:tc>
              <w:tc>
                <w:tcPr>
                  <w:tcW w:w="0" w:type="auto"/>
                  <w:vAlign w:val="center"/>
                  <w:hideMark/>
                </w:tcPr>
                <w:p w14:paraId="6E812CFE" w14:textId="6317837C" w:rsidR="00B82E06" w:rsidRPr="00B82E06" w:rsidRDefault="00B82E06" w:rsidP="00A4068B">
                  <w:pPr>
                    <w:rPr>
                      <w:rFonts w:ascii="Calibri" w:hAnsi="Calibri" w:cs="Calibri"/>
                      <w:sz w:val="24"/>
                      <w:szCs w:val="24"/>
                      <w:lang w:val="en-US"/>
                    </w:rPr>
                  </w:pPr>
                </w:p>
              </w:tc>
              <w:tc>
                <w:tcPr>
                  <w:tcW w:w="0" w:type="auto"/>
                  <w:vAlign w:val="center"/>
                  <w:hideMark/>
                </w:tcPr>
                <w:p w14:paraId="6CA81192" w14:textId="697D047B" w:rsidR="00B82E06" w:rsidRPr="00B82E06" w:rsidRDefault="00B82E06" w:rsidP="00A4068B">
                  <w:pPr>
                    <w:rPr>
                      <w:rFonts w:ascii="Calibri" w:hAnsi="Calibri" w:cs="Calibri"/>
                      <w:sz w:val="24"/>
                      <w:szCs w:val="24"/>
                      <w:lang w:val="en-US"/>
                    </w:rPr>
                  </w:pPr>
                </w:p>
              </w:tc>
            </w:tr>
          </w:tbl>
          <w:p w14:paraId="467BC320" w14:textId="77777777" w:rsidR="000808EE" w:rsidRPr="00A4068B" w:rsidRDefault="000808EE" w:rsidP="00A4068B">
            <w:pPr>
              <w:rPr>
                <w:rFonts w:ascii="Calibri" w:hAnsi="Calibri" w:cs="Calibri"/>
                <w:sz w:val="24"/>
                <w:szCs w:val="24"/>
              </w:rPr>
            </w:pPr>
          </w:p>
        </w:tc>
        <w:tc>
          <w:tcPr>
            <w:tcW w:w="2337" w:type="dxa"/>
          </w:tcPr>
          <w:p w14:paraId="14F98B14" w14:textId="181C072A"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-0.215</w:t>
            </w:r>
          </w:p>
        </w:tc>
        <w:tc>
          <w:tcPr>
            <w:tcW w:w="2338" w:type="dxa"/>
          </w:tcPr>
          <w:p w14:paraId="445939AF" w14:textId="7C21BF4B"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0.0009</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B82E06" w:rsidRPr="00A4068B" w14:paraId="45D89DF8" w14:textId="77777777" w:rsidTr="00B36792">
              <w:trPr>
                <w:tblCellSpacing w:w="15" w:type="dxa"/>
              </w:trPr>
              <w:tc>
                <w:tcPr>
                  <w:tcW w:w="0" w:type="auto"/>
                  <w:vAlign w:val="center"/>
                  <w:hideMark/>
                </w:tcPr>
                <w:p w14:paraId="7F85AA06"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Weak negative</w:t>
                  </w:r>
                </w:p>
              </w:tc>
            </w:tr>
          </w:tbl>
          <w:p w14:paraId="2E06C9FD" w14:textId="77777777" w:rsidR="000808EE" w:rsidRPr="00A4068B" w:rsidRDefault="000808EE" w:rsidP="00A4068B">
            <w:pPr>
              <w:rPr>
                <w:rFonts w:ascii="Calibri" w:hAnsi="Calibri" w:cs="Calibri"/>
                <w:sz w:val="24"/>
                <w:szCs w:val="24"/>
              </w:rPr>
            </w:pPr>
          </w:p>
        </w:tc>
      </w:tr>
      <w:tr w:rsidR="000808EE" w14:paraId="5D187DD7"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81"/>
            </w:tblGrid>
            <w:tr w:rsidR="00B82E06" w:rsidRPr="00A4068B" w14:paraId="4A4C5EDE" w14:textId="77777777" w:rsidTr="00B82E06">
              <w:trPr>
                <w:tblCellSpacing w:w="15" w:type="dxa"/>
              </w:trPr>
              <w:tc>
                <w:tcPr>
                  <w:tcW w:w="0" w:type="auto"/>
                  <w:vAlign w:val="center"/>
                  <w:hideMark/>
                </w:tcPr>
                <w:p w14:paraId="215A8788"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lastRenderedPageBreak/>
                    <w:t>Southwest Airlines</w:t>
                  </w:r>
                </w:p>
              </w:tc>
              <w:tc>
                <w:tcPr>
                  <w:tcW w:w="0" w:type="auto"/>
                  <w:vAlign w:val="center"/>
                  <w:hideMark/>
                </w:tcPr>
                <w:p w14:paraId="624D4B3D" w14:textId="1542363D" w:rsidR="00B82E06" w:rsidRPr="00B82E06" w:rsidRDefault="00B82E06" w:rsidP="00A4068B">
                  <w:pPr>
                    <w:rPr>
                      <w:rFonts w:ascii="Calibri" w:hAnsi="Calibri" w:cs="Calibri"/>
                      <w:sz w:val="24"/>
                      <w:szCs w:val="24"/>
                      <w:lang w:val="en-US"/>
                    </w:rPr>
                  </w:pPr>
                </w:p>
              </w:tc>
            </w:tr>
          </w:tbl>
          <w:p w14:paraId="1FFAD9CE" w14:textId="77777777" w:rsidR="000808EE" w:rsidRPr="00A4068B" w:rsidRDefault="000808EE" w:rsidP="00A4068B">
            <w:pPr>
              <w:rPr>
                <w:rFonts w:ascii="Calibri" w:hAnsi="Calibri" w:cs="Calibri"/>
                <w:sz w:val="24"/>
                <w:szCs w:val="24"/>
              </w:rPr>
            </w:pPr>
          </w:p>
        </w:tc>
        <w:tc>
          <w:tcPr>
            <w:tcW w:w="2337" w:type="dxa"/>
          </w:tcPr>
          <w:p w14:paraId="677DA1EA"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-0.197</w:t>
            </w:r>
          </w:p>
          <w:p w14:paraId="758289ED" w14:textId="77777777" w:rsidR="000808EE" w:rsidRPr="00A4068B" w:rsidRDefault="000808EE" w:rsidP="00A4068B">
            <w:pPr>
              <w:rPr>
                <w:rFonts w:ascii="Calibri" w:hAnsi="Calibri" w:cs="Calibri"/>
                <w:sz w:val="24"/>
                <w:szCs w:val="24"/>
              </w:rPr>
            </w:pPr>
          </w:p>
        </w:tc>
        <w:tc>
          <w:tcPr>
            <w:tcW w:w="2338" w:type="dxa"/>
          </w:tcPr>
          <w:p w14:paraId="6ABEE706"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0.0034</w:t>
            </w:r>
          </w:p>
          <w:p w14:paraId="2BF23DFD" w14:textId="77777777" w:rsidR="000808EE" w:rsidRPr="00A4068B" w:rsidRDefault="000808EE" w:rsidP="00A4068B">
            <w:pPr>
              <w:rPr>
                <w:rFonts w:ascii="Calibri" w:hAnsi="Calibri" w:cs="Calibri"/>
                <w:sz w:val="24"/>
                <w:szCs w:val="24"/>
              </w:rPr>
            </w:pPr>
          </w:p>
        </w:tc>
        <w:tc>
          <w:tcPr>
            <w:tcW w:w="2338" w:type="dxa"/>
          </w:tcPr>
          <w:p w14:paraId="0740D42D" w14:textId="28277C9B"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w:t>
            </w:r>
          </w:p>
        </w:tc>
      </w:tr>
      <w:tr w:rsidR="000808EE" w14:paraId="6EAFF455"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66"/>
              <w:gridCol w:w="66"/>
              <w:gridCol w:w="81"/>
            </w:tblGrid>
            <w:tr w:rsidR="00B82E06" w:rsidRPr="00A4068B" w14:paraId="262C0892" w14:textId="77777777" w:rsidTr="00B36792">
              <w:trPr>
                <w:tblCellSpacing w:w="15" w:type="dxa"/>
              </w:trPr>
              <w:tc>
                <w:tcPr>
                  <w:tcW w:w="0" w:type="auto"/>
                  <w:vAlign w:val="center"/>
                  <w:hideMark/>
                </w:tcPr>
                <w:p w14:paraId="4A91CB91"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Hawaiian Holdings</w:t>
                  </w:r>
                </w:p>
              </w:tc>
              <w:tc>
                <w:tcPr>
                  <w:tcW w:w="0" w:type="auto"/>
                  <w:vAlign w:val="center"/>
                  <w:hideMark/>
                </w:tcPr>
                <w:p w14:paraId="563B638C" w14:textId="10D12430" w:rsidR="00B82E06" w:rsidRPr="00B82E06" w:rsidRDefault="00B82E06" w:rsidP="00A4068B">
                  <w:pPr>
                    <w:rPr>
                      <w:rFonts w:ascii="Calibri" w:hAnsi="Calibri" w:cs="Calibri"/>
                      <w:sz w:val="24"/>
                      <w:szCs w:val="24"/>
                      <w:lang w:val="en-US"/>
                    </w:rPr>
                  </w:pPr>
                </w:p>
              </w:tc>
              <w:tc>
                <w:tcPr>
                  <w:tcW w:w="0" w:type="auto"/>
                  <w:vAlign w:val="center"/>
                  <w:hideMark/>
                </w:tcPr>
                <w:p w14:paraId="3F66E4F3" w14:textId="5886664D" w:rsidR="00B82E06" w:rsidRPr="00B82E06" w:rsidRDefault="00B82E06" w:rsidP="00A4068B">
                  <w:pPr>
                    <w:rPr>
                      <w:rFonts w:ascii="Calibri" w:hAnsi="Calibri" w:cs="Calibri"/>
                      <w:sz w:val="24"/>
                      <w:szCs w:val="24"/>
                      <w:lang w:val="en-US"/>
                    </w:rPr>
                  </w:pPr>
                </w:p>
              </w:tc>
              <w:tc>
                <w:tcPr>
                  <w:tcW w:w="0" w:type="auto"/>
                  <w:vAlign w:val="center"/>
                  <w:hideMark/>
                </w:tcPr>
                <w:p w14:paraId="696A181D" w14:textId="4CD7191B" w:rsidR="00B82E06" w:rsidRPr="00B82E06" w:rsidRDefault="00B82E06" w:rsidP="00A4068B">
                  <w:pPr>
                    <w:rPr>
                      <w:rFonts w:ascii="Calibri" w:hAnsi="Calibri" w:cs="Calibri"/>
                      <w:sz w:val="24"/>
                      <w:szCs w:val="24"/>
                      <w:lang w:val="en-US"/>
                    </w:rPr>
                  </w:pPr>
                </w:p>
              </w:tc>
            </w:tr>
          </w:tbl>
          <w:p w14:paraId="0FA0837D" w14:textId="77777777" w:rsidR="000808EE" w:rsidRPr="00A4068B" w:rsidRDefault="000808EE" w:rsidP="00A4068B">
            <w:pPr>
              <w:rPr>
                <w:rFonts w:ascii="Calibri" w:hAnsi="Calibri" w:cs="Calibri"/>
                <w:sz w:val="24"/>
                <w:szCs w:val="24"/>
              </w:rPr>
            </w:pPr>
          </w:p>
        </w:tc>
        <w:tc>
          <w:tcPr>
            <w:tcW w:w="2337" w:type="dxa"/>
          </w:tcPr>
          <w:p w14:paraId="1BE118D8" w14:textId="42661131"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-0.267</w:t>
            </w:r>
          </w:p>
        </w:tc>
        <w:tc>
          <w:tcPr>
            <w:tcW w:w="2338" w:type="dxa"/>
          </w:tcPr>
          <w:p w14:paraId="2582E66B" w14:textId="370F6D8B"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0.0017</w:t>
            </w:r>
          </w:p>
        </w:tc>
        <w:tc>
          <w:tcPr>
            <w:tcW w:w="2338" w:type="dxa"/>
          </w:tcPr>
          <w:p w14:paraId="29CE6972" w14:textId="72EAF57A"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to moderate negative</w:t>
            </w:r>
          </w:p>
        </w:tc>
      </w:tr>
      <w:tr w:rsidR="000808EE" w14:paraId="5E8784ED"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81"/>
            </w:tblGrid>
            <w:tr w:rsidR="00B82E06" w:rsidRPr="00A4068B" w14:paraId="1DA7F915" w14:textId="77777777" w:rsidTr="00B82E06">
              <w:trPr>
                <w:tblCellSpacing w:w="15" w:type="dxa"/>
              </w:trPr>
              <w:tc>
                <w:tcPr>
                  <w:tcW w:w="0" w:type="auto"/>
                  <w:vAlign w:val="center"/>
                  <w:hideMark/>
                </w:tcPr>
                <w:p w14:paraId="186542C4"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Allegiant Travel</w:t>
                  </w:r>
                </w:p>
              </w:tc>
              <w:tc>
                <w:tcPr>
                  <w:tcW w:w="0" w:type="auto"/>
                  <w:vAlign w:val="center"/>
                  <w:hideMark/>
                </w:tcPr>
                <w:p w14:paraId="7FBF17D7" w14:textId="619FBB5A" w:rsidR="00B82E06" w:rsidRPr="00B82E06" w:rsidRDefault="00B82E06" w:rsidP="00A4068B">
                  <w:pPr>
                    <w:rPr>
                      <w:rFonts w:ascii="Calibri" w:hAnsi="Calibri" w:cs="Calibri"/>
                      <w:sz w:val="24"/>
                      <w:szCs w:val="24"/>
                      <w:lang w:val="en-US"/>
                    </w:rPr>
                  </w:pPr>
                </w:p>
              </w:tc>
            </w:tr>
          </w:tbl>
          <w:p w14:paraId="6F3D4A60" w14:textId="77777777" w:rsidR="000808EE" w:rsidRPr="00A4068B" w:rsidRDefault="000808EE" w:rsidP="00A4068B">
            <w:pPr>
              <w:rPr>
                <w:rFonts w:ascii="Calibri" w:hAnsi="Calibri" w:cs="Calibri"/>
                <w:sz w:val="24"/>
                <w:szCs w:val="24"/>
              </w:rPr>
            </w:pPr>
          </w:p>
        </w:tc>
        <w:tc>
          <w:tcPr>
            <w:tcW w:w="2337" w:type="dxa"/>
          </w:tcPr>
          <w:p w14:paraId="1D5B3B7D" w14:textId="47E3539F"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-0.243</w:t>
            </w:r>
          </w:p>
        </w:tc>
        <w:tc>
          <w:tcPr>
            <w:tcW w:w="2338" w:type="dxa"/>
          </w:tcPr>
          <w:p w14:paraId="41B5BD7B"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0.0021</w:t>
            </w:r>
          </w:p>
          <w:p w14:paraId="5005F291" w14:textId="77777777" w:rsidR="000808EE" w:rsidRPr="00A4068B" w:rsidRDefault="000808EE" w:rsidP="00A4068B">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B82E06" w:rsidRPr="00A4068B" w14:paraId="1BDF816F" w14:textId="77777777" w:rsidTr="00B36792">
              <w:trPr>
                <w:tblCellSpacing w:w="15" w:type="dxa"/>
              </w:trPr>
              <w:tc>
                <w:tcPr>
                  <w:tcW w:w="0" w:type="auto"/>
                  <w:vAlign w:val="center"/>
                  <w:hideMark/>
                </w:tcPr>
                <w:p w14:paraId="6B7FAB67"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Weak negative</w:t>
                  </w:r>
                </w:p>
              </w:tc>
            </w:tr>
          </w:tbl>
          <w:p w14:paraId="0F377B72" w14:textId="77777777" w:rsidR="000808EE" w:rsidRPr="00A4068B" w:rsidRDefault="000808EE" w:rsidP="00A4068B">
            <w:pPr>
              <w:rPr>
                <w:rFonts w:ascii="Calibri" w:hAnsi="Calibri" w:cs="Calibri"/>
                <w:sz w:val="24"/>
                <w:szCs w:val="24"/>
              </w:rPr>
            </w:pPr>
          </w:p>
        </w:tc>
      </w:tr>
      <w:tr w:rsidR="000808EE" w14:paraId="73509C8B"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66"/>
              <w:gridCol w:w="66"/>
              <w:gridCol w:w="81"/>
            </w:tblGrid>
            <w:tr w:rsidR="00B82E06" w:rsidRPr="00A4068B" w14:paraId="488E77BC" w14:textId="77777777" w:rsidTr="00B36792">
              <w:trPr>
                <w:tblCellSpacing w:w="15" w:type="dxa"/>
              </w:trPr>
              <w:tc>
                <w:tcPr>
                  <w:tcW w:w="0" w:type="auto"/>
                  <w:vAlign w:val="center"/>
                  <w:hideMark/>
                </w:tcPr>
                <w:p w14:paraId="6DD34650" w14:textId="73100853" w:rsidR="00B82E06" w:rsidRPr="00B82E06" w:rsidRDefault="00B82E06" w:rsidP="00A4068B">
                  <w:pPr>
                    <w:rPr>
                      <w:rFonts w:ascii="Calibri" w:hAnsi="Calibri" w:cs="Calibri"/>
                      <w:sz w:val="24"/>
                      <w:szCs w:val="24"/>
                      <w:lang w:val="en-US"/>
                    </w:rPr>
                  </w:pPr>
                  <w:r w:rsidRPr="00A4068B">
                    <w:rPr>
                      <w:rFonts w:ascii="Calibri" w:hAnsi="Calibri" w:cs="Calibri"/>
                      <w:sz w:val="24"/>
                      <w:szCs w:val="24"/>
                    </w:rPr>
                    <w:t>Cargo jet</w:t>
                  </w:r>
                </w:p>
              </w:tc>
              <w:tc>
                <w:tcPr>
                  <w:tcW w:w="0" w:type="auto"/>
                  <w:vAlign w:val="center"/>
                  <w:hideMark/>
                </w:tcPr>
                <w:p w14:paraId="5D3D6904" w14:textId="00DB3323" w:rsidR="00B82E06" w:rsidRPr="00B82E06" w:rsidRDefault="00B82E06" w:rsidP="00A4068B">
                  <w:pPr>
                    <w:rPr>
                      <w:rFonts w:ascii="Calibri" w:hAnsi="Calibri" w:cs="Calibri"/>
                      <w:sz w:val="24"/>
                      <w:szCs w:val="24"/>
                      <w:lang w:val="en-US"/>
                    </w:rPr>
                  </w:pPr>
                </w:p>
              </w:tc>
              <w:tc>
                <w:tcPr>
                  <w:tcW w:w="0" w:type="auto"/>
                  <w:vAlign w:val="center"/>
                  <w:hideMark/>
                </w:tcPr>
                <w:p w14:paraId="17F2A555" w14:textId="4610905E" w:rsidR="00B82E06" w:rsidRPr="00B82E06" w:rsidRDefault="00B82E06" w:rsidP="00A4068B">
                  <w:pPr>
                    <w:rPr>
                      <w:rFonts w:ascii="Calibri" w:hAnsi="Calibri" w:cs="Calibri"/>
                      <w:sz w:val="24"/>
                      <w:szCs w:val="24"/>
                      <w:lang w:val="en-US"/>
                    </w:rPr>
                  </w:pPr>
                </w:p>
              </w:tc>
              <w:tc>
                <w:tcPr>
                  <w:tcW w:w="0" w:type="auto"/>
                  <w:vAlign w:val="center"/>
                  <w:hideMark/>
                </w:tcPr>
                <w:p w14:paraId="52BD706A" w14:textId="602591C5" w:rsidR="00B82E06" w:rsidRPr="00B82E06" w:rsidRDefault="00B82E06" w:rsidP="00A4068B">
                  <w:pPr>
                    <w:rPr>
                      <w:rFonts w:ascii="Calibri" w:hAnsi="Calibri" w:cs="Calibri"/>
                      <w:sz w:val="24"/>
                      <w:szCs w:val="24"/>
                      <w:lang w:val="en-US"/>
                    </w:rPr>
                  </w:pPr>
                </w:p>
              </w:tc>
            </w:tr>
          </w:tbl>
          <w:p w14:paraId="10036100" w14:textId="77777777" w:rsidR="000808EE" w:rsidRPr="00A4068B" w:rsidRDefault="000808EE" w:rsidP="00A4068B">
            <w:pPr>
              <w:rPr>
                <w:rFonts w:ascii="Calibri" w:hAnsi="Calibri" w:cs="Calibri"/>
                <w:sz w:val="24"/>
                <w:szCs w:val="24"/>
              </w:rPr>
            </w:pPr>
          </w:p>
        </w:tc>
        <w:tc>
          <w:tcPr>
            <w:tcW w:w="2337" w:type="dxa"/>
          </w:tcPr>
          <w:p w14:paraId="6CACFBDD" w14:textId="74458028"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+0.042</w:t>
            </w:r>
          </w:p>
        </w:tc>
        <w:tc>
          <w:tcPr>
            <w:tcW w:w="2338" w:type="dxa"/>
          </w:tcPr>
          <w:p w14:paraId="43473656" w14:textId="047F5113"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0.5210</w:t>
            </w:r>
          </w:p>
        </w:tc>
        <w:tc>
          <w:tcPr>
            <w:tcW w:w="2338" w:type="dxa"/>
          </w:tcPr>
          <w:p w14:paraId="1DFC4E32" w14:textId="1C562762" w:rsidR="000808EE" w:rsidRPr="00A4068B" w:rsidRDefault="00B82E06" w:rsidP="00A4068B">
            <w:pPr>
              <w:rPr>
                <w:rFonts w:ascii="Calibri" w:hAnsi="Calibri" w:cs="Calibri"/>
                <w:sz w:val="24"/>
                <w:szCs w:val="24"/>
              </w:rPr>
            </w:pPr>
            <w:r w:rsidRPr="00B82E06">
              <w:rPr>
                <w:rFonts w:ascii="Calibri" w:hAnsi="Calibri" w:cs="Calibri"/>
                <w:sz w:val="24"/>
                <w:szCs w:val="24"/>
                <w:lang w:val="en-US"/>
              </w:rPr>
              <w:t>No correlation</w:t>
            </w:r>
          </w:p>
        </w:tc>
      </w:tr>
      <w:tr w:rsidR="000808EE" w14:paraId="71039CD2"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66"/>
              <w:gridCol w:w="66"/>
              <w:gridCol w:w="81"/>
            </w:tblGrid>
            <w:tr w:rsidR="00B82E06" w:rsidRPr="00A4068B" w14:paraId="24DAD13E" w14:textId="77777777" w:rsidTr="00B36792">
              <w:trPr>
                <w:tblCellSpacing w:w="15" w:type="dxa"/>
              </w:trPr>
              <w:tc>
                <w:tcPr>
                  <w:tcW w:w="0" w:type="auto"/>
                  <w:vAlign w:val="center"/>
                  <w:hideMark/>
                </w:tcPr>
                <w:p w14:paraId="1C3A1173"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Chorus Aviation</w:t>
                  </w:r>
                </w:p>
              </w:tc>
              <w:tc>
                <w:tcPr>
                  <w:tcW w:w="0" w:type="auto"/>
                  <w:vAlign w:val="center"/>
                  <w:hideMark/>
                </w:tcPr>
                <w:p w14:paraId="7ABC39FF" w14:textId="2157AAFC" w:rsidR="00B82E06" w:rsidRPr="00B82E06" w:rsidRDefault="00B82E06" w:rsidP="00A4068B">
                  <w:pPr>
                    <w:rPr>
                      <w:rFonts w:ascii="Calibri" w:hAnsi="Calibri" w:cs="Calibri"/>
                      <w:sz w:val="24"/>
                      <w:szCs w:val="24"/>
                      <w:lang w:val="en-US"/>
                    </w:rPr>
                  </w:pPr>
                </w:p>
              </w:tc>
              <w:tc>
                <w:tcPr>
                  <w:tcW w:w="0" w:type="auto"/>
                  <w:vAlign w:val="center"/>
                  <w:hideMark/>
                </w:tcPr>
                <w:p w14:paraId="2209E7F2" w14:textId="2B9AA44C" w:rsidR="00B82E06" w:rsidRPr="00B82E06" w:rsidRDefault="00B82E06" w:rsidP="00A4068B">
                  <w:pPr>
                    <w:rPr>
                      <w:rFonts w:ascii="Calibri" w:hAnsi="Calibri" w:cs="Calibri"/>
                      <w:sz w:val="24"/>
                      <w:szCs w:val="24"/>
                      <w:lang w:val="en-US"/>
                    </w:rPr>
                  </w:pPr>
                </w:p>
              </w:tc>
              <w:tc>
                <w:tcPr>
                  <w:tcW w:w="0" w:type="auto"/>
                  <w:vAlign w:val="center"/>
                  <w:hideMark/>
                </w:tcPr>
                <w:p w14:paraId="7113EF93" w14:textId="0AB49272" w:rsidR="00B82E06" w:rsidRPr="00B82E06" w:rsidRDefault="00B82E06" w:rsidP="00A4068B">
                  <w:pPr>
                    <w:rPr>
                      <w:rFonts w:ascii="Calibri" w:hAnsi="Calibri" w:cs="Calibri"/>
                      <w:sz w:val="24"/>
                      <w:szCs w:val="24"/>
                      <w:lang w:val="en-US"/>
                    </w:rPr>
                  </w:pPr>
                </w:p>
              </w:tc>
            </w:tr>
          </w:tbl>
          <w:p w14:paraId="76926C2A" w14:textId="77777777" w:rsidR="000808EE" w:rsidRPr="00A4068B" w:rsidRDefault="000808EE" w:rsidP="00A4068B">
            <w:pPr>
              <w:rPr>
                <w:rFonts w:ascii="Calibri" w:hAnsi="Calibri" w:cs="Calibri"/>
                <w:sz w:val="24"/>
                <w:szCs w:val="24"/>
              </w:rPr>
            </w:pPr>
          </w:p>
        </w:tc>
        <w:tc>
          <w:tcPr>
            <w:tcW w:w="2337" w:type="dxa"/>
          </w:tcPr>
          <w:p w14:paraId="6A4C8835" w14:textId="3B474337"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-0.246</w:t>
            </w:r>
          </w:p>
        </w:tc>
        <w:tc>
          <w:tcPr>
            <w:tcW w:w="2338" w:type="dxa"/>
          </w:tcPr>
          <w:p w14:paraId="15124A53" w14:textId="669DB0C7"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0.0023</w:t>
            </w:r>
          </w:p>
        </w:tc>
        <w:tc>
          <w:tcPr>
            <w:tcW w:w="2338" w:type="dxa"/>
          </w:tcPr>
          <w:p w14:paraId="79BA094C" w14:textId="4C62C5B4"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w:t>
            </w:r>
          </w:p>
        </w:tc>
      </w:tr>
      <w:tr w:rsidR="000808EE" w14:paraId="051B541D"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66"/>
              <w:gridCol w:w="66"/>
              <w:gridCol w:w="81"/>
            </w:tblGrid>
            <w:tr w:rsidR="00B82E06" w:rsidRPr="00A4068B" w14:paraId="5F788BA4" w14:textId="77777777" w:rsidTr="00B36792">
              <w:trPr>
                <w:tblCellSpacing w:w="15" w:type="dxa"/>
              </w:trPr>
              <w:tc>
                <w:tcPr>
                  <w:tcW w:w="0" w:type="auto"/>
                  <w:vAlign w:val="center"/>
                  <w:hideMark/>
                </w:tcPr>
                <w:p w14:paraId="3058D532"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Transat A.T.</w:t>
                  </w:r>
                </w:p>
              </w:tc>
              <w:tc>
                <w:tcPr>
                  <w:tcW w:w="0" w:type="auto"/>
                  <w:vAlign w:val="center"/>
                  <w:hideMark/>
                </w:tcPr>
                <w:p w14:paraId="5AF7BD0C" w14:textId="34185DA4" w:rsidR="00B82E06" w:rsidRPr="00B82E06" w:rsidRDefault="00B82E06" w:rsidP="00A4068B">
                  <w:pPr>
                    <w:rPr>
                      <w:rFonts w:ascii="Calibri" w:hAnsi="Calibri" w:cs="Calibri"/>
                      <w:sz w:val="24"/>
                      <w:szCs w:val="24"/>
                      <w:lang w:val="en-US"/>
                    </w:rPr>
                  </w:pPr>
                </w:p>
              </w:tc>
              <w:tc>
                <w:tcPr>
                  <w:tcW w:w="0" w:type="auto"/>
                  <w:vAlign w:val="center"/>
                  <w:hideMark/>
                </w:tcPr>
                <w:p w14:paraId="6D1C660D" w14:textId="6F8F66E5" w:rsidR="00B82E06" w:rsidRPr="00B82E06" w:rsidRDefault="00B82E06" w:rsidP="00A4068B">
                  <w:pPr>
                    <w:rPr>
                      <w:rFonts w:ascii="Calibri" w:hAnsi="Calibri" w:cs="Calibri"/>
                      <w:sz w:val="24"/>
                      <w:szCs w:val="24"/>
                      <w:lang w:val="en-US"/>
                    </w:rPr>
                  </w:pPr>
                </w:p>
              </w:tc>
              <w:tc>
                <w:tcPr>
                  <w:tcW w:w="0" w:type="auto"/>
                  <w:vAlign w:val="center"/>
                  <w:hideMark/>
                </w:tcPr>
                <w:p w14:paraId="7583E1C0" w14:textId="6BA807DD" w:rsidR="00B82E06" w:rsidRPr="00B82E06" w:rsidRDefault="00B82E06" w:rsidP="00A4068B">
                  <w:pPr>
                    <w:rPr>
                      <w:rFonts w:ascii="Calibri" w:hAnsi="Calibri" w:cs="Calibri"/>
                      <w:sz w:val="24"/>
                      <w:szCs w:val="24"/>
                      <w:lang w:val="en-US"/>
                    </w:rPr>
                  </w:pPr>
                </w:p>
              </w:tc>
            </w:tr>
          </w:tbl>
          <w:p w14:paraId="32A41A01" w14:textId="77777777" w:rsidR="000808EE" w:rsidRPr="00A4068B" w:rsidRDefault="000808EE" w:rsidP="00A4068B">
            <w:pPr>
              <w:rPr>
                <w:rFonts w:ascii="Calibri" w:hAnsi="Calibri" w:cs="Calibri"/>
                <w:sz w:val="24"/>
                <w:szCs w:val="24"/>
              </w:rPr>
            </w:pPr>
          </w:p>
        </w:tc>
        <w:tc>
          <w:tcPr>
            <w:tcW w:w="2337" w:type="dxa"/>
          </w:tcPr>
          <w:p w14:paraId="5C8659A0" w14:textId="25CD2BC7"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-0.298</w:t>
            </w:r>
          </w:p>
        </w:tc>
        <w:tc>
          <w:tcPr>
            <w:tcW w:w="2338" w:type="dxa"/>
          </w:tcPr>
          <w:p w14:paraId="292930FC" w14:textId="6B6B52A7"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0.0001</w:t>
            </w:r>
          </w:p>
        </w:tc>
        <w:tc>
          <w:tcPr>
            <w:tcW w:w="2338" w:type="dxa"/>
          </w:tcPr>
          <w:p w14:paraId="2C48EF91" w14:textId="28428885" w:rsidR="000808EE" w:rsidRPr="00A4068B" w:rsidRDefault="00B82E06" w:rsidP="00A4068B">
            <w:pPr>
              <w:rPr>
                <w:rFonts w:ascii="Calibri" w:hAnsi="Calibri" w:cs="Calibri"/>
                <w:sz w:val="24"/>
                <w:szCs w:val="24"/>
              </w:rPr>
            </w:pPr>
            <w:r w:rsidRPr="00B82E06">
              <w:rPr>
                <w:rFonts w:ascii="Calibri" w:hAnsi="Calibri" w:cs="Calibri"/>
                <w:sz w:val="24"/>
                <w:szCs w:val="24"/>
                <w:lang w:val="en-US"/>
              </w:rPr>
              <w:t>Moderate negative</w:t>
            </w:r>
          </w:p>
        </w:tc>
      </w:tr>
      <w:tr w:rsidR="000808EE" w14:paraId="58020970"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66"/>
              <w:gridCol w:w="81"/>
            </w:tblGrid>
            <w:tr w:rsidR="00B82E06" w:rsidRPr="00A4068B" w14:paraId="66525F5C" w14:textId="77777777" w:rsidTr="00B36792">
              <w:trPr>
                <w:tblCellSpacing w:w="15" w:type="dxa"/>
              </w:trPr>
              <w:tc>
                <w:tcPr>
                  <w:tcW w:w="0" w:type="auto"/>
                  <w:vAlign w:val="center"/>
                  <w:hideMark/>
                </w:tcPr>
                <w:p w14:paraId="29ECBA62"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SkyWest Airlines</w:t>
                  </w:r>
                </w:p>
              </w:tc>
              <w:tc>
                <w:tcPr>
                  <w:tcW w:w="0" w:type="auto"/>
                  <w:vAlign w:val="center"/>
                  <w:hideMark/>
                </w:tcPr>
                <w:p w14:paraId="79B7003D" w14:textId="77777777" w:rsidR="00B82E06" w:rsidRPr="00B82E06" w:rsidRDefault="00B82E06" w:rsidP="00A4068B">
                  <w:pPr>
                    <w:rPr>
                      <w:rFonts w:ascii="Calibri" w:hAnsi="Calibri" w:cs="Calibri"/>
                      <w:sz w:val="24"/>
                      <w:szCs w:val="24"/>
                      <w:lang w:val="en-US"/>
                    </w:rPr>
                  </w:pPr>
                </w:p>
              </w:tc>
              <w:tc>
                <w:tcPr>
                  <w:tcW w:w="0" w:type="auto"/>
                  <w:vAlign w:val="center"/>
                  <w:hideMark/>
                </w:tcPr>
                <w:p w14:paraId="7C911EAA" w14:textId="77777777" w:rsidR="00B82E06" w:rsidRPr="00B82E06" w:rsidRDefault="00B82E06" w:rsidP="00A4068B">
                  <w:pPr>
                    <w:rPr>
                      <w:rFonts w:ascii="Calibri" w:hAnsi="Calibri" w:cs="Calibri"/>
                      <w:sz w:val="24"/>
                      <w:szCs w:val="24"/>
                      <w:lang w:val="en-US"/>
                    </w:rPr>
                  </w:pPr>
                </w:p>
              </w:tc>
            </w:tr>
          </w:tbl>
          <w:p w14:paraId="04768620" w14:textId="77777777" w:rsidR="000808EE" w:rsidRPr="00A4068B" w:rsidRDefault="000808EE" w:rsidP="00A4068B">
            <w:pPr>
              <w:rPr>
                <w:rFonts w:ascii="Calibri" w:hAnsi="Calibri" w:cs="Calibri"/>
                <w:sz w:val="24"/>
                <w:szCs w:val="24"/>
              </w:rPr>
            </w:pPr>
          </w:p>
        </w:tc>
        <w:tc>
          <w:tcPr>
            <w:tcW w:w="2337" w:type="dxa"/>
          </w:tcPr>
          <w:p w14:paraId="4047BEEB" w14:textId="77777777" w:rsidR="00B82E06" w:rsidRPr="00A4068B" w:rsidRDefault="00B82E06" w:rsidP="00A4068B">
            <w:pPr>
              <w:rPr>
                <w:rFonts w:ascii="Calibri" w:hAnsi="Calibri" w:cs="Calibri"/>
                <w:sz w:val="24"/>
                <w:szCs w:val="24"/>
              </w:rPr>
            </w:pPr>
            <w:r w:rsidRPr="00B82E06">
              <w:rPr>
                <w:rFonts w:ascii="Calibri" w:hAnsi="Calibri" w:cs="Calibri"/>
                <w:sz w:val="24"/>
                <w:szCs w:val="24"/>
                <w:lang w:val="en-US"/>
              </w:rPr>
              <w:t>-0.172</w:t>
            </w:r>
          </w:p>
          <w:p w14:paraId="520425D5" w14:textId="77777777" w:rsidR="000808EE" w:rsidRPr="00A4068B" w:rsidRDefault="000808EE" w:rsidP="00A4068B">
            <w:pPr>
              <w:rPr>
                <w:rFonts w:ascii="Calibri" w:hAnsi="Calibri" w:cs="Calibri"/>
                <w:sz w:val="24"/>
                <w:szCs w:val="24"/>
              </w:rPr>
            </w:pPr>
          </w:p>
        </w:tc>
        <w:tc>
          <w:tcPr>
            <w:tcW w:w="2338" w:type="dxa"/>
          </w:tcPr>
          <w:p w14:paraId="042C3CAA" w14:textId="0615380B"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0.0047</w:t>
            </w:r>
          </w:p>
        </w:tc>
        <w:tc>
          <w:tcPr>
            <w:tcW w:w="2338" w:type="dxa"/>
          </w:tcPr>
          <w:p w14:paraId="302008E5" w14:textId="2BB1F553" w:rsidR="000808EE" w:rsidRPr="00A4068B" w:rsidRDefault="00B82E06" w:rsidP="00A4068B">
            <w:pPr>
              <w:rPr>
                <w:rFonts w:ascii="Calibri" w:hAnsi="Calibri" w:cs="Calibri"/>
                <w:sz w:val="24"/>
                <w:szCs w:val="24"/>
              </w:rPr>
            </w:pPr>
            <w:r w:rsidRPr="00B82E06">
              <w:rPr>
                <w:rFonts w:ascii="Calibri" w:hAnsi="Calibri" w:cs="Calibri"/>
                <w:sz w:val="24"/>
                <w:szCs w:val="24"/>
                <w:lang w:val="en-US"/>
              </w:rPr>
              <w:t>Weak negative</w:t>
            </w:r>
          </w:p>
        </w:tc>
      </w:tr>
      <w:tr w:rsidR="000808EE" w14:paraId="218FFF63" w14:textId="77777777" w:rsidTr="000808EE">
        <w:tc>
          <w:tcPr>
            <w:tcW w:w="2337" w:type="dxa"/>
          </w:tcPr>
          <w:p w14:paraId="6130FC21" w14:textId="40FBF791" w:rsidR="000808EE" w:rsidRPr="00A4068B" w:rsidRDefault="00B82E06" w:rsidP="00A4068B">
            <w:pPr>
              <w:rPr>
                <w:rFonts w:ascii="Calibri" w:hAnsi="Calibri" w:cs="Calibri"/>
                <w:sz w:val="24"/>
                <w:szCs w:val="24"/>
              </w:rPr>
            </w:pPr>
            <w:r w:rsidRPr="00B82E06">
              <w:rPr>
                <w:rFonts w:ascii="Calibri" w:hAnsi="Calibri" w:cs="Calibri"/>
                <w:sz w:val="24"/>
                <w:szCs w:val="24"/>
                <w:lang w:val="en-US"/>
              </w:rPr>
              <w:t>Mesa Air</w:t>
            </w:r>
          </w:p>
        </w:tc>
        <w:tc>
          <w:tcPr>
            <w:tcW w:w="2337" w:type="dxa"/>
          </w:tcPr>
          <w:p w14:paraId="2F457427" w14:textId="30695378"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-0.193</w:t>
            </w:r>
          </w:p>
        </w:tc>
        <w:tc>
          <w:tcPr>
            <w:tcW w:w="2338" w:type="dxa"/>
          </w:tcPr>
          <w:p w14:paraId="1685C0CE" w14:textId="39D56838" w:rsidR="000808EE" w:rsidRPr="00A4068B" w:rsidRDefault="00B82E06" w:rsidP="00A4068B">
            <w:pPr>
              <w:rPr>
                <w:rFonts w:ascii="Calibri" w:hAnsi="Calibri" w:cs="Calibri"/>
                <w:sz w:val="24"/>
                <w:szCs w:val="24"/>
              </w:rPr>
            </w:pPr>
            <w:r w:rsidRPr="00B82E06">
              <w:rPr>
                <w:rFonts w:ascii="Calibri" w:hAnsi="Calibri" w:cs="Calibri"/>
                <w:sz w:val="24"/>
                <w:szCs w:val="24"/>
                <w:lang w:val="en-US"/>
              </w:rPr>
              <w:t>0.0025</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B82E06" w:rsidRPr="00A4068B" w14:paraId="5D138761" w14:textId="77777777" w:rsidTr="00B36792">
              <w:trPr>
                <w:tblCellSpacing w:w="15" w:type="dxa"/>
              </w:trPr>
              <w:tc>
                <w:tcPr>
                  <w:tcW w:w="0" w:type="auto"/>
                  <w:vAlign w:val="center"/>
                  <w:hideMark/>
                </w:tcPr>
                <w:p w14:paraId="09D8CBEA" w14:textId="77777777" w:rsidR="00B82E06" w:rsidRPr="00B82E06" w:rsidRDefault="00B82E06" w:rsidP="00A4068B">
                  <w:pPr>
                    <w:rPr>
                      <w:rFonts w:ascii="Calibri" w:hAnsi="Calibri" w:cs="Calibri"/>
                      <w:sz w:val="24"/>
                      <w:szCs w:val="24"/>
                      <w:lang w:val="en-US"/>
                    </w:rPr>
                  </w:pPr>
                  <w:r w:rsidRPr="00B82E06">
                    <w:rPr>
                      <w:rFonts w:ascii="Calibri" w:hAnsi="Calibri" w:cs="Calibri"/>
                      <w:sz w:val="24"/>
                      <w:szCs w:val="24"/>
                      <w:lang w:val="en-US"/>
                    </w:rPr>
                    <w:t>Weak negative</w:t>
                  </w:r>
                </w:p>
              </w:tc>
            </w:tr>
          </w:tbl>
          <w:p w14:paraId="24426100" w14:textId="77777777" w:rsidR="000808EE" w:rsidRPr="00A4068B" w:rsidRDefault="000808EE" w:rsidP="00A4068B">
            <w:pPr>
              <w:rPr>
                <w:rFonts w:ascii="Calibri" w:hAnsi="Calibri" w:cs="Calibri"/>
                <w:sz w:val="24"/>
                <w:szCs w:val="24"/>
              </w:rPr>
            </w:pPr>
          </w:p>
        </w:tc>
      </w:tr>
      <w:tr w:rsidR="00A4068B" w14:paraId="63D6F4A6" w14:textId="77777777" w:rsidTr="000808EE">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tblGrid>
            <w:tr w:rsidR="00A4068B" w:rsidRPr="00A4068B" w14:paraId="4F2A3137" w14:textId="77777777" w:rsidTr="00A4068B">
              <w:trPr>
                <w:tblCellSpacing w:w="15" w:type="dxa"/>
              </w:trPr>
              <w:tc>
                <w:tcPr>
                  <w:tcW w:w="0" w:type="auto"/>
                  <w:vAlign w:val="center"/>
                  <w:hideMark/>
                </w:tcPr>
                <w:p w14:paraId="07908AD1" w14:textId="77777777" w:rsidR="00A4068B" w:rsidRPr="00A4068B" w:rsidRDefault="00A4068B" w:rsidP="00A4068B">
                  <w:pPr>
                    <w:spacing w:after="0" w:line="240" w:lineRule="auto"/>
                    <w:rPr>
                      <w:rFonts w:ascii="Calibri" w:hAnsi="Calibri" w:cs="Calibri"/>
                      <w:sz w:val="24"/>
                      <w:szCs w:val="24"/>
                      <w:lang w:val="en-US"/>
                    </w:rPr>
                  </w:pPr>
                  <w:r w:rsidRPr="00A4068B">
                    <w:rPr>
                      <w:rFonts w:ascii="Calibri" w:hAnsi="Calibri" w:cs="Calibri"/>
                      <w:sz w:val="24"/>
                      <w:szCs w:val="24"/>
                      <w:lang w:val="en-US"/>
                    </w:rPr>
                    <w:t>Air Canada</w:t>
                  </w:r>
                </w:p>
              </w:tc>
            </w:tr>
          </w:tbl>
          <w:p w14:paraId="20AEFB26" w14:textId="77777777" w:rsidR="00A4068B" w:rsidRPr="00A4068B" w:rsidRDefault="00A4068B" w:rsidP="00A4068B">
            <w:pPr>
              <w:rPr>
                <w:rFonts w:ascii="Calibri" w:hAnsi="Calibri" w:cs="Calibri"/>
                <w:vanish/>
                <w:sz w:val="24"/>
                <w:szCs w:val="24"/>
                <w:lang w:val="en-US"/>
              </w:rPr>
            </w:pPr>
          </w:p>
          <w:p w14:paraId="64472033" w14:textId="77777777" w:rsidR="00A4068B" w:rsidRPr="00A4068B" w:rsidRDefault="00A4068B" w:rsidP="00A4068B">
            <w:pPr>
              <w:rPr>
                <w:rFonts w:ascii="Calibri" w:hAnsi="Calibri" w:cs="Calibri"/>
                <w:vanish/>
                <w:sz w:val="24"/>
                <w:szCs w:val="24"/>
                <w:lang w:val="en-US"/>
              </w:rPr>
            </w:pPr>
          </w:p>
          <w:p w14:paraId="795FFEFB" w14:textId="77777777" w:rsidR="00A4068B" w:rsidRPr="00A4068B" w:rsidRDefault="00A4068B" w:rsidP="00A4068B">
            <w:pPr>
              <w:rPr>
                <w:rFonts w:ascii="Calibri" w:hAnsi="Calibri" w:cs="Calibr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8B" w:rsidRPr="00A4068B" w14:paraId="2CA59F3B" w14:textId="77777777" w:rsidTr="00A4068B">
              <w:trPr>
                <w:tblCellSpacing w:w="15" w:type="dxa"/>
              </w:trPr>
              <w:tc>
                <w:tcPr>
                  <w:tcW w:w="0" w:type="auto"/>
                  <w:vAlign w:val="center"/>
                  <w:hideMark/>
                </w:tcPr>
                <w:p w14:paraId="72C5E315" w14:textId="637CACD2" w:rsidR="00A4068B" w:rsidRPr="00A4068B" w:rsidRDefault="00A4068B" w:rsidP="00A4068B">
                  <w:pPr>
                    <w:spacing w:after="0" w:line="240" w:lineRule="auto"/>
                    <w:rPr>
                      <w:rFonts w:ascii="Calibri" w:hAnsi="Calibri" w:cs="Calibri"/>
                      <w:sz w:val="24"/>
                      <w:szCs w:val="24"/>
                      <w:lang w:val="en-US"/>
                    </w:rPr>
                  </w:pPr>
                </w:p>
              </w:tc>
            </w:tr>
          </w:tbl>
          <w:p w14:paraId="1E047091" w14:textId="77777777" w:rsidR="00A4068B" w:rsidRPr="00B82E06" w:rsidRDefault="00A4068B" w:rsidP="00A4068B">
            <w:pPr>
              <w:rPr>
                <w:rFonts w:ascii="Calibri" w:hAnsi="Calibri" w:cs="Calibri"/>
                <w:sz w:val="24"/>
                <w:szCs w:val="24"/>
                <w:lang w:val="en-US"/>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tblGrid>
            <w:tr w:rsidR="00A4068B" w:rsidRPr="00A4068B" w14:paraId="5566F12B" w14:textId="77777777" w:rsidTr="00B36792">
              <w:trPr>
                <w:tblCellSpacing w:w="15" w:type="dxa"/>
              </w:trPr>
              <w:tc>
                <w:tcPr>
                  <w:tcW w:w="0" w:type="auto"/>
                  <w:vAlign w:val="center"/>
                  <w:hideMark/>
                </w:tcPr>
                <w:p w14:paraId="391AD4EA" w14:textId="77777777" w:rsidR="00A4068B" w:rsidRPr="00A4068B" w:rsidRDefault="00A4068B" w:rsidP="00A4068B">
                  <w:pPr>
                    <w:spacing w:after="0" w:line="240" w:lineRule="auto"/>
                    <w:rPr>
                      <w:rFonts w:ascii="Calibri" w:hAnsi="Calibri" w:cs="Calibri"/>
                      <w:sz w:val="24"/>
                      <w:szCs w:val="24"/>
                      <w:lang w:val="en-US"/>
                    </w:rPr>
                  </w:pPr>
                  <w:r w:rsidRPr="00A4068B">
                    <w:rPr>
                      <w:rFonts w:ascii="Calibri" w:hAnsi="Calibri" w:cs="Calibri"/>
                      <w:sz w:val="24"/>
                      <w:szCs w:val="24"/>
                      <w:lang w:val="en-US"/>
                    </w:rPr>
                    <w:t>-0.203</w:t>
                  </w:r>
                </w:p>
              </w:tc>
            </w:tr>
          </w:tbl>
          <w:p w14:paraId="2B5F3994" w14:textId="77777777" w:rsidR="00A4068B" w:rsidRPr="00B82E06" w:rsidRDefault="00A4068B" w:rsidP="00A4068B">
            <w:pPr>
              <w:rPr>
                <w:rFonts w:ascii="Calibri" w:hAnsi="Calibri" w:cs="Calibri"/>
                <w:sz w:val="24"/>
                <w:szCs w:val="24"/>
                <w:lang w:val="en-US"/>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4068B" w:rsidRPr="00A4068B" w14:paraId="39EE8A00" w14:textId="77777777" w:rsidTr="00B36792">
              <w:trPr>
                <w:tblCellSpacing w:w="15" w:type="dxa"/>
              </w:trPr>
              <w:tc>
                <w:tcPr>
                  <w:tcW w:w="0" w:type="auto"/>
                  <w:vAlign w:val="center"/>
                  <w:hideMark/>
                </w:tcPr>
                <w:p w14:paraId="3090B14C" w14:textId="77777777" w:rsidR="00A4068B" w:rsidRPr="00A4068B" w:rsidRDefault="00A4068B" w:rsidP="00A4068B">
                  <w:pPr>
                    <w:spacing w:after="0" w:line="240" w:lineRule="auto"/>
                    <w:rPr>
                      <w:rFonts w:ascii="Calibri" w:hAnsi="Calibri" w:cs="Calibri"/>
                      <w:sz w:val="24"/>
                      <w:szCs w:val="24"/>
                      <w:lang w:val="en-US"/>
                    </w:rPr>
                  </w:pPr>
                  <w:r w:rsidRPr="00A4068B">
                    <w:rPr>
                      <w:rFonts w:ascii="Calibri" w:hAnsi="Calibri" w:cs="Calibri"/>
                      <w:sz w:val="24"/>
                      <w:szCs w:val="24"/>
                      <w:lang w:val="en-US"/>
                    </w:rPr>
                    <w:t>0.0012</w:t>
                  </w:r>
                </w:p>
              </w:tc>
            </w:tr>
          </w:tbl>
          <w:p w14:paraId="7F30A081" w14:textId="77777777" w:rsidR="00A4068B" w:rsidRPr="00B82E06" w:rsidRDefault="00A4068B" w:rsidP="00A4068B">
            <w:pPr>
              <w:rPr>
                <w:rFonts w:ascii="Calibri" w:hAnsi="Calibri" w:cs="Calibri"/>
                <w:sz w:val="24"/>
                <w:szCs w:val="24"/>
                <w:lang w:val="en-US"/>
              </w:rPr>
            </w:pPr>
          </w:p>
        </w:tc>
        <w:tc>
          <w:tcPr>
            <w:tcW w:w="2338" w:type="dxa"/>
          </w:tcPr>
          <w:p w14:paraId="078A687B" w14:textId="40FEE6A1" w:rsidR="00A4068B" w:rsidRPr="00B82E06" w:rsidRDefault="00A4068B" w:rsidP="00A4068B">
            <w:pPr>
              <w:rPr>
                <w:rFonts w:ascii="Calibri" w:hAnsi="Calibri" w:cs="Calibri"/>
                <w:sz w:val="24"/>
                <w:szCs w:val="24"/>
                <w:lang w:val="en-US"/>
              </w:rPr>
            </w:pPr>
            <w:r w:rsidRPr="00A4068B">
              <w:rPr>
                <w:rFonts w:ascii="Calibri" w:hAnsi="Calibri" w:cs="Calibri"/>
                <w:sz w:val="24"/>
                <w:szCs w:val="24"/>
                <w:lang w:val="en-US"/>
              </w:rPr>
              <w:t>Weak negative (significant)</w:t>
            </w:r>
          </w:p>
        </w:tc>
      </w:tr>
    </w:tbl>
    <w:p w14:paraId="0ACB934C" w14:textId="77777777" w:rsidR="0014329C" w:rsidRPr="0014329C" w:rsidRDefault="0014329C" w:rsidP="0014329C"/>
    <w:p w14:paraId="478D2AFA" w14:textId="77777777" w:rsidR="001D0EB9" w:rsidRPr="001D0EB9" w:rsidRDefault="001D0EB9" w:rsidP="001D0EB9">
      <w:pPr>
        <w:spacing w:line="360" w:lineRule="auto"/>
        <w:rPr>
          <w:rFonts w:ascii="Calibri" w:hAnsi="Calibri" w:cs="Calibri"/>
          <w:sz w:val="24"/>
          <w:szCs w:val="24"/>
          <w:lang w:val="en-US"/>
        </w:rPr>
      </w:pPr>
      <w:r w:rsidRPr="001D0EB9">
        <w:rPr>
          <w:rFonts w:ascii="Calibri" w:hAnsi="Calibri" w:cs="Calibri"/>
          <w:sz w:val="24"/>
          <w:szCs w:val="24"/>
          <w:lang w:val="en-US"/>
        </w:rPr>
        <w:t>Insight:</w:t>
      </w:r>
    </w:p>
    <w:p w14:paraId="0DB6821B" w14:textId="77777777" w:rsidR="001D0EB9" w:rsidRPr="001D0EB9" w:rsidRDefault="001D0EB9" w:rsidP="001D0EB9">
      <w:pPr>
        <w:pStyle w:val="ListParagraph"/>
        <w:numPr>
          <w:ilvl w:val="0"/>
          <w:numId w:val="29"/>
        </w:numPr>
        <w:spacing w:line="360" w:lineRule="auto"/>
        <w:rPr>
          <w:rFonts w:ascii="Calibri" w:hAnsi="Calibri" w:cs="Calibri"/>
          <w:sz w:val="24"/>
          <w:szCs w:val="24"/>
          <w:lang w:val="en-US"/>
        </w:rPr>
      </w:pPr>
      <w:r w:rsidRPr="001D0EB9">
        <w:rPr>
          <w:rFonts w:ascii="Calibri" w:hAnsi="Calibri" w:cs="Calibri"/>
          <w:sz w:val="24"/>
          <w:szCs w:val="24"/>
          <w:lang w:val="en-US"/>
        </w:rPr>
        <w:t xml:space="preserve">Most firms exhibited statistically significant negative correlations, suggesting investor sentiment worsened during volume spikes (i.e., panic-driven </w:t>
      </w:r>
      <w:proofErr w:type="gramStart"/>
      <w:r w:rsidRPr="001D0EB9">
        <w:rPr>
          <w:rFonts w:ascii="Calibri" w:hAnsi="Calibri" w:cs="Calibri"/>
          <w:sz w:val="24"/>
          <w:szCs w:val="24"/>
          <w:lang w:val="en-US"/>
        </w:rPr>
        <w:t>sell-offs</w:t>
      </w:r>
      <w:proofErr w:type="gramEnd"/>
      <w:r w:rsidRPr="001D0EB9">
        <w:rPr>
          <w:rFonts w:ascii="Calibri" w:hAnsi="Calibri" w:cs="Calibri"/>
          <w:sz w:val="24"/>
          <w:szCs w:val="24"/>
          <w:lang w:val="en-US"/>
        </w:rPr>
        <w:t>).</w:t>
      </w:r>
    </w:p>
    <w:p w14:paraId="2DA9EBA6" w14:textId="71686C0C" w:rsidR="001D0EB9" w:rsidRDefault="00623598" w:rsidP="001D0EB9">
      <w:pPr>
        <w:pStyle w:val="ListParagraph"/>
        <w:numPr>
          <w:ilvl w:val="0"/>
          <w:numId w:val="29"/>
        </w:numPr>
        <w:spacing w:line="360" w:lineRule="auto"/>
        <w:rPr>
          <w:rFonts w:ascii="Calibri" w:hAnsi="Calibri" w:cs="Calibri"/>
          <w:sz w:val="24"/>
          <w:szCs w:val="24"/>
          <w:lang w:val="en-US"/>
        </w:rPr>
      </w:pPr>
      <w:proofErr w:type="gramStart"/>
      <w:r w:rsidRPr="001D0EB9">
        <w:rPr>
          <w:rFonts w:ascii="Calibri" w:hAnsi="Calibri" w:cs="Calibri"/>
          <w:sz w:val="24"/>
          <w:szCs w:val="24"/>
          <w:lang w:val="en-US"/>
        </w:rPr>
        <w:t>Cargo</w:t>
      </w:r>
      <w:proofErr w:type="gramEnd"/>
      <w:r w:rsidRPr="001D0EB9">
        <w:rPr>
          <w:rFonts w:ascii="Calibri" w:hAnsi="Calibri" w:cs="Calibri"/>
          <w:sz w:val="24"/>
          <w:szCs w:val="24"/>
          <w:lang w:val="en-US"/>
        </w:rPr>
        <w:t xml:space="preserve"> jet</w:t>
      </w:r>
      <w:r w:rsidR="001D0EB9" w:rsidRPr="001D0EB9">
        <w:rPr>
          <w:rFonts w:ascii="Calibri" w:hAnsi="Calibri" w:cs="Calibri"/>
          <w:sz w:val="24"/>
          <w:szCs w:val="24"/>
          <w:lang w:val="en-US"/>
        </w:rPr>
        <w:t xml:space="preserve"> again stood out as uncorrelated, aligning with its countercyclical cargo business model.</w:t>
      </w:r>
    </w:p>
    <w:p w14:paraId="2DDA6D2C" w14:textId="71772D39" w:rsidR="003A24DE" w:rsidRPr="001D0EB9" w:rsidRDefault="003A24DE" w:rsidP="003A24DE">
      <w:pPr>
        <w:pStyle w:val="ListParagraph"/>
        <w:spacing w:line="360" w:lineRule="auto"/>
        <w:rPr>
          <w:rFonts w:ascii="Calibri" w:hAnsi="Calibri" w:cs="Calibri"/>
          <w:sz w:val="24"/>
          <w:szCs w:val="24"/>
          <w:lang w:val="en-US"/>
        </w:rPr>
      </w:pPr>
      <w:r>
        <w:rPr>
          <w:noProof/>
        </w:rPr>
        <w:lastRenderedPageBreak/>
        <w:drawing>
          <wp:inline distT="0" distB="0" distL="0" distR="0" wp14:anchorId="040EE2CA" wp14:editId="34BB9630">
            <wp:extent cx="5943600" cy="4443730"/>
            <wp:effectExtent l="0" t="0" r="0" b="0"/>
            <wp:docPr id="1373547708" name="Picture 2"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7708" name="Picture 2" descr="A graph with a red line and blue do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43730"/>
                    </a:xfrm>
                    <a:prstGeom prst="rect">
                      <a:avLst/>
                    </a:prstGeom>
                    <a:noFill/>
                    <a:ln>
                      <a:noFill/>
                    </a:ln>
                  </pic:spPr>
                </pic:pic>
              </a:graphicData>
            </a:graphic>
          </wp:inline>
        </w:drawing>
      </w:r>
    </w:p>
    <w:p w14:paraId="7F4AD05F" w14:textId="77777777" w:rsidR="001D0EB9" w:rsidRPr="001D0EB9" w:rsidRDefault="001D0EB9" w:rsidP="001D0EB9">
      <w:pPr>
        <w:pStyle w:val="Heading1"/>
        <w:rPr>
          <w:rFonts w:ascii="Calibri" w:hAnsi="Calibri" w:cs="Calibri"/>
          <w:sz w:val="28"/>
          <w:szCs w:val="28"/>
        </w:rPr>
      </w:pPr>
      <w:bookmarkStart w:id="32" w:name="_Toc193924101"/>
      <w:r w:rsidRPr="001D0EB9">
        <w:rPr>
          <w:rFonts w:ascii="Calibri" w:hAnsi="Calibri" w:cs="Calibri"/>
          <w:sz w:val="28"/>
          <w:szCs w:val="28"/>
        </w:rPr>
        <w:t>3.4 Wilcoxon Signed-Rank Test</w:t>
      </w:r>
      <w:bookmarkEnd w:id="32"/>
    </w:p>
    <w:p w14:paraId="7428CEA9" w14:textId="77777777" w:rsidR="001D0EB9" w:rsidRDefault="001D0EB9" w:rsidP="001D0EB9">
      <w:pPr>
        <w:spacing w:line="360" w:lineRule="auto"/>
        <w:rPr>
          <w:rFonts w:ascii="Calibri" w:hAnsi="Calibri" w:cs="Calibri"/>
          <w:sz w:val="24"/>
          <w:szCs w:val="24"/>
        </w:rPr>
      </w:pPr>
      <w:r w:rsidRPr="001D0EB9">
        <w:rPr>
          <w:rFonts w:ascii="Calibri" w:hAnsi="Calibri" w:cs="Calibri"/>
          <w:sz w:val="24"/>
          <w:szCs w:val="24"/>
        </w:rPr>
        <w:t>The Wilcoxon Signed-Rank Test compared adjusted close prices during Wave 1 and Wave 2:</w:t>
      </w:r>
    </w:p>
    <w:tbl>
      <w:tblPr>
        <w:tblStyle w:val="TableGrid"/>
        <w:tblW w:w="0" w:type="auto"/>
        <w:tblLook w:val="04A0" w:firstRow="1" w:lastRow="0" w:firstColumn="1" w:lastColumn="0" w:noHBand="0" w:noVBand="1"/>
      </w:tblPr>
      <w:tblGrid>
        <w:gridCol w:w="2337"/>
        <w:gridCol w:w="2337"/>
        <w:gridCol w:w="2338"/>
        <w:gridCol w:w="2338"/>
      </w:tblGrid>
      <w:tr w:rsidR="001D0EB9" w14:paraId="2993DFF7" w14:textId="77777777" w:rsidTr="001D0EB9">
        <w:tc>
          <w:tcPr>
            <w:tcW w:w="2337" w:type="dxa"/>
          </w:tcPr>
          <w:p w14:paraId="4C97380E" w14:textId="78046856" w:rsidR="001D0EB9" w:rsidRPr="008A233F" w:rsidRDefault="0065756A" w:rsidP="008A233F">
            <w:pPr>
              <w:rPr>
                <w:rFonts w:ascii="Calibri" w:hAnsi="Calibri" w:cs="Calibri"/>
                <w:sz w:val="24"/>
                <w:szCs w:val="24"/>
              </w:rPr>
            </w:pPr>
            <w:r w:rsidRPr="008A233F">
              <w:rPr>
                <w:rFonts w:ascii="Calibri" w:hAnsi="Calibri" w:cs="Calibri"/>
                <w:sz w:val="24"/>
                <w:szCs w:val="24"/>
              </w:rPr>
              <w:t>Airline</w:t>
            </w:r>
          </w:p>
        </w:tc>
        <w:tc>
          <w:tcPr>
            <w:tcW w:w="2337" w:type="dxa"/>
          </w:tcPr>
          <w:p w14:paraId="604E5EC8" w14:textId="1EC54168" w:rsidR="001D0EB9" w:rsidRPr="008A233F" w:rsidRDefault="0065756A" w:rsidP="008A233F">
            <w:pPr>
              <w:rPr>
                <w:rFonts w:ascii="Calibri" w:hAnsi="Calibri" w:cs="Calibri"/>
                <w:sz w:val="24"/>
                <w:szCs w:val="24"/>
              </w:rPr>
            </w:pPr>
            <w:r w:rsidRPr="008A233F">
              <w:rPr>
                <w:rFonts w:ascii="Calibri" w:hAnsi="Calibri" w:cs="Calibri"/>
                <w:sz w:val="24"/>
                <w:szCs w:val="24"/>
              </w:rPr>
              <w:t>W Statistics</w:t>
            </w:r>
          </w:p>
        </w:tc>
        <w:tc>
          <w:tcPr>
            <w:tcW w:w="2338" w:type="dxa"/>
          </w:tcPr>
          <w:p w14:paraId="3996F580" w14:textId="17A77368" w:rsidR="001D0EB9" w:rsidRPr="008A233F" w:rsidRDefault="0065756A" w:rsidP="008A233F">
            <w:pPr>
              <w:rPr>
                <w:rFonts w:ascii="Calibri" w:hAnsi="Calibri" w:cs="Calibri"/>
                <w:sz w:val="24"/>
                <w:szCs w:val="24"/>
              </w:rPr>
            </w:pPr>
            <w:r w:rsidRPr="008A233F">
              <w:rPr>
                <w:rFonts w:ascii="Calibri" w:hAnsi="Calibri" w:cs="Calibri"/>
                <w:sz w:val="24"/>
                <w:szCs w:val="24"/>
              </w:rPr>
              <w:t>p-value</w:t>
            </w:r>
          </w:p>
        </w:tc>
        <w:tc>
          <w:tcPr>
            <w:tcW w:w="2338" w:type="dxa"/>
          </w:tcPr>
          <w:p w14:paraId="6F54F6FB" w14:textId="265121CA" w:rsidR="001D0EB9" w:rsidRPr="008A233F" w:rsidRDefault="0065756A" w:rsidP="008A233F">
            <w:pPr>
              <w:rPr>
                <w:rFonts w:ascii="Calibri" w:hAnsi="Calibri" w:cs="Calibri"/>
                <w:sz w:val="24"/>
                <w:szCs w:val="24"/>
              </w:rPr>
            </w:pPr>
            <w:r w:rsidRPr="008A233F">
              <w:rPr>
                <w:rFonts w:ascii="Calibri" w:hAnsi="Calibri" w:cs="Calibri"/>
                <w:sz w:val="24"/>
                <w:szCs w:val="24"/>
              </w:rPr>
              <w:t>Interpretations</w:t>
            </w:r>
          </w:p>
        </w:tc>
      </w:tr>
      <w:tr w:rsidR="001D0EB9" w14:paraId="0CAF9346" w14:textId="77777777" w:rsidTr="001D0EB9">
        <w:tc>
          <w:tcPr>
            <w:tcW w:w="2337" w:type="dxa"/>
          </w:tcPr>
          <w:p w14:paraId="2903C60C" w14:textId="591E6E42" w:rsidR="001D0EB9" w:rsidRPr="008A233F" w:rsidRDefault="0065756A" w:rsidP="008A233F">
            <w:pPr>
              <w:rPr>
                <w:rFonts w:ascii="Calibri" w:hAnsi="Calibri" w:cs="Calibri"/>
                <w:sz w:val="24"/>
                <w:szCs w:val="24"/>
              </w:rPr>
            </w:pPr>
            <w:r w:rsidRPr="008A233F">
              <w:rPr>
                <w:rFonts w:ascii="Calibri" w:hAnsi="Calibri" w:cs="Calibri"/>
                <w:sz w:val="24"/>
                <w:szCs w:val="24"/>
              </w:rPr>
              <w:t>Air Canada</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5CC84F91" w14:textId="77777777" w:rsidTr="00A9122B">
              <w:trPr>
                <w:tblCellSpacing w:w="15" w:type="dxa"/>
              </w:trPr>
              <w:tc>
                <w:tcPr>
                  <w:tcW w:w="0" w:type="auto"/>
                  <w:vAlign w:val="center"/>
                  <w:hideMark/>
                </w:tcPr>
                <w:p w14:paraId="61B44BAE"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2263.0</w:t>
                  </w:r>
                </w:p>
              </w:tc>
            </w:tr>
          </w:tbl>
          <w:p w14:paraId="0BA15A1A" w14:textId="77777777" w:rsidR="00A9122B" w:rsidRPr="00A9122B" w:rsidRDefault="00A9122B" w:rsidP="008A233F">
            <w:pPr>
              <w:rPr>
                <w:rFonts w:ascii="Calibri" w:hAnsi="Calibri" w:cs="Calibri"/>
                <w:sz w:val="24"/>
                <w:szCs w:val="24"/>
                <w:lang w:val="en-US"/>
              </w:rPr>
            </w:pPr>
          </w:p>
          <w:p w14:paraId="10D1807F"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7C46C2CD" w14:textId="77777777" w:rsidTr="00B36792">
              <w:trPr>
                <w:tblCellSpacing w:w="15" w:type="dxa"/>
              </w:trPr>
              <w:tc>
                <w:tcPr>
                  <w:tcW w:w="0" w:type="auto"/>
                  <w:vAlign w:val="center"/>
                  <w:hideMark/>
                </w:tcPr>
                <w:p w14:paraId="59932030"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0.000023</w:t>
                  </w:r>
                </w:p>
              </w:tc>
            </w:tr>
          </w:tbl>
          <w:p w14:paraId="503B3C36" w14:textId="77777777" w:rsidR="001D0EB9" w:rsidRPr="008A233F" w:rsidRDefault="001D0EB9" w:rsidP="008A233F">
            <w:pPr>
              <w:rPr>
                <w:rFonts w:ascii="Calibri" w:hAnsi="Calibri" w:cs="Calibri"/>
                <w:sz w:val="24"/>
                <w:szCs w:val="24"/>
              </w:rPr>
            </w:pPr>
          </w:p>
        </w:tc>
        <w:tc>
          <w:tcPr>
            <w:tcW w:w="2338" w:type="dxa"/>
          </w:tcPr>
          <w:p w14:paraId="0B81C6AD" w14:textId="2CE1A09A"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022EEBAC" w14:textId="77777777" w:rsidTr="001D0EB9">
        <w:tc>
          <w:tcPr>
            <w:tcW w:w="2337" w:type="dxa"/>
          </w:tcPr>
          <w:p w14:paraId="46B18F4A" w14:textId="5F74BA73" w:rsidR="001D0EB9" w:rsidRPr="008A233F" w:rsidRDefault="0065756A" w:rsidP="008A233F">
            <w:pPr>
              <w:rPr>
                <w:rFonts w:ascii="Calibri" w:hAnsi="Calibri" w:cs="Calibri"/>
                <w:sz w:val="24"/>
                <w:szCs w:val="24"/>
              </w:rPr>
            </w:pPr>
            <w:r w:rsidRPr="008A233F">
              <w:rPr>
                <w:rFonts w:ascii="Calibri" w:hAnsi="Calibri" w:cs="Calibri"/>
                <w:sz w:val="24"/>
                <w:szCs w:val="24"/>
              </w:rPr>
              <w:t>Alaska Airlines</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3A0F8F18" w14:textId="77777777" w:rsidTr="00A9122B">
              <w:trPr>
                <w:tblCellSpacing w:w="15" w:type="dxa"/>
              </w:trPr>
              <w:tc>
                <w:tcPr>
                  <w:tcW w:w="0" w:type="auto"/>
                  <w:vAlign w:val="center"/>
                  <w:hideMark/>
                </w:tcPr>
                <w:p w14:paraId="0C6C83F9"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2010.0</w:t>
                  </w:r>
                </w:p>
              </w:tc>
            </w:tr>
          </w:tbl>
          <w:p w14:paraId="01F168EF" w14:textId="77777777" w:rsidR="00A9122B" w:rsidRPr="00A9122B" w:rsidRDefault="00A9122B" w:rsidP="008A233F">
            <w:pPr>
              <w:rPr>
                <w:rFonts w:ascii="Calibri" w:hAnsi="Calibri" w:cs="Calibri"/>
                <w:sz w:val="24"/>
                <w:szCs w:val="24"/>
                <w:lang w:val="en-US"/>
              </w:rPr>
            </w:pPr>
          </w:p>
          <w:p w14:paraId="24D2DFD4"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30A782A7" w14:textId="77777777" w:rsidTr="00B36792">
              <w:trPr>
                <w:tblCellSpacing w:w="15" w:type="dxa"/>
              </w:trPr>
              <w:tc>
                <w:tcPr>
                  <w:tcW w:w="0" w:type="auto"/>
                  <w:vAlign w:val="center"/>
                  <w:hideMark/>
                </w:tcPr>
                <w:p w14:paraId="43445CC3"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0.000078</w:t>
                  </w:r>
                </w:p>
              </w:tc>
            </w:tr>
          </w:tbl>
          <w:p w14:paraId="48E1889B" w14:textId="77777777" w:rsidR="001D0EB9" w:rsidRPr="008A233F" w:rsidRDefault="001D0EB9" w:rsidP="008A233F">
            <w:pPr>
              <w:rPr>
                <w:rFonts w:ascii="Calibri" w:hAnsi="Calibri" w:cs="Calibri"/>
                <w:sz w:val="24"/>
                <w:szCs w:val="24"/>
              </w:rPr>
            </w:pPr>
          </w:p>
        </w:tc>
        <w:tc>
          <w:tcPr>
            <w:tcW w:w="2338" w:type="dxa"/>
          </w:tcPr>
          <w:p w14:paraId="0F426BD1" w14:textId="79280177"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64B362B7" w14:textId="77777777" w:rsidTr="001D0EB9">
        <w:tc>
          <w:tcPr>
            <w:tcW w:w="2337" w:type="dxa"/>
          </w:tcPr>
          <w:p w14:paraId="5D13E88B" w14:textId="6838F06F" w:rsidR="001D0EB9" w:rsidRPr="008A233F" w:rsidRDefault="0065756A" w:rsidP="008A233F">
            <w:pPr>
              <w:rPr>
                <w:rFonts w:ascii="Calibri" w:hAnsi="Calibri" w:cs="Calibri"/>
                <w:sz w:val="24"/>
                <w:szCs w:val="24"/>
              </w:rPr>
            </w:pPr>
            <w:r w:rsidRPr="008A233F">
              <w:rPr>
                <w:rFonts w:ascii="Calibri" w:hAnsi="Calibri" w:cs="Calibri"/>
                <w:sz w:val="24"/>
                <w:szCs w:val="24"/>
              </w:rPr>
              <w:t>American Airlines</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1C1AC0B8" w14:textId="77777777" w:rsidTr="00A9122B">
              <w:trPr>
                <w:tblCellSpacing w:w="15" w:type="dxa"/>
              </w:trPr>
              <w:tc>
                <w:tcPr>
                  <w:tcW w:w="0" w:type="auto"/>
                  <w:vAlign w:val="center"/>
                  <w:hideMark/>
                </w:tcPr>
                <w:p w14:paraId="3B7F422E"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2199.0</w:t>
                  </w:r>
                </w:p>
              </w:tc>
            </w:tr>
          </w:tbl>
          <w:p w14:paraId="49601CCC" w14:textId="77777777" w:rsidR="00A9122B" w:rsidRPr="00A9122B" w:rsidRDefault="00A9122B" w:rsidP="008A233F">
            <w:pPr>
              <w:rPr>
                <w:rFonts w:ascii="Calibri" w:hAnsi="Calibri" w:cs="Calibri"/>
                <w:sz w:val="24"/>
                <w:szCs w:val="24"/>
                <w:lang w:val="en-US"/>
              </w:rPr>
            </w:pPr>
          </w:p>
          <w:p w14:paraId="5FCD0C24"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59F72D7A" w14:textId="77777777" w:rsidTr="00B36792">
              <w:trPr>
                <w:tblCellSpacing w:w="15" w:type="dxa"/>
              </w:trPr>
              <w:tc>
                <w:tcPr>
                  <w:tcW w:w="0" w:type="auto"/>
                  <w:vAlign w:val="center"/>
                  <w:hideMark/>
                </w:tcPr>
                <w:p w14:paraId="1F10937F"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0.000025</w:t>
                  </w:r>
                </w:p>
              </w:tc>
            </w:tr>
          </w:tbl>
          <w:p w14:paraId="5857A448" w14:textId="77777777" w:rsidR="001D0EB9" w:rsidRPr="008A233F" w:rsidRDefault="001D0EB9" w:rsidP="008A233F">
            <w:pPr>
              <w:rPr>
                <w:rFonts w:ascii="Calibri" w:hAnsi="Calibri" w:cs="Calibri"/>
                <w:sz w:val="24"/>
                <w:szCs w:val="24"/>
              </w:rPr>
            </w:pPr>
          </w:p>
        </w:tc>
        <w:tc>
          <w:tcPr>
            <w:tcW w:w="2338" w:type="dxa"/>
          </w:tcPr>
          <w:p w14:paraId="35464AE1" w14:textId="4F3CC515"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6115D712"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6"/>
              <w:gridCol w:w="66"/>
              <w:gridCol w:w="81"/>
            </w:tblGrid>
            <w:tr w:rsidR="0065756A" w:rsidRPr="008A233F" w14:paraId="18B03497" w14:textId="77777777" w:rsidTr="00B36792">
              <w:trPr>
                <w:tblCellSpacing w:w="15" w:type="dxa"/>
              </w:trPr>
              <w:tc>
                <w:tcPr>
                  <w:tcW w:w="0" w:type="auto"/>
                  <w:vAlign w:val="center"/>
                  <w:hideMark/>
                </w:tcPr>
                <w:p w14:paraId="07278265"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Delta Airlines</w:t>
                  </w:r>
                </w:p>
              </w:tc>
              <w:tc>
                <w:tcPr>
                  <w:tcW w:w="0" w:type="auto"/>
                  <w:vAlign w:val="center"/>
                  <w:hideMark/>
                </w:tcPr>
                <w:p w14:paraId="11C1FE7D" w14:textId="77777777" w:rsidR="0065756A" w:rsidRPr="00B82E06" w:rsidRDefault="0065756A" w:rsidP="008A233F">
                  <w:pPr>
                    <w:rPr>
                      <w:rFonts w:ascii="Calibri" w:hAnsi="Calibri" w:cs="Calibri"/>
                      <w:sz w:val="24"/>
                      <w:szCs w:val="24"/>
                      <w:lang w:val="en-US"/>
                    </w:rPr>
                  </w:pPr>
                </w:p>
              </w:tc>
              <w:tc>
                <w:tcPr>
                  <w:tcW w:w="0" w:type="auto"/>
                  <w:vAlign w:val="center"/>
                  <w:hideMark/>
                </w:tcPr>
                <w:p w14:paraId="5A4CB1D0" w14:textId="77777777" w:rsidR="0065756A" w:rsidRPr="00B82E06" w:rsidRDefault="0065756A" w:rsidP="008A233F">
                  <w:pPr>
                    <w:rPr>
                      <w:rFonts w:ascii="Calibri" w:hAnsi="Calibri" w:cs="Calibri"/>
                      <w:sz w:val="24"/>
                      <w:szCs w:val="24"/>
                      <w:lang w:val="en-US"/>
                    </w:rPr>
                  </w:pPr>
                </w:p>
              </w:tc>
              <w:tc>
                <w:tcPr>
                  <w:tcW w:w="0" w:type="auto"/>
                  <w:vAlign w:val="center"/>
                  <w:hideMark/>
                </w:tcPr>
                <w:p w14:paraId="4B4E5F70" w14:textId="77777777" w:rsidR="0065756A" w:rsidRPr="00B82E06" w:rsidRDefault="0065756A" w:rsidP="008A233F">
                  <w:pPr>
                    <w:rPr>
                      <w:rFonts w:ascii="Calibri" w:hAnsi="Calibri" w:cs="Calibri"/>
                      <w:sz w:val="24"/>
                      <w:szCs w:val="24"/>
                      <w:lang w:val="en-US"/>
                    </w:rPr>
                  </w:pPr>
                </w:p>
              </w:tc>
            </w:tr>
          </w:tbl>
          <w:p w14:paraId="50DF0389"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04F9B387" w14:textId="77777777" w:rsidTr="00A9122B">
              <w:trPr>
                <w:tblCellSpacing w:w="15" w:type="dxa"/>
              </w:trPr>
              <w:tc>
                <w:tcPr>
                  <w:tcW w:w="0" w:type="auto"/>
                  <w:vAlign w:val="center"/>
                  <w:hideMark/>
                </w:tcPr>
                <w:p w14:paraId="330FECBC"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1995.0</w:t>
                  </w:r>
                </w:p>
              </w:tc>
            </w:tr>
          </w:tbl>
          <w:p w14:paraId="7A69039A" w14:textId="77777777" w:rsidR="00A9122B" w:rsidRPr="00A9122B" w:rsidRDefault="00A9122B" w:rsidP="008A233F">
            <w:pPr>
              <w:rPr>
                <w:rFonts w:ascii="Calibri" w:hAnsi="Calibri" w:cs="Calibri"/>
                <w:sz w:val="24"/>
                <w:szCs w:val="24"/>
                <w:lang w:val="en-US"/>
              </w:rPr>
            </w:pPr>
          </w:p>
          <w:p w14:paraId="16977EAE"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2E90621F" w14:textId="77777777" w:rsidTr="00B36792">
              <w:trPr>
                <w:tblCellSpacing w:w="15" w:type="dxa"/>
              </w:trPr>
              <w:tc>
                <w:tcPr>
                  <w:tcW w:w="0" w:type="auto"/>
                  <w:vAlign w:val="center"/>
                  <w:hideMark/>
                </w:tcPr>
                <w:p w14:paraId="49892D01"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lastRenderedPageBreak/>
                    <w:t>0.000045</w:t>
                  </w:r>
                </w:p>
              </w:tc>
            </w:tr>
          </w:tbl>
          <w:p w14:paraId="4CE39FDE" w14:textId="77777777" w:rsidR="001D0EB9" w:rsidRPr="008A233F" w:rsidRDefault="001D0EB9" w:rsidP="008A233F">
            <w:pPr>
              <w:rPr>
                <w:rFonts w:ascii="Calibri" w:hAnsi="Calibri" w:cs="Calibri"/>
                <w:sz w:val="24"/>
                <w:szCs w:val="24"/>
              </w:rPr>
            </w:pPr>
          </w:p>
        </w:tc>
        <w:tc>
          <w:tcPr>
            <w:tcW w:w="2338" w:type="dxa"/>
          </w:tcPr>
          <w:p w14:paraId="5378EC80" w14:textId="7A850CF4"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78B20B28"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66"/>
              <w:gridCol w:w="81"/>
            </w:tblGrid>
            <w:tr w:rsidR="0065756A" w:rsidRPr="008A233F" w14:paraId="20FC8B10" w14:textId="77777777" w:rsidTr="00B36792">
              <w:trPr>
                <w:tblCellSpacing w:w="15" w:type="dxa"/>
              </w:trPr>
              <w:tc>
                <w:tcPr>
                  <w:tcW w:w="0" w:type="auto"/>
                  <w:vAlign w:val="center"/>
                  <w:hideMark/>
                </w:tcPr>
                <w:p w14:paraId="350D3F0D"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United Airlines</w:t>
                  </w:r>
                </w:p>
              </w:tc>
              <w:tc>
                <w:tcPr>
                  <w:tcW w:w="0" w:type="auto"/>
                  <w:vAlign w:val="center"/>
                  <w:hideMark/>
                </w:tcPr>
                <w:p w14:paraId="5838AB5D" w14:textId="77777777" w:rsidR="0065756A" w:rsidRPr="00B82E06" w:rsidRDefault="0065756A" w:rsidP="008A233F">
                  <w:pPr>
                    <w:rPr>
                      <w:rFonts w:ascii="Calibri" w:hAnsi="Calibri" w:cs="Calibri"/>
                      <w:sz w:val="24"/>
                      <w:szCs w:val="24"/>
                      <w:lang w:val="en-US"/>
                    </w:rPr>
                  </w:pPr>
                </w:p>
              </w:tc>
              <w:tc>
                <w:tcPr>
                  <w:tcW w:w="0" w:type="auto"/>
                  <w:vAlign w:val="center"/>
                  <w:hideMark/>
                </w:tcPr>
                <w:p w14:paraId="1113003B" w14:textId="77777777" w:rsidR="0065756A" w:rsidRPr="00B82E06" w:rsidRDefault="0065756A" w:rsidP="008A233F">
                  <w:pPr>
                    <w:rPr>
                      <w:rFonts w:ascii="Calibri" w:hAnsi="Calibri" w:cs="Calibri"/>
                      <w:sz w:val="24"/>
                      <w:szCs w:val="24"/>
                      <w:lang w:val="en-US"/>
                    </w:rPr>
                  </w:pPr>
                </w:p>
              </w:tc>
            </w:tr>
          </w:tbl>
          <w:p w14:paraId="1DE8AEF3"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76DEC5C1" w14:textId="77777777" w:rsidTr="00A9122B">
              <w:trPr>
                <w:tblCellSpacing w:w="15" w:type="dxa"/>
              </w:trPr>
              <w:tc>
                <w:tcPr>
                  <w:tcW w:w="0" w:type="auto"/>
                  <w:vAlign w:val="center"/>
                  <w:hideMark/>
                </w:tcPr>
                <w:p w14:paraId="7BE0B723"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2177.0</w:t>
                  </w:r>
                </w:p>
              </w:tc>
            </w:tr>
          </w:tbl>
          <w:p w14:paraId="5B5569AF" w14:textId="77777777" w:rsidR="00A9122B" w:rsidRPr="00A9122B" w:rsidRDefault="00A9122B" w:rsidP="008A233F">
            <w:pPr>
              <w:rPr>
                <w:rFonts w:ascii="Calibri" w:hAnsi="Calibri" w:cs="Calibri"/>
                <w:sz w:val="24"/>
                <w:szCs w:val="24"/>
                <w:lang w:val="en-US"/>
              </w:rPr>
            </w:pPr>
          </w:p>
          <w:p w14:paraId="028C58DA"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286A3159" w14:textId="77777777" w:rsidTr="00B36792">
              <w:trPr>
                <w:tblCellSpacing w:w="15" w:type="dxa"/>
              </w:trPr>
              <w:tc>
                <w:tcPr>
                  <w:tcW w:w="0" w:type="auto"/>
                  <w:vAlign w:val="center"/>
                  <w:hideMark/>
                </w:tcPr>
                <w:p w14:paraId="2546CE6F"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0.000041</w:t>
                  </w:r>
                </w:p>
              </w:tc>
            </w:tr>
          </w:tbl>
          <w:p w14:paraId="5D395BFD" w14:textId="77777777" w:rsidR="001D0EB9" w:rsidRPr="008A233F" w:rsidRDefault="001D0EB9" w:rsidP="008A233F">
            <w:pPr>
              <w:rPr>
                <w:rFonts w:ascii="Calibri" w:hAnsi="Calibri" w:cs="Calibri"/>
                <w:sz w:val="24"/>
                <w:szCs w:val="24"/>
              </w:rPr>
            </w:pPr>
          </w:p>
        </w:tc>
        <w:tc>
          <w:tcPr>
            <w:tcW w:w="2338" w:type="dxa"/>
          </w:tcPr>
          <w:p w14:paraId="7C8AECF9" w14:textId="0F584FC8"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414BB6E8"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66"/>
              <w:gridCol w:w="81"/>
            </w:tblGrid>
            <w:tr w:rsidR="0065756A" w:rsidRPr="008A233F" w14:paraId="74CD9004" w14:textId="77777777" w:rsidTr="00B36792">
              <w:trPr>
                <w:tblCellSpacing w:w="15" w:type="dxa"/>
              </w:trPr>
              <w:tc>
                <w:tcPr>
                  <w:tcW w:w="0" w:type="auto"/>
                  <w:vAlign w:val="center"/>
                  <w:hideMark/>
                </w:tcPr>
                <w:p w14:paraId="01563087"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JetBlue Airways</w:t>
                  </w:r>
                </w:p>
              </w:tc>
              <w:tc>
                <w:tcPr>
                  <w:tcW w:w="0" w:type="auto"/>
                  <w:vAlign w:val="center"/>
                  <w:hideMark/>
                </w:tcPr>
                <w:p w14:paraId="6290694E" w14:textId="77777777" w:rsidR="0065756A" w:rsidRPr="00B82E06" w:rsidRDefault="0065756A" w:rsidP="008A233F">
                  <w:pPr>
                    <w:rPr>
                      <w:rFonts w:ascii="Calibri" w:hAnsi="Calibri" w:cs="Calibri"/>
                      <w:sz w:val="24"/>
                      <w:szCs w:val="24"/>
                      <w:lang w:val="en-US"/>
                    </w:rPr>
                  </w:pPr>
                </w:p>
              </w:tc>
              <w:tc>
                <w:tcPr>
                  <w:tcW w:w="0" w:type="auto"/>
                  <w:vAlign w:val="center"/>
                  <w:hideMark/>
                </w:tcPr>
                <w:p w14:paraId="5924D35E" w14:textId="77777777" w:rsidR="0065756A" w:rsidRPr="00B82E06" w:rsidRDefault="0065756A" w:rsidP="008A233F">
                  <w:pPr>
                    <w:rPr>
                      <w:rFonts w:ascii="Calibri" w:hAnsi="Calibri" w:cs="Calibri"/>
                      <w:sz w:val="24"/>
                      <w:szCs w:val="24"/>
                      <w:lang w:val="en-US"/>
                    </w:rPr>
                  </w:pPr>
                </w:p>
              </w:tc>
            </w:tr>
          </w:tbl>
          <w:p w14:paraId="616303BA"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1D88C8F0" w14:textId="77777777" w:rsidTr="00A9122B">
              <w:trPr>
                <w:tblCellSpacing w:w="15" w:type="dxa"/>
              </w:trPr>
              <w:tc>
                <w:tcPr>
                  <w:tcW w:w="0" w:type="auto"/>
                  <w:vAlign w:val="center"/>
                  <w:hideMark/>
                </w:tcPr>
                <w:p w14:paraId="42B10E92"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2070.0</w:t>
                  </w:r>
                </w:p>
              </w:tc>
            </w:tr>
          </w:tbl>
          <w:p w14:paraId="2391671F" w14:textId="77777777" w:rsidR="00A9122B" w:rsidRPr="00A9122B" w:rsidRDefault="00A9122B" w:rsidP="008A233F">
            <w:pPr>
              <w:rPr>
                <w:rFonts w:ascii="Calibri" w:hAnsi="Calibri" w:cs="Calibri"/>
                <w:sz w:val="24"/>
                <w:szCs w:val="24"/>
                <w:lang w:val="en-US"/>
              </w:rPr>
            </w:pPr>
          </w:p>
          <w:p w14:paraId="2E92DCB3"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0160AF5B" w14:textId="77777777" w:rsidTr="00B36792">
              <w:trPr>
                <w:tblCellSpacing w:w="15" w:type="dxa"/>
              </w:trPr>
              <w:tc>
                <w:tcPr>
                  <w:tcW w:w="0" w:type="auto"/>
                  <w:vAlign w:val="center"/>
                  <w:hideMark/>
                </w:tcPr>
                <w:p w14:paraId="7E544179"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0.000041</w:t>
                  </w:r>
                </w:p>
              </w:tc>
            </w:tr>
          </w:tbl>
          <w:p w14:paraId="5329889B" w14:textId="77777777" w:rsidR="001D0EB9" w:rsidRPr="008A233F" w:rsidRDefault="001D0EB9" w:rsidP="008A233F">
            <w:pPr>
              <w:rPr>
                <w:rFonts w:ascii="Calibri" w:hAnsi="Calibri" w:cs="Calibri"/>
                <w:sz w:val="24"/>
                <w:szCs w:val="24"/>
              </w:rPr>
            </w:pPr>
          </w:p>
        </w:tc>
        <w:tc>
          <w:tcPr>
            <w:tcW w:w="2338" w:type="dxa"/>
          </w:tcPr>
          <w:p w14:paraId="7B6A8A61" w14:textId="45691564"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5F3F852C"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6"/>
              <w:gridCol w:w="81"/>
            </w:tblGrid>
            <w:tr w:rsidR="0065756A" w:rsidRPr="008A233F" w14:paraId="1D06767F" w14:textId="77777777" w:rsidTr="00B36792">
              <w:trPr>
                <w:tblCellSpacing w:w="15" w:type="dxa"/>
              </w:trPr>
              <w:tc>
                <w:tcPr>
                  <w:tcW w:w="0" w:type="auto"/>
                  <w:vAlign w:val="center"/>
                  <w:hideMark/>
                </w:tcPr>
                <w:p w14:paraId="0DAE8B22"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Spirit Airlines</w:t>
                  </w:r>
                </w:p>
              </w:tc>
              <w:tc>
                <w:tcPr>
                  <w:tcW w:w="0" w:type="auto"/>
                  <w:vAlign w:val="center"/>
                  <w:hideMark/>
                </w:tcPr>
                <w:p w14:paraId="7C1C5FF4" w14:textId="77777777" w:rsidR="0065756A" w:rsidRPr="00B82E06" w:rsidRDefault="0065756A" w:rsidP="008A233F">
                  <w:pPr>
                    <w:rPr>
                      <w:rFonts w:ascii="Calibri" w:hAnsi="Calibri" w:cs="Calibri"/>
                      <w:sz w:val="24"/>
                      <w:szCs w:val="24"/>
                      <w:lang w:val="en-US"/>
                    </w:rPr>
                  </w:pPr>
                </w:p>
              </w:tc>
              <w:tc>
                <w:tcPr>
                  <w:tcW w:w="0" w:type="auto"/>
                  <w:vAlign w:val="center"/>
                  <w:hideMark/>
                </w:tcPr>
                <w:p w14:paraId="679A1437" w14:textId="77777777" w:rsidR="0065756A" w:rsidRPr="00B82E06" w:rsidRDefault="0065756A" w:rsidP="008A233F">
                  <w:pPr>
                    <w:rPr>
                      <w:rFonts w:ascii="Calibri" w:hAnsi="Calibri" w:cs="Calibri"/>
                      <w:sz w:val="24"/>
                      <w:szCs w:val="24"/>
                      <w:lang w:val="en-US"/>
                    </w:rPr>
                  </w:pPr>
                </w:p>
              </w:tc>
            </w:tr>
          </w:tbl>
          <w:p w14:paraId="10B4ABF0"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030CB03F" w14:textId="77777777" w:rsidTr="00A9122B">
              <w:trPr>
                <w:tblCellSpacing w:w="15" w:type="dxa"/>
              </w:trPr>
              <w:tc>
                <w:tcPr>
                  <w:tcW w:w="0" w:type="auto"/>
                  <w:vAlign w:val="center"/>
                  <w:hideMark/>
                </w:tcPr>
                <w:p w14:paraId="24664909"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1852.5</w:t>
                  </w:r>
                </w:p>
              </w:tc>
            </w:tr>
          </w:tbl>
          <w:p w14:paraId="18D2096D" w14:textId="77777777" w:rsidR="00A9122B" w:rsidRPr="00A9122B" w:rsidRDefault="00A9122B" w:rsidP="008A233F">
            <w:pPr>
              <w:rPr>
                <w:rFonts w:ascii="Calibri" w:hAnsi="Calibri" w:cs="Calibri"/>
                <w:sz w:val="24"/>
                <w:szCs w:val="24"/>
                <w:lang w:val="en-US"/>
              </w:rPr>
            </w:pPr>
          </w:p>
          <w:p w14:paraId="7E34DEDD"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313F97DE" w14:textId="77777777" w:rsidTr="00B36792">
              <w:trPr>
                <w:tblCellSpacing w:w="15" w:type="dxa"/>
              </w:trPr>
              <w:tc>
                <w:tcPr>
                  <w:tcW w:w="0" w:type="auto"/>
                  <w:vAlign w:val="center"/>
                  <w:hideMark/>
                </w:tcPr>
                <w:p w14:paraId="0A030766"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0.000036</w:t>
                  </w:r>
                </w:p>
              </w:tc>
            </w:tr>
          </w:tbl>
          <w:p w14:paraId="4D56CBD4" w14:textId="77777777" w:rsidR="001D0EB9" w:rsidRPr="008A233F" w:rsidRDefault="001D0EB9" w:rsidP="008A233F">
            <w:pPr>
              <w:rPr>
                <w:rFonts w:ascii="Calibri" w:hAnsi="Calibri" w:cs="Calibri"/>
                <w:sz w:val="24"/>
                <w:szCs w:val="24"/>
              </w:rPr>
            </w:pPr>
          </w:p>
        </w:tc>
        <w:tc>
          <w:tcPr>
            <w:tcW w:w="2338" w:type="dxa"/>
          </w:tcPr>
          <w:p w14:paraId="15D6747C" w14:textId="66094624"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7345D147"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81"/>
            </w:tblGrid>
            <w:tr w:rsidR="0065756A" w:rsidRPr="008A233F" w14:paraId="6104B69C" w14:textId="77777777" w:rsidTr="00B36792">
              <w:trPr>
                <w:tblCellSpacing w:w="15" w:type="dxa"/>
              </w:trPr>
              <w:tc>
                <w:tcPr>
                  <w:tcW w:w="0" w:type="auto"/>
                  <w:vAlign w:val="center"/>
                  <w:hideMark/>
                </w:tcPr>
                <w:p w14:paraId="2C624282"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Southwest Airlines</w:t>
                  </w:r>
                </w:p>
              </w:tc>
              <w:tc>
                <w:tcPr>
                  <w:tcW w:w="0" w:type="auto"/>
                  <w:vAlign w:val="center"/>
                  <w:hideMark/>
                </w:tcPr>
                <w:p w14:paraId="509E3930" w14:textId="77777777" w:rsidR="0065756A" w:rsidRPr="00B82E06" w:rsidRDefault="0065756A" w:rsidP="008A233F">
                  <w:pPr>
                    <w:rPr>
                      <w:rFonts w:ascii="Calibri" w:hAnsi="Calibri" w:cs="Calibri"/>
                      <w:sz w:val="24"/>
                      <w:szCs w:val="24"/>
                      <w:lang w:val="en-US"/>
                    </w:rPr>
                  </w:pPr>
                </w:p>
              </w:tc>
            </w:tr>
          </w:tbl>
          <w:p w14:paraId="22E4D7CE"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6A55D157" w14:textId="77777777" w:rsidTr="00A9122B">
              <w:trPr>
                <w:tblCellSpacing w:w="15" w:type="dxa"/>
              </w:trPr>
              <w:tc>
                <w:tcPr>
                  <w:tcW w:w="0" w:type="auto"/>
                  <w:vAlign w:val="center"/>
                  <w:hideMark/>
                </w:tcPr>
                <w:p w14:paraId="342E2BDF"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2044.0</w:t>
                  </w:r>
                </w:p>
              </w:tc>
            </w:tr>
          </w:tbl>
          <w:p w14:paraId="794CF3CF" w14:textId="77777777" w:rsidR="00A9122B" w:rsidRPr="00A9122B" w:rsidRDefault="00A9122B" w:rsidP="008A233F">
            <w:pPr>
              <w:rPr>
                <w:rFonts w:ascii="Calibri" w:hAnsi="Calibri" w:cs="Calibri"/>
                <w:sz w:val="24"/>
                <w:szCs w:val="24"/>
                <w:lang w:val="en-US"/>
              </w:rPr>
            </w:pPr>
          </w:p>
          <w:p w14:paraId="4037C61D"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13E42B1A" w14:textId="77777777" w:rsidTr="00B36792">
              <w:trPr>
                <w:tblCellSpacing w:w="15" w:type="dxa"/>
              </w:trPr>
              <w:tc>
                <w:tcPr>
                  <w:tcW w:w="0" w:type="auto"/>
                  <w:vAlign w:val="center"/>
                  <w:hideMark/>
                </w:tcPr>
                <w:p w14:paraId="0936BC58"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0.000027</w:t>
                  </w:r>
                </w:p>
              </w:tc>
            </w:tr>
          </w:tbl>
          <w:p w14:paraId="36B81CEE" w14:textId="77777777" w:rsidR="001D0EB9" w:rsidRPr="008A233F" w:rsidRDefault="001D0EB9" w:rsidP="008A233F">
            <w:pPr>
              <w:rPr>
                <w:rFonts w:ascii="Calibri" w:hAnsi="Calibri" w:cs="Calibri"/>
                <w:sz w:val="24"/>
                <w:szCs w:val="24"/>
              </w:rPr>
            </w:pPr>
          </w:p>
        </w:tc>
        <w:tc>
          <w:tcPr>
            <w:tcW w:w="2338" w:type="dxa"/>
          </w:tcPr>
          <w:p w14:paraId="503A9A7F" w14:textId="72DEBFBD"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42D5C2F7"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66"/>
              <w:gridCol w:w="81"/>
            </w:tblGrid>
            <w:tr w:rsidR="0065756A" w:rsidRPr="008A233F" w14:paraId="152835F7" w14:textId="77777777" w:rsidTr="00B36792">
              <w:trPr>
                <w:tblCellSpacing w:w="15" w:type="dxa"/>
              </w:trPr>
              <w:tc>
                <w:tcPr>
                  <w:tcW w:w="0" w:type="auto"/>
                  <w:vAlign w:val="center"/>
                  <w:hideMark/>
                </w:tcPr>
                <w:p w14:paraId="74F1AB40"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Hawaiian Holdings</w:t>
                  </w:r>
                </w:p>
              </w:tc>
              <w:tc>
                <w:tcPr>
                  <w:tcW w:w="0" w:type="auto"/>
                  <w:vAlign w:val="center"/>
                  <w:hideMark/>
                </w:tcPr>
                <w:p w14:paraId="7643B926" w14:textId="77777777" w:rsidR="0065756A" w:rsidRPr="00B82E06" w:rsidRDefault="0065756A" w:rsidP="008A233F">
                  <w:pPr>
                    <w:rPr>
                      <w:rFonts w:ascii="Calibri" w:hAnsi="Calibri" w:cs="Calibri"/>
                      <w:sz w:val="24"/>
                      <w:szCs w:val="24"/>
                      <w:lang w:val="en-US"/>
                    </w:rPr>
                  </w:pPr>
                </w:p>
              </w:tc>
              <w:tc>
                <w:tcPr>
                  <w:tcW w:w="0" w:type="auto"/>
                  <w:vAlign w:val="center"/>
                  <w:hideMark/>
                </w:tcPr>
                <w:p w14:paraId="1F22CD3C" w14:textId="77777777" w:rsidR="0065756A" w:rsidRPr="00B82E06" w:rsidRDefault="0065756A" w:rsidP="008A233F">
                  <w:pPr>
                    <w:rPr>
                      <w:rFonts w:ascii="Calibri" w:hAnsi="Calibri" w:cs="Calibri"/>
                      <w:sz w:val="24"/>
                      <w:szCs w:val="24"/>
                      <w:lang w:val="en-US"/>
                    </w:rPr>
                  </w:pPr>
                </w:p>
              </w:tc>
            </w:tr>
          </w:tbl>
          <w:p w14:paraId="587A7426"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463B432A" w14:textId="77777777" w:rsidTr="00A9122B">
              <w:trPr>
                <w:tblCellSpacing w:w="15" w:type="dxa"/>
              </w:trPr>
              <w:tc>
                <w:tcPr>
                  <w:tcW w:w="0" w:type="auto"/>
                  <w:vAlign w:val="center"/>
                  <w:hideMark/>
                </w:tcPr>
                <w:p w14:paraId="21188F39"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2120.5</w:t>
                  </w:r>
                </w:p>
              </w:tc>
            </w:tr>
          </w:tbl>
          <w:p w14:paraId="6A8C8AB5" w14:textId="77777777" w:rsidR="00A9122B" w:rsidRPr="00A9122B" w:rsidRDefault="00A9122B" w:rsidP="008A233F">
            <w:pPr>
              <w:rPr>
                <w:rFonts w:ascii="Calibri" w:hAnsi="Calibri" w:cs="Calibri"/>
                <w:sz w:val="24"/>
                <w:szCs w:val="24"/>
                <w:lang w:val="en-US"/>
              </w:rPr>
            </w:pPr>
          </w:p>
          <w:p w14:paraId="6CC6AA3F"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24C470F9" w14:textId="77777777" w:rsidTr="00B36792">
              <w:trPr>
                <w:tblCellSpacing w:w="15" w:type="dxa"/>
              </w:trPr>
              <w:tc>
                <w:tcPr>
                  <w:tcW w:w="0" w:type="auto"/>
                  <w:vAlign w:val="center"/>
                  <w:hideMark/>
                </w:tcPr>
                <w:p w14:paraId="03851D5F"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0.000019</w:t>
                  </w:r>
                </w:p>
              </w:tc>
            </w:tr>
          </w:tbl>
          <w:p w14:paraId="1C7E27ED" w14:textId="77777777" w:rsidR="001D0EB9" w:rsidRPr="008A233F" w:rsidRDefault="001D0EB9" w:rsidP="008A233F">
            <w:pPr>
              <w:rPr>
                <w:rFonts w:ascii="Calibri" w:hAnsi="Calibri" w:cs="Calibri"/>
                <w:sz w:val="24"/>
                <w:szCs w:val="24"/>
              </w:rPr>
            </w:pPr>
          </w:p>
        </w:tc>
        <w:tc>
          <w:tcPr>
            <w:tcW w:w="2338" w:type="dxa"/>
          </w:tcPr>
          <w:p w14:paraId="2ECE7E73" w14:textId="4389A607"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65756A" w14:paraId="51472305"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81"/>
            </w:tblGrid>
            <w:tr w:rsidR="0065756A" w:rsidRPr="008A233F" w14:paraId="58907AB9" w14:textId="77777777" w:rsidTr="00B36792">
              <w:trPr>
                <w:tblCellSpacing w:w="15" w:type="dxa"/>
              </w:trPr>
              <w:tc>
                <w:tcPr>
                  <w:tcW w:w="0" w:type="auto"/>
                  <w:vAlign w:val="center"/>
                  <w:hideMark/>
                </w:tcPr>
                <w:p w14:paraId="56846E7A"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Allegiant Travel</w:t>
                  </w:r>
                </w:p>
              </w:tc>
              <w:tc>
                <w:tcPr>
                  <w:tcW w:w="0" w:type="auto"/>
                  <w:vAlign w:val="center"/>
                  <w:hideMark/>
                </w:tcPr>
                <w:p w14:paraId="318F111E" w14:textId="77777777" w:rsidR="0065756A" w:rsidRPr="00B82E06" w:rsidRDefault="0065756A" w:rsidP="008A233F">
                  <w:pPr>
                    <w:rPr>
                      <w:rFonts w:ascii="Calibri" w:hAnsi="Calibri" w:cs="Calibri"/>
                      <w:sz w:val="24"/>
                      <w:szCs w:val="24"/>
                      <w:lang w:val="en-US"/>
                    </w:rPr>
                  </w:pPr>
                </w:p>
              </w:tc>
            </w:tr>
          </w:tbl>
          <w:p w14:paraId="127B4538" w14:textId="77777777" w:rsidR="0065756A" w:rsidRPr="008A233F" w:rsidRDefault="0065756A"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5BCA380C" w14:textId="77777777" w:rsidTr="00A9122B">
              <w:trPr>
                <w:tblCellSpacing w:w="15" w:type="dxa"/>
              </w:trPr>
              <w:tc>
                <w:tcPr>
                  <w:tcW w:w="0" w:type="auto"/>
                  <w:vAlign w:val="center"/>
                  <w:hideMark/>
                </w:tcPr>
                <w:p w14:paraId="3AC612C1"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2082.0</w:t>
                  </w:r>
                </w:p>
              </w:tc>
            </w:tr>
          </w:tbl>
          <w:p w14:paraId="77D51E90" w14:textId="77777777" w:rsidR="00A9122B" w:rsidRPr="00A9122B" w:rsidRDefault="00A9122B" w:rsidP="008A233F">
            <w:pPr>
              <w:rPr>
                <w:rFonts w:ascii="Calibri" w:hAnsi="Calibri" w:cs="Calibri"/>
                <w:sz w:val="24"/>
                <w:szCs w:val="24"/>
                <w:lang w:val="en-US"/>
              </w:rPr>
            </w:pPr>
          </w:p>
          <w:p w14:paraId="1E1B212E" w14:textId="77777777" w:rsidR="0065756A" w:rsidRPr="008A233F" w:rsidRDefault="0065756A"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6651CC3C" w14:textId="77777777" w:rsidTr="00B36792">
              <w:trPr>
                <w:tblCellSpacing w:w="15" w:type="dxa"/>
              </w:trPr>
              <w:tc>
                <w:tcPr>
                  <w:tcW w:w="0" w:type="auto"/>
                  <w:vAlign w:val="center"/>
                  <w:hideMark/>
                </w:tcPr>
                <w:p w14:paraId="424EDBC4"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0.000032</w:t>
                  </w:r>
                </w:p>
              </w:tc>
            </w:tr>
          </w:tbl>
          <w:p w14:paraId="11D49F28" w14:textId="77777777" w:rsidR="0065756A" w:rsidRPr="008A233F" w:rsidRDefault="0065756A" w:rsidP="008A233F">
            <w:pPr>
              <w:rPr>
                <w:rFonts w:ascii="Calibri" w:hAnsi="Calibri" w:cs="Calibri"/>
                <w:sz w:val="24"/>
                <w:szCs w:val="24"/>
              </w:rPr>
            </w:pPr>
          </w:p>
        </w:tc>
        <w:tc>
          <w:tcPr>
            <w:tcW w:w="2338" w:type="dxa"/>
          </w:tcPr>
          <w:p w14:paraId="24EA72E9" w14:textId="389E4957" w:rsidR="0065756A"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37BB95A6" w14:textId="77777777" w:rsidTr="001D0EB9">
        <w:tc>
          <w:tcPr>
            <w:tcW w:w="2337" w:type="dxa"/>
          </w:tcPr>
          <w:p w14:paraId="36D751C0" w14:textId="5AB23DA6" w:rsidR="001D0EB9" w:rsidRPr="008A233F" w:rsidRDefault="0065756A" w:rsidP="008A233F">
            <w:pPr>
              <w:rPr>
                <w:rFonts w:ascii="Calibri" w:hAnsi="Calibri" w:cs="Calibri"/>
                <w:sz w:val="24"/>
                <w:szCs w:val="24"/>
              </w:rPr>
            </w:pPr>
            <w:r w:rsidRPr="008A233F">
              <w:rPr>
                <w:rFonts w:ascii="Calibri" w:hAnsi="Calibri" w:cs="Calibri"/>
                <w:sz w:val="24"/>
                <w:szCs w:val="24"/>
              </w:rPr>
              <w:t>Cargo jet</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tblGrid>
            <w:tr w:rsidR="00A9122B" w:rsidRPr="00A9122B" w14:paraId="071981FB" w14:textId="77777777" w:rsidTr="00A9122B">
              <w:trPr>
                <w:tblCellSpacing w:w="15" w:type="dxa"/>
              </w:trPr>
              <w:tc>
                <w:tcPr>
                  <w:tcW w:w="0" w:type="auto"/>
                  <w:vAlign w:val="center"/>
                  <w:hideMark/>
                </w:tcPr>
                <w:p w14:paraId="0B423C8C"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988.5</w:t>
                  </w:r>
                </w:p>
              </w:tc>
            </w:tr>
          </w:tbl>
          <w:p w14:paraId="789C39B8" w14:textId="77777777" w:rsidR="00A9122B" w:rsidRPr="00A9122B" w:rsidRDefault="00A9122B" w:rsidP="008A233F">
            <w:pPr>
              <w:rPr>
                <w:rFonts w:ascii="Calibri" w:hAnsi="Calibri" w:cs="Calibri"/>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22B" w:rsidRPr="00A9122B" w14:paraId="0E89C40A" w14:textId="77777777" w:rsidTr="00A9122B">
              <w:trPr>
                <w:tblCellSpacing w:w="15" w:type="dxa"/>
              </w:trPr>
              <w:tc>
                <w:tcPr>
                  <w:tcW w:w="0" w:type="auto"/>
                  <w:vAlign w:val="center"/>
                  <w:hideMark/>
                </w:tcPr>
                <w:p w14:paraId="1C5F493F" w14:textId="4BCE2898" w:rsidR="00A9122B" w:rsidRPr="00A9122B" w:rsidRDefault="00A9122B" w:rsidP="008A233F">
                  <w:pPr>
                    <w:rPr>
                      <w:rFonts w:ascii="Calibri" w:hAnsi="Calibri" w:cs="Calibri"/>
                      <w:sz w:val="24"/>
                      <w:szCs w:val="24"/>
                      <w:lang w:val="en-US"/>
                    </w:rPr>
                  </w:pPr>
                </w:p>
              </w:tc>
            </w:tr>
          </w:tbl>
          <w:p w14:paraId="7D6807DD" w14:textId="77777777" w:rsidR="001D0EB9" w:rsidRPr="008A233F" w:rsidRDefault="001D0EB9" w:rsidP="008A233F">
            <w:pPr>
              <w:rPr>
                <w:rFonts w:ascii="Calibri" w:hAnsi="Calibri" w:cs="Calibri"/>
                <w:sz w:val="24"/>
                <w:szCs w:val="24"/>
              </w:rPr>
            </w:pPr>
          </w:p>
        </w:tc>
        <w:tc>
          <w:tcPr>
            <w:tcW w:w="2338" w:type="dxa"/>
          </w:tcPr>
          <w:p w14:paraId="1B02B6AD" w14:textId="3EF8344C" w:rsidR="001D0EB9" w:rsidRPr="008A233F" w:rsidRDefault="00A9122B" w:rsidP="008A233F">
            <w:pPr>
              <w:rPr>
                <w:rFonts w:ascii="Calibri" w:hAnsi="Calibri" w:cs="Calibri"/>
                <w:sz w:val="24"/>
                <w:szCs w:val="24"/>
              </w:rPr>
            </w:pPr>
            <w:r w:rsidRPr="00A9122B">
              <w:rPr>
                <w:rFonts w:ascii="Calibri" w:hAnsi="Calibri" w:cs="Calibri"/>
                <w:sz w:val="24"/>
                <w:szCs w:val="24"/>
                <w:lang w:val="en-US"/>
              </w:rPr>
              <w:t>0.215</w:t>
            </w:r>
          </w:p>
        </w:tc>
        <w:tc>
          <w:tcPr>
            <w:tcW w:w="2338" w:type="dxa"/>
          </w:tcPr>
          <w:p w14:paraId="5226DB65" w14:textId="7185A5FB" w:rsidR="001D0EB9" w:rsidRPr="008A233F" w:rsidRDefault="0065756A" w:rsidP="008A233F">
            <w:pPr>
              <w:rPr>
                <w:rFonts w:ascii="Calibri" w:hAnsi="Calibri" w:cs="Calibri"/>
                <w:sz w:val="24"/>
                <w:szCs w:val="24"/>
              </w:rPr>
            </w:pPr>
            <w:r w:rsidRPr="008A233F">
              <w:rPr>
                <w:rFonts w:ascii="Calibri" w:hAnsi="Calibri" w:cs="Calibri"/>
                <w:sz w:val="24"/>
                <w:szCs w:val="24"/>
              </w:rPr>
              <w:t>No difference</w:t>
            </w:r>
          </w:p>
        </w:tc>
      </w:tr>
      <w:tr w:rsidR="001D0EB9" w14:paraId="3CD42A27"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66"/>
              <w:gridCol w:w="66"/>
              <w:gridCol w:w="81"/>
            </w:tblGrid>
            <w:tr w:rsidR="0065756A" w:rsidRPr="008A233F" w14:paraId="3D20FFE3" w14:textId="77777777" w:rsidTr="00B36792">
              <w:trPr>
                <w:tblCellSpacing w:w="15" w:type="dxa"/>
              </w:trPr>
              <w:tc>
                <w:tcPr>
                  <w:tcW w:w="0" w:type="auto"/>
                  <w:vAlign w:val="center"/>
                  <w:hideMark/>
                </w:tcPr>
                <w:p w14:paraId="6BFADD99"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Chorus Aviation</w:t>
                  </w:r>
                </w:p>
              </w:tc>
              <w:tc>
                <w:tcPr>
                  <w:tcW w:w="0" w:type="auto"/>
                  <w:vAlign w:val="center"/>
                  <w:hideMark/>
                </w:tcPr>
                <w:p w14:paraId="121415BE" w14:textId="77777777" w:rsidR="0065756A" w:rsidRPr="00B82E06" w:rsidRDefault="0065756A" w:rsidP="008A233F">
                  <w:pPr>
                    <w:rPr>
                      <w:rFonts w:ascii="Calibri" w:hAnsi="Calibri" w:cs="Calibri"/>
                      <w:sz w:val="24"/>
                      <w:szCs w:val="24"/>
                      <w:lang w:val="en-US"/>
                    </w:rPr>
                  </w:pPr>
                </w:p>
              </w:tc>
              <w:tc>
                <w:tcPr>
                  <w:tcW w:w="0" w:type="auto"/>
                  <w:vAlign w:val="center"/>
                  <w:hideMark/>
                </w:tcPr>
                <w:p w14:paraId="2792E7E0" w14:textId="77777777" w:rsidR="0065756A" w:rsidRPr="00B82E06" w:rsidRDefault="0065756A" w:rsidP="008A233F">
                  <w:pPr>
                    <w:rPr>
                      <w:rFonts w:ascii="Calibri" w:hAnsi="Calibri" w:cs="Calibri"/>
                      <w:sz w:val="24"/>
                      <w:szCs w:val="24"/>
                      <w:lang w:val="en-US"/>
                    </w:rPr>
                  </w:pPr>
                </w:p>
              </w:tc>
              <w:tc>
                <w:tcPr>
                  <w:tcW w:w="0" w:type="auto"/>
                  <w:vAlign w:val="center"/>
                  <w:hideMark/>
                </w:tcPr>
                <w:p w14:paraId="49D64BA6" w14:textId="77777777" w:rsidR="0065756A" w:rsidRPr="00B82E06" w:rsidRDefault="0065756A" w:rsidP="008A233F">
                  <w:pPr>
                    <w:rPr>
                      <w:rFonts w:ascii="Calibri" w:hAnsi="Calibri" w:cs="Calibri"/>
                      <w:sz w:val="24"/>
                      <w:szCs w:val="24"/>
                      <w:lang w:val="en-US"/>
                    </w:rPr>
                  </w:pPr>
                </w:p>
              </w:tc>
            </w:tr>
          </w:tbl>
          <w:p w14:paraId="3268C09F"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2ABA8A77" w14:textId="77777777" w:rsidTr="00A9122B">
              <w:trPr>
                <w:tblCellSpacing w:w="15" w:type="dxa"/>
              </w:trPr>
              <w:tc>
                <w:tcPr>
                  <w:tcW w:w="0" w:type="auto"/>
                  <w:vAlign w:val="center"/>
                  <w:hideMark/>
                </w:tcPr>
                <w:p w14:paraId="5A2DD112"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2311.0</w:t>
                  </w:r>
                </w:p>
              </w:tc>
            </w:tr>
          </w:tbl>
          <w:p w14:paraId="515EB26C" w14:textId="77777777" w:rsidR="00A9122B" w:rsidRPr="00A9122B" w:rsidRDefault="00A9122B" w:rsidP="008A233F">
            <w:pPr>
              <w:rPr>
                <w:rFonts w:ascii="Calibri" w:hAnsi="Calibri" w:cs="Calibri"/>
                <w:sz w:val="24"/>
                <w:szCs w:val="24"/>
                <w:lang w:val="en-US"/>
              </w:rPr>
            </w:pPr>
          </w:p>
          <w:p w14:paraId="77B259E4"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5A61B1C0" w14:textId="77777777" w:rsidTr="00B36792">
              <w:trPr>
                <w:tblCellSpacing w:w="15" w:type="dxa"/>
              </w:trPr>
              <w:tc>
                <w:tcPr>
                  <w:tcW w:w="0" w:type="auto"/>
                  <w:vAlign w:val="center"/>
                  <w:hideMark/>
                </w:tcPr>
                <w:p w14:paraId="0A5E2FF0"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0.000038</w:t>
                  </w:r>
                </w:p>
              </w:tc>
            </w:tr>
          </w:tbl>
          <w:p w14:paraId="102F80A2" w14:textId="77777777" w:rsidR="001D0EB9" w:rsidRPr="008A233F" w:rsidRDefault="001D0EB9" w:rsidP="008A233F">
            <w:pPr>
              <w:rPr>
                <w:rFonts w:ascii="Calibri" w:hAnsi="Calibri" w:cs="Calibri"/>
                <w:sz w:val="24"/>
                <w:szCs w:val="24"/>
              </w:rPr>
            </w:pPr>
          </w:p>
        </w:tc>
        <w:tc>
          <w:tcPr>
            <w:tcW w:w="2338" w:type="dxa"/>
          </w:tcPr>
          <w:p w14:paraId="0966839F" w14:textId="222079DA"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75ED2D78"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66"/>
              <w:gridCol w:w="66"/>
              <w:gridCol w:w="81"/>
            </w:tblGrid>
            <w:tr w:rsidR="0065756A" w:rsidRPr="008A233F" w14:paraId="210FC91B" w14:textId="77777777" w:rsidTr="00B36792">
              <w:trPr>
                <w:tblCellSpacing w:w="15" w:type="dxa"/>
              </w:trPr>
              <w:tc>
                <w:tcPr>
                  <w:tcW w:w="0" w:type="auto"/>
                  <w:vAlign w:val="center"/>
                  <w:hideMark/>
                </w:tcPr>
                <w:p w14:paraId="63F7A311"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Transat A.T.</w:t>
                  </w:r>
                </w:p>
              </w:tc>
              <w:tc>
                <w:tcPr>
                  <w:tcW w:w="0" w:type="auto"/>
                  <w:vAlign w:val="center"/>
                  <w:hideMark/>
                </w:tcPr>
                <w:p w14:paraId="2E37B358" w14:textId="77777777" w:rsidR="0065756A" w:rsidRPr="00B82E06" w:rsidRDefault="0065756A" w:rsidP="008A233F">
                  <w:pPr>
                    <w:rPr>
                      <w:rFonts w:ascii="Calibri" w:hAnsi="Calibri" w:cs="Calibri"/>
                      <w:sz w:val="24"/>
                      <w:szCs w:val="24"/>
                      <w:lang w:val="en-US"/>
                    </w:rPr>
                  </w:pPr>
                </w:p>
              </w:tc>
              <w:tc>
                <w:tcPr>
                  <w:tcW w:w="0" w:type="auto"/>
                  <w:vAlign w:val="center"/>
                  <w:hideMark/>
                </w:tcPr>
                <w:p w14:paraId="29E80D96" w14:textId="77777777" w:rsidR="0065756A" w:rsidRPr="00B82E06" w:rsidRDefault="0065756A" w:rsidP="008A233F">
                  <w:pPr>
                    <w:rPr>
                      <w:rFonts w:ascii="Calibri" w:hAnsi="Calibri" w:cs="Calibri"/>
                      <w:sz w:val="24"/>
                      <w:szCs w:val="24"/>
                      <w:lang w:val="en-US"/>
                    </w:rPr>
                  </w:pPr>
                </w:p>
              </w:tc>
              <w:tc>
                <w:tcPr>
                  <w:tcW w:w="0" w:type="auto"/>
                  <w:vAlign w:val="center"/>
                  <w:hideMark/>
                </w:tcPr>
                <w:p w14:paraId="465E0C6F" w14:textId="77777777" w:rsidR="0065756A" w:rsidRPr="00B82E06" w:rsidRDefault="0065756A" w:rsidP="008A233F">
                  <w:pPr>
                    <w:rPr>
                      <w:rFonts w:ascii="Calibri" w:hAnsi="Calibri" w:cs="Calibri"/>
                      <w:sz w:val="24"/>
                      <w:szCs w:val="24"/>
                      <w:lang w:val="en-US"/>
                    </w:rPr>
                  </w:pPr>
                </w:p>
              </w:tc>
            </w:tr>
          </w:tbl>
          <w:p w14:paraId="3261E745"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49F383F2" w14:textId="77777777" w:rsidTr="00A9122B">
              <w:trPr>
                <w:tblCellSpacing w:w="15" w:type="dxa"/>
              </w:trPr>
              <w:tc>
                <w:tcPr>
                  <w:tcW w:w="0" w:type="auto"/>
                  <w:vAlign w:val="center"/>
                  <w:hideMark/>
                </w:tcPr>
                <w:p w14:paraId="17AFAFAF"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2431.0</w:t>
                  </w:r>
                </w:p>
              </w:tc>
            </w:tr>
          </w:tbl>
          <w:p w14:paraId="1E19BDAC" w14:textId="77777777" w:rsidR="00A9122B" w:rsidRPr="00A9122B" w:rsidRDefault="00A9122B" w:rsidP="008A233F">
            <w:pPr>
              <w:rPr>
                <w:rFonts w:ascii="Calibri" w:hAnsi="Calibri" w:cs="Calibri"/>
                <w:sz w:val="24"/>
                <w:szCs w:val="24"/>
                <w:lang w:val="en-US"/>
              </w:rPr>
            </w:pPr>
          </w:p>
          <w:p w14:paraId="1170D381" w14:textId="77777777" w:rsidR="00A9122B" w:rsidRPr="00A9122B" w:rsidRDefault="00A9122B" w:rsidP="008A233F">
            <w:pPr>
              <w:rPr>
                <w:rFonts w:ascii="Calibri" w:hAnsi="Calibri" w:cs="Calibri"/>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22B" w:rsidRPr="00A9122B" w14:paraId="1F9D218D" w14:textId="77777777" w:rsidTr="00A9122B">
              <w:trPr>
                <w:tblCellSpacing w:w="15" w:type="dxa"/>
              </w:trPr>
              <w:tc>
                <w:tcPr>
                  <w:tcW w:w="0" w:type="auto"/>
                  <w:vAlign w:val="center"/>
                  <w:hideMark/>
                </w:tcPr>
                <w:p w14:paraId="306EA42D" w14:textId="77777777" w:rsidR="00A9122B" w:rsidRPr="00A9122B" w:rsidRDefault="00A9122B" w:rsidP="008A233F">
                  <w:pPr>
                    <w:rPr>
                      <w:rFonts w:ascii="Calibri" w:hAnsi="Calibri" w:cs="Calibri"/>
                      <w:sz w:val="24"/>
                      <w:szCs w:val="24"/>
                      <w:lang w:val="en-US"/>
                    </w:rPr>
                  </w:pPr>
                </w:p>
              </w:tc>
            </w:tr>
          </w:tbl>
          <w:p w14:paraId="70F21862"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49B6A90B" w14:textId="77777777" w:rsidTr="00B36792">
              <w:trPr>
                <w:tblCellSpacing w:w="15" w:type="dxa"/>
              </w:trPr>
              <w:tc>
                <w:tcPr>
                  <w:tcW w:w="0" w:type="auto"/>
                  <w:vAlign w:val="center"/>
                  <w:hideMark/>
                </w:tcPr>
                <w:p w14:paraId="19CF8890"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0.000012</w:t>
                  </w:r>
                </w:p>
              </w:tc>
            </w:tr>
          </w:tbl>
          <w:p w14:paraId="129E4B09" w14:textId="77777777" w:rsidR="001D0EB9" w:rsidRPr="008A233F" w:rsidRDefault="001D0EB9" w:rsidP="008A233F">
            <w:pPr>
              <w:rPr>
                <w:rFonts w:ascii="Calibri" w:hAnsi="Calibri" w:cs="Calibri"/>
                <w:sz w:val="24"/>
                <w:szCs w:val="24"/>
              </w:rPr>
            </w:pPr>
          </w:p>
        </w:tc>
        <w:tc>
          <w:tcPr>
            <w:tcW w:w="2338" w:type="dxa"/>
          </w:tcPr>
          <w:p w14:paraId="5DB14D3E" w14:textId="576258F0"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0ED4F131" w14:textId="77777777" w:rsidTr="001D0EB9">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66"/>
              <w:gridCol w:w="81"/>
            </w:tblGrid>
            <w:tr w:rsidR="0065756A" w:rsidRPr="008A233F" w14:paraId="54A1A6F6" w14:textId="77777777" w:rsidTr="00B36792">
              <w:trPr>
                <w:tblCellSpacing w:w="15" w:type="dxa"/>
              </w:trPr>
              <w:tc>
                <w:tcPr>
                  <w:tcW w:w="0" w:type="auto"/>
                  <w:vAlign w:val="center"/>
                  <w:hideMark/>
                </w:tcPr>
                <w:p w14:paraId="103A786A" w14:textId="77777777" w:rsidR="0065756A" w:rsidRPr="00B82E06" w:rsidRDefault="0065756A" w:rsidP="008A233F">
                  <w:pPr>
                    <w:rPr>
                      <w:rFonts w:ascii="Calibri" w:hAnsi="Calibri" w:cs="Calibri"/>
                      <w:sz w:val="24"/>
                      <w:szCs w:val="24"/>
                      <w:lang w:val="en-US"/>
                    </w:rPr>
                  </w:pPr>
                  <w:r w:rsidRPr="00B82E06">
                    <w:rPr>
                      <w:rFonts w:ascii="Calibri" w:hAnsi="Calibri" w:cs="Calibri"/>
                      <w:sz w:val="24"/>
                      <w:szCs w:val="24"/>
                      <w:lang w:val="en-US"/>
                    </w:rPr>
                    <w:t>SkyWest Airlines</w:t>
                  </w:r>
                </w:p>
              </w:tc>
              <w:tc>
                <w:tcPr>
                  <w:tcW w:w="0" w:type="auto"/>
                  <w:vAlign w:val="center"/>
                  <w:hideMark/>
                </w:tcPr>
                <w:p w14:paraId="2E2A24EB" w14:textId="77777777" w:rsidR="0065756A" w:rsidRPr="00B82E06" w:rsidRDefault="0065756A" w:rsidP="008A233F">
                  <w:pPr>
                    <w:rPr>
                      <w:rFonts w:ascii="Calibri" w:hAnsi="Calibri" w:cs="Calibri"/>
                      <w:sz w:val="24"/>
                      <w:szCs w:val="24"/>
                      <w:lang w:val="en-US"/>
                    </w:rPr>
                  </w:pPr>
                </w:p>
              </w:tc>
              <w:tc>
                <w:tcPr>
                  <w:tcW w:w="0" w:type="auto"/>
                  <w:vAlign w:val="center"/>
                  <w:hideMark/>
                </w:tcPr>
                <w:p w14:paraId="21D71DDF" w14:textId="77777777" w:rsidR="0065756A" w:rsidRPr="00B82E06" w:rsidRDefault="0065756A" w:rsidP="008A233F">
                  <w:pPr>
                    <w:rPr>
                      <w:rFonts w:ascii="Calibri" w:hAnsi="Calibri" w:cs="Calibri"/>
                      <w:sz w:val="24"/>
                      <w:szCs w:val="24"/>
                      <w:lang w:val="en-US"/>
                    </w:rPr>
                  </w:pPr>
                </w:p>
              </w:tc>
            </w:tr>
          </w:tbl>
          <w:p w14:paraId="26F64EA7" w14:textId="77777777" w:rsidR="001D0EB9" w:rsidRPr="008A233F" w:rsidRDefault="001D0EB9" w:rsidP="008A233F">
            <w:pPr>
              <w:rPr>
                <w:rFonts w:ascii="Calibri" w:hAnsi="Calibri" w:cs="Calibri"/>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6213A6E8" w14:textId="77777777" w:rsidTr="00A9122B">
              <w:trPr>
                <w:tblCellSpacing w:w="15" w:type="dxa"/>
              </w:trPr>
              <w:tc>
                <w:tcPr>
                  <w:tcW w:w="0" w:type="auto"/>
                  <w:vAlign w:val="center"/>
                  <w:hideMark/>
                </w:tcPr>
                <w:p w14:paraId="7B17FB61"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2244.0</w:t>
                  </w:r>
                </w:p>
              </w:tc>
            </w:tr>
          </w:tbl>
          <w:p w14:paraId="26F6F710" w14:textId="77777777" w:rsidR="00A9122B" w:rsidRPr="00A9122B" w:rsidRDefault="00A9122B" w:rsidP="008A233F">
            <w:pPr>
              <w:rPr>
                <w:rFonts w:ascii="Calibri" w:hAnsi="Calibri" w:cs="Calibri"/>
                <w:sz w:val="24"/>
                <w:szCs w:val="24"/>
                <w:lang w:val="en-US"/>
              </w:rPr>
            </w:pPr>
          </w:p>
          <w:p w14:paraId="52343276"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0436CF33" w14:textId="77777777" w:rsidTr="00B36792">
              <w:trPr>
                <w:tblCellSpacing w:w="15" w:type="dxa"/>
              </w:trPr>
              <w:tc>
                <w:tcPr>
                  <w:tcW w:w="0" w:type="auto"/>
                  <w:vAlign w:val="center"/>
                  <w:hideMark/>
                </w:tcPr>
                <w:p w14:paraId="48EB4159"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0.000021</w:t>
                  </w:r>
                </w:p>
              </w:tc>
            </w:tr>
          </w:tbl>
          <w:p w14:paraId="3780B1E2" w14:textId="77777777" w:rsidR="001D0EB9" w:rsidRPr="008A233F" w:rsidRDefault="001D0EB9" w:rsidP="008A233F">
            <w:pPr>
              <w:rPr>
                <w:rFonts w:ascii="Calibri" w:hAnsi="Calibri" w:cs="Calibri"/>
                <w:sz w:val="24"/>
                <w:szCs w:val="24"/>
              </w:rPr>
            </w:pPr>
          </w:p>
        </w:tc>
        <w:tc>
          <w:tcPr>
            <w:tcW w:w="2338" w:type="dxa"/>
          </w:tcPr>
          <w:p w14:paraId="5F34FCD9" w14:textId="3FD6CDE3"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r w:rsidR="001D0EB9" w14:paraId="3C78431A" w14:textId="77777777" w:rsidTr="001D0EB9">
        <w:tc>
          <w:tcPr>
            <w:tcW w:w="2337" w:type="dxa"/>
          </w:tcPr>
          <w:p w14:paraId="1A35AEE8" w14:textId="5722860C" w:rsidR="001D0EB9" w:rsidRPr="008A233F" w:rsidRDefault="0065756A" w:rsidP="008A233F">
            <w:pPr>
              <w:rPr>
                <w:rFonts w:ascii="Calibri" w:hAnsi="Calibri" w:cs="Calibri"/>
                <w:sz w:val="24"/>
                <w:szCs w:val="24"/>
              </w:rPr>
            </w:pPr>
            <w:r w:rsidRPr="00B82E06">
              <w:rPr>
                <w:rFonts w:ascii="Calibri" w:hAnsi="Calibri" w:cs="Calibri"/>
                <w:sz w:val="24"/>
                <w:szCs w:val="24"/>
                <w:lang w:val="en-US"/>
              </w:rPr>
              <w:t>Mesa Air</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A9122B" w:rsidRPr="00A9122B" w14:paraId="239AAC7E" w14:textId="77777777" w:rsidTr="00A9122B">
              <w:trPr>
                <w:tblCellSpacing w:w="15" w:type="dxa"/>
              </w:trPr>
              <w:tc>
                <w:tcPr>
                  <w:tcW w:w="0" w:type="auto"/>
                  <w:vAlign w:val="center"/>
                  <w:hideMark/>
                </w:tcPr>
                <w:p w14:paraId="42932FB9"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t>2012.0</w:t>
                  </w:r>
                </w:p>
              </w:tc>
            </w:tr>
          </w:tbl>
          <w:p w14:paraId="7FD820E8" w14:textId="77777777" w:rsidR="00A9122B" w:rsidRPr="00A9122B" w:rsidRDefault="00A9122B" w:rsidP="008A233F">
            <w:pPr>
              <w:rPr>
                <w:rFonts w:ascii="Calibri" w:hAnsi="Calibri" w:cs="Calibri"/>
                <w:sz w:val="24"/>
                <w:szCs w:val="24"/>
                <w:lang w:val="en-US"/>
              </w:rPr>
            </w:pPr>
          </w:p>
          <w:p w14:paraId="1883C669" w14:textId="77777777" w:rsidR="001D0EB9" w:rsidRPr="008A233F" w:rsidRDefault="001D0EB9" w:rsidP="008A233F">
            <w:pPr>
              <w:rPr>
                <w:rFonts w:ascii="Calibri" w:hAnsi="Calibri" w:cs="Calibri"/>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tblGrid>
            <w:tr w:rsidR="00A9122B" w:rsidRPr="00A9122B" w14:paraId="45754537" w14:textId="77777777" w:rsidTr="00B36792">
              <w:trPr>
                <w:tblCellSpacing w:w="15" w:type="dxa"/>
              </w:trPr>
              <w:tc>
                <w:tcPr>
                  <w:tcW w:w="0" w:type="auto"/>
                  <w:vAlign w:val="center"/>
                  <w:hideMark/>
                </w:tcPr>
                <w:p w14:paraId="2C153A96" w14:textId="77777777" w:rsidR="00A9122B" w:rsidRPr="00A9122B" w:rsidRDefault="00A9122B" w:rsidP="008A233F">
                  <w:pPr>
                    <w:rPr>
                      <w:rFonts w:ascii="Calibri" w:hAnsi="Calibri" w:cs="Calibri"/>
                      <w:sz w:val="24"/>
                      <w:szCs w:val="24"/>
                      <w:lang w:val="en-US"/>
                    </w:rPr>
                  </w:pPr>
                  <w:r w:rsidRPr="00A9122B">
                    <w:rPr>
                      <w:rFonts w:ascii="Calibri" w:hAnsi="Calibri" w:cs="Calibri"/>
                      <w:sz w:val="24"/>
                      <w:szCs w:val="24"/>
                      <w:lang w:val="en-US"/>
                    </w:rPr>
                    <w:lastRenderedPageBreak/>
                    <w:t>0.000033</w:t>
                  </w:r>
                </w:p>
              </w:tc>
            </w:tr>
          </w:tbl>
          <w:p w14:paraId="125F729A" w14:textId="77777777" w:rsidR="001D0EB9" w:rsidRPr="008A233F" w:rsidRDefault="001D0EB9" w:rsidP="008A233F">
            <w:pPr>
              <w:rPr>
                <w:rFonts w:ascii="Calibri" w:hAnsi="Calibri" w:cs="Calibri"/>
                <w:sz w:val="24"/>
                <w:szCs w:val="24"/>
              </w:rPr>
            </w:pPr>
          </w:p>
        </w:tc>
        <w:tc>
          <w:tcPr>
            <w:tcW w:w="2338" w:type="dxa"/>
          </w:tcPr>
          <w:p w14:paraId="72BC4A38" w14:textId="0927FA51" w:rsidR="001D0EB9" w:rsidRPr="008A233F" w:rsidRDefault="0065756A" w:rsidP="008A233F">
            <w:pPr>
              <w:rPr>
                <w:rFonts w:ascii="Calibri" w:hAnsi="Calibri" w:cs="Calibri"/>
                <w:sz w:val="24"/>
                <w:szCs w:val="24"/>
              </w:rPr>
            </w:pPr>
            <w:r w:rsidRPr="008A233F">
              <w:rPr>
                <w:rFonts w:ascii="Calibri" w:hAnsi="Calibri" w:cs="Calibri"/>
                <w:sz w:val="24"/>
                <w:szCs w:val="24"/>
              </w:rPr>
              <w:t>Significant difference</w:t>
            </w:r>
          </w:p>
        </w:tc>
      </w:tr>
    </w:tbl>
    <w:p w14:paraId="64F014A8" w14:textId="77777777" w:rsidR="001D0EB9" w:rsidRDefault="001D0EB9" w:rsidP="001D0EB9">
      <w:pPr>
        <w:spacing w:line="360" w:lineRule="auto"/>
        <w:rPr>
          <w:rFonts w:ascii="Calibri" w:hAnsi="Calibri" w:cs="Calibri"/>
          <w:sz w:val="24"/>
          <w:szCs w:val="24"/>
        </w:rPr>
      </w:pPr>
    </w:p>
    <w:p w14:paraId="5BC9CD74" w14:textId="64B45CF1" w:rsidR="00660445" w:rsidRDefault="00660445" w:rsidP="001D0EB9">
      <w:pPr>
        <w:spacing w:line="360" w:lineRule="auto"/>
        <w:rPr>
          <w:rFonts w:ascii="Calibri" w:hAnsi="Calibri" w:cs="Calibri"/>
          <w:sz w:val="24"/>
          <w:szCs w:val="24"/>
        </w:rPr>
      </w:pPr>
      <w:r>
        <w:rPr>
          <w:rFonts w:ascii="Calibri" w:hAnsi="Calibri" w:cs="Calibri"/>
          <w:sz w:val="24"/>
          <w:szCs w:val="24"/>
        </w:rPr>
        <w:t>Insights</w:t>
      </w:r>
    </w:p>
    <w:p w14:paraId="65D3AA73" w14:textId="3E21BF84" w:rsidR="00660445" w:rsidRPr="00660445" w:rsidRDefault="00660445" w:rsidP="00660445">
      <w:pPr>
        <w:pStyle w:val="ListParagraph"/>
        <w:numPr>
          <w:ilvl w:val="0"/>
          <w:numId w:val="30"/>
        </w:numPr>
        <w:spacing w:line="360" w:lineRule="auto"/>
        <w:rPr>
          <w:rFonts w:ascii="Calibri" w:hAnsi="Calibri" w:cs="Calibri"/>
          <w:sz w:val="24"/>
          <w:szCs w:val="24"/>
          <w:lang w:val="en-US"/>
        </w:rPr>
      </w:pPr>
      <w:r w:rsidRPr="00660445">
        <w:rPr>
          <w:rFonts w:ascii="Calibri" w:hAnsi="Calibri" w:cs="Calibri"/>
          <w:sz w:val="24"/>
          <w:szCs w:val="24"/>
          <w:lang w:val="en-US"/>
        </w:rPr>
        <w:t>14 out of 15 firms exhibited statistically significant changes in adjusted close prices between the two waves.</w:t>
      </w:r>
    </w:p>
    <w:p w14:paraId="043ED945" w14:textId="3C9AB12A" w:rsidR="00660445" w:rsidRDefault="00660445" w:rsidP="00660445">
      <w:pPr>
        <w:pStyle w:val="ListParagraph"/>
        <w:numPr>
          <w:ilvl w:val="0"/>
          <w:numId w:val="30"/>
        </w:numPr>
        <w:spacing w:line="360" w:lineRule="auto"/>
        <w:rPr>
          <w:rFonts w:ascii="Calibri" w:hAnsi="Calibri" w:cs="Calibri"/>
          <w:sz w:val="24"/>
          <w:szCs w:val="24"/>
          <w:lang w:val="en-US"/>
        </w:rPr>
      </w:pPr>
      <w:r w:rsidRPr="00660445">
        <w:rPr>
          <w:rFonts w:ascii="Calibri" w:hAnsi="Calibri" w:cs="Calibri"/>
          <w:sz w:val="24"/>
          <w:szCs w:val="24"/>
          <w:lang w:val="en-US"/>
        </w:rPr>
        <w:t>Cargo</w:t>
      </w:r>
      <w:r w:rsidR="0002750D">
        <w:rPr>
          <w:rFonts w:ascii="Calibri" w:hAnsi="Calibri" w:cs="Calibri"/>
          <w:sz w:val="24"/>
          <w:szCs w:val="24"/>
          <w:lang w:val="en-US"/>
        </w:rPr>
        <w:t xml:space="preserve"> </w:t>
      </w:r>
      <w:r w:rsidRPr="00660445">
        <w:rPr>
          <w:rFonts w:ascii="Calibri" w:hAnsi="Calibri" w:cs="Calibri"/>
          <w:sz w:val="24"/>
          <w:szCs w:val="24"/>
          <w:lang w:val="en-US"/>
        </w:rPr>
        <w:t>jet, the only exception, confirms its atypical role during the pandemic — serving logistics demand, which remained stable or even increased.</w:t>
      </w:r>
    </w:p>
    <w:p w14:paraId="38420EE6" w14:textId="77777777" w:rsidR="003A24DE" w:rsidRDefault="003A24DE" w:rsidP="003A24DE">
      <w:pPr>
        <w:pStyle w:val="ListParagraph"/>
        <w:spacing w:line="360" w:lineRule="auto"/>
        <w:rPr>
          <w:rFonts w:ascii="Calibri" w:hAnsi="Calibri" w:cs="Calibri"/>
          <w:sz w:val="24"/>
          <w:szCs w:val="24"/>
          <w:lang w:val="en-US"/>
        </w:rPr>
      </w:pPr>
    </w:p>
    <w:p w14:paraId="076C9F62" w14:textId="629BADE0" w:rsidR="003A24DE" w:rsidRPr="00660445" w:rsidRDefault="003A24DE" w:rsidP="003A24DE">
      <w:pPr>
        <w:pStyle w:val="ListParagraph"/>
        <w:spacing w:line="360" w:lineRule="auto"/>
        <w:rPr>
          <w:rFonts w:ascii="Calibri" w:hAnsi="Calibri" w:cs="Calibri"/>
          <w:sz w:val="24"/>
          <w:szCs w:val="24"/>
          <w:lang w:val="en-US"/>
        </w:rPr>
      </w:pPr>
      <w:r>
        <w:rPr>
          <w:noProof/>
        </w:rPr>
        <w:drawing>
          <wp:inline distT="0" distB="0" distL="0" distR="0" wp14:anchorId="096A6017" wp14:editId="4CF9ED11">
            <wp:extent cx="5943600" cy="4438015"/>
            <wp:effectExtent l="0" t="0" r="0" b="635"/>
            <wp:docPr id="1239723613"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3613" name="Picture 1" descr="A graph of a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73FB3952" w14:textId="77777777" w:rsidR="00660445" w:rsidRPr="001D0EB9" w:rsidRDefault="00660445" w:rsidP="001D0EB9">
      <w:pPr>
        <w:spacing w:line="360" w:lineRule="auto"/>
        <w:rPr>
          <w:rFonts w:ascii="Calibri" w:hAnsi="Calibri" w:cs="Calibri"/>
          <w:sz w:val="24"/>
          <w:szCs w:val="24"/>
        </w:rPr>
      </w:pPr>
    </w:p>
    <w:p w14:paraId="12CFAF9E" w14:textId="22BC7D4D" w:rsidR="002653A2" w:rsidRPr="002653A2" w:rsidRDefault="002653A2" w:rsidP="002653A2"/>
    <w:p w14:paraId="56588CCD" w14:textId="77777777" w:rsidR="002653A2" w:rsidRPr="00BA19F9" w:rsidRDefault="002653A2" w:rsidP="002653A2">
      <w:pPr>
        <w:pStyle w:val="ListParagraph"/>
        <w:spacing w:line="360" w:lineRule="auto"/>
        <w:rPr>
          <w:rFonts w:ascii="Calibri" w:hAnsi="Calibri" w:cs="Calibri"/>
          <w:sz w:val="24"/>
          <w:szCs w:val="24"/>
          <w:lang w:val="en-US"/>
        </w:rPr>
      </w:pPr>
    </w:p>
    <w:p w14:paraId="1E837A93" w14:textId="77777777" w:rsidR="007C3DF0" w:rsidRPr="009C378A" w:rsidRDefault="007C3DF0" w:rsidP="007C3DF0">
      <w:pPr>
        <w:pStyle w:val="Heading1"/>
        <w:rPr>
          <w:rFonts w:ascii="Calibri" w:hAnsi="Calibri" w:cs="Calibri"/>
        </w:rPr>
      </w:pPr>
      <w:bookmarkStart w:id="33" w:name="_Toc193904809"/>
      <w:bookmarkStart w:id="34" w:name="_Toc193924102"/>
      <w:r w:rsidRPr="009C378A">
        <w:rPr>
          <w:rFonts w:ascii="Calibri" w:hAnsi="Calibri" w:cs="Calibri"/>
        </w:rPr>
        <w:lastRenderedPageBreak/>
        <w:t>4. Research Recommendation</w:t>
      </w:r>
      <w:r w:rsidRPr="009C378A">
        <w:rPr>
          <w:rFonts w:ascii="Calibri" w:hAnsi="Calibri" w:cs="Calibri"/>
          <w:spacing w:val="-5"/>
        </w:rPr>
        <w:t xml:space="preserve"> </w:t>
      </w:r>
      <w:r w:rsidRPr="009C378A">
        <w:rPr>
          <w:rFonts w:ascii="Calibri" w:hAnsi="Calibri" w:cs="Calibri"/>
        </w:rPr>
        <w:t>and</w:t>
      </w:r>
      <w:r w:rsidRPr="009C378A">
        <w:rPr>
          <w:rFonts w:ascii="Calibri" w:hAnsi="Calibri" w:cs="Calibri"/>
          <w:spacing w:val="-7"/>
        </w:rPr>
        <w:t xml:space="preserve"> </w:t>
      </w:r>
      <w:r w:rsidRPr="009C378A">
        <w:rPr>
          <w:rFonts w:ascii="Calibri" w:hAnsi="Calibri" w:cs="Calibri"/>
        </w:rPr>
        <w:t>Conclusion</w:t>
      </w:r>
      <w:bookmarkEnd w:id="33"/>
      <w:bookmarkEnd w:id="34"/>
    </w:p>
    <w:p w14:paraId="3502102D" w14:textId="77777777" w:rsidR="007C3DF0" w:rsidRPr="001866EF" w:rsidRDefault="007C3DF0" w:rsidP="007C3DF0">
      <w:pPr>
        <w:pStyle w:val="Heading1"/>
        <w:rPr>
          <w:rFonts w:ascii="Calibri" w:hAnsi="Calibri" w:cs="Calibri"/>
          <w:sz w:val="28"/>
          <w:szCs w:val="28"/>
        </w:rPr>
      </w:pPr>
      <w:bookmarkStart w:id="35" w:name="_Toc193904810"/>
      <w:bookmarkStart w:id="36" w:name="_Toc193924103"/>
      <w:r w:rsidRPr="001866EF">
        <w:rPr>
          <w:rFonts w:ascii="Calibri" w:hAnsi="Calibri" w:cs="Calibri"/>
          <w:sz w:val="28"/>
          <w:szCs w:val="28"/>
        </w:rPr>
        <w:t>4.1 New Findings or Insights</w:t>
      </w:r>
      <w:bookmarkEnd w:id="35"/>
      <w:bookmarkEnd w:id="36"/>
    </w:p>
    <w:p w14:paraId="2B335FB9" w14:textId="77777777" w:rsidR="007C3DF0" w:rsidRPr="00F97287" w:rsidRDefault="007C3DF0" w:rsidP="007C3DF0">
      <w:pPr>
        <w:numPr>
          <w:ilvl w:val="0"/>
          <w:numId w:val="31"/>
        </w:numPr>
        <w:spacing w:line="360" w:lineRule="auto"/>
        <w:rPr>
          <w:rFonts w:ascii="Calibri" w:hAnsi="Calibri" w:cs="Calibri"/>
          <w:sz w:val="24"/>
          <w:szCs w:val="24"/>
        </w:rPr>
      </w:pPr>
      <w:r w:rsidRPr="00F97287">
        <w:rPr>
          <w:rFonts w:ascii="Calibri" w:hAnsi="Calibri" w:cs="Calibri"/>
          <w:b/>
          <w:bCs/>
          <w:sz w:val="24"/>
          <w:szCs w:val="24"/>
        </w:rPr>
        <w:t>Investor Adaptation and Recovery Behavior</w:t>
      </w:r>
      <w:r w:rsidRPr="00F97287">
        <w:rPr>
          <w:rFonts w:ascii="Calibri" w:hAnsi="Calibri" w:cs="Calibri"/>
          <w:sz w:val="24"/>
          <w:szCs w:val="24"/>
        </w:rPr>
        <w:t>: One new insight from the research is the observed trend of investor adaptation during the second wave. Initially, during the first wave, the drastic market reaction reflected heightened uncertainty and fear. However, by the second wave, there was a more measured and less dramatic reaction, suggesting that investors had begun to factor in the prolonged nature of the pandemic. This finding challenges the assumption that crises always lead to heightened volatility throughout their duration and suggests that markets can stabilize once investors adjust to the new economic environment.</w:t>
      </w:r>
    </w:p>
    <w:p w14:paraId="6CEBF9B9" w14:textId="77777777" w:rsidR="007C3DF0" w:rsidRPr="00F97287" w:rsidRDefault="007C3DF0" w:rsidP="007C3DF0">
      <w:pPr>
        <w:numPr>
          <w:ilvl w:val="0"/>
          <w:numId w:val="31"/>
        </w:numPr>
        <w:spacing w:line="360" w:lineRule="auto"/>
        <w:rPr>
          <w:rFonts w:ascii="Calibri" w:hAnsi="Calibri" w:cs="Calibri"/>
          <w:sz w:val="24"/>
          <w:szCs w:val="24"/>
        </w:rPr>
      </w:pPr>
      <w:r w:rsidRPr="00F97287">
        <w:rPr>
          <w:rFonts w:ascii="Calibri" w:hAnsi="Calibri" w:cs="Calibri"/>
          <w:b/>
          <w:bCs/>
          <w:sz w:val="24"/>
          <w:szCs w:val="24"/>
        </w:rPr>
        <w:t>Role of Government Support in Recovery</w:t>
      </w:r>
      <w:r w:rsidRPr="00F97287">
        <w:rPr>
          <w:rFonts w:ascii="Calibri" w:hAnsi="Calibri" w:cs="Calibri"/>
          <w:sz w:val="24"/>
          <w:szCs w:val="24"/>
        </w:rPr>
        <w:t xml:space="preserve">: Another insight is the role of government support in mitigating some of the negative impacts of the pandemic on the airline sector. The second wave analysis showed a degree of recovery, which likely benefited from the fiscal support and strategic responses put in place by both </w:t>
      </w:r>
      <w:r w:rsidRPr="00C74D7C">
        <w:rPr>
          <w:rFonts w:ascii="Calibri" w:hAnsi="Calibri" w:cs="Calibri"/>
          <w:sz w:val="24"/>
          <w:szCs w:val="24"/>
        </w:rPr>
        <w:t>North American airlines</w:t>
      </w:r>
      <w:r>
        <w:rPr>
          <w:rFonts w:ascii="Calibri" w:hAnsi="Calibri" w:cs="Calibri"/>
          <w:sz w:val="24"/>
          <w:szCs w:val="24"/>
        </w:rPr>
        <w:t xml:space="preserve"> and their </w:t>
      </w:r>
      <w:r w:rsidRPr="00F97287">
        <w:rPr>
          <w:rFonts w:ascii="Calibri" w:hAnsi="Calibri" w:cs="Calibri"/>
          <w:sz w:val="24"/>
          <w:szCs w:val="24"/>
        </w:rPr>
        <w:t>government</w:t>
      </w:r>
      <w:r>
        <w:rPr>
          <w:rFonts w:ascii="Calibri" w:hAnsi="Calibri" w:cs="Calibri"/>
          <w:sz w:val="24"/>
          <w:szCs w:val="24"/>
        </w:rPr>
        <w:t>s</w:t>
      </w:r>
      <w:r w:rsidRPr="00F97287">
        <w:rPr>
          <w:rFonts w:ascii="Calibri" w:hAnsi="Calibri" w:cs="Calibri"/>
          <w:sz w:val="24"/>
          <w:szCs w:val="24"/>
        </w:rPr>
        <w:t>. This recovery insight offers valuable information on the importance of timely government intervention during global crises, and it demonstrates that external factors—such as fiscal and monetary policy—can significantly influence market outcomes.</w:t>
      </w:r>
    </w:p>
    <w:p w14:paraId="33D80CEB" w14:textId="77777777" w:rsidR="007C3DF0" w:rsidRPr="00F97287" w:rsidRDefault="007C3DF0" w:rsidP="007C3DF0">
      <w:pPr>
        <w:numPr>
          <w:ilvl w:val="0"/>
          <w:numId w:val="31"/>
        </w:numPr>
        <w:spacing w:line="360" w:lineRule="auto"/>
        <w:rPr>
          <w:rFonts w:ascii="Calibri" w:hAnsi="Calibri" w:cs="Calibri"/>
          <w:sz w:val="24"/>
          <w:szCs w:val="24"/>
        </w:rPr>
      </w:pPr>
      <w:r w:rsidRPr="00F97287">
        <w:rPr>
          <w:rFonts w:ascii="Calibri" w:hAnsi="Calibri" w:cs="Calibri"/>
          <w:b/>
          <w:bCs/>
          <w:sz w:val="24"/>
          <w:szCs w:val="24"/>
        </w:rPr>
        <w:t>Understanding Stock Behavior During Crisis Events</w:t>
      </w:r>
      <w:r w:rsidRPr="00F97287">
        <w:rPr>
          <w:rFonts w:ascii="Calibri" w:hAnsi="Calibri" w:cs="Calibri"/>
          <w:sz w:val="24"/>
          <w:szCs w:val="24"/>
        </w:rPr>
        <w:t>: The research also provided a deeper understanding of how stocks in crisis-sensitive sectors behave. The non-linear relationship between price and volume fluctuations underscores the fact that market behavior is influenced by a range of factors, from immediate shocks to longer-term economic recovery strategies. Understanding these patterns can help investors better predict stock performance during future crises, especially in industries like aviation that rely heavily on public sentiment, government policy, and travel activity.</w:t>
      </w:r>
    </w:p>
    <w:p w14:paraId="02745DA1" w14:textId="77777777" w:rsidR="007C3DF0" w:rsidRPr="001866EF" w:rsidRDefault="007C3DF0" w:rsidP="007C3DF0">
      <w:pPr>
        <w:numPr>
          <w:ilvl w:val="0"/>
          <w:numId w:val="31"/>
        </w:numPr>
        <w:spacing w:line="360" w:lineRule="auto"/>
        <w:rPr>
          <w:rFonts w:ascii="Calibri" w:hAnsi="Calibri" w:cs="Calibri"/>
          <w:sz w:val="24"/>
          <w:szCs w:val="24"/>
        </w:rPr>
      </w:pPr>
      <w:r w:rsidRPr="00F97287">
        <w:rPr>
          <w:rFonts w:ascii="Calibri" w:hAnsi="Calibri" w:cs="Calibri"/>
          <w:b/>
          <w:bCs/>
          <w:sz w:val="24"/>
          <w:szCs w:val="24"/>
        </w:rPr>
        <w:t>Implications for Future Crisis Management</w:t>
      </w:r>
      <w:r w:rsidRPr="00F97287">
        <w:rPr>
          <w:rFonts w:ascii="Calibri" w:hAnsi="Calibri" w:cs="Calibri"/>
          <w:sz w:val="24"/>
          <w:szCs w:val="24"/>
        </w:rPr>
        <w:t xml:space="preserve">: The new findings related to investor sentiment and recovery trends in the second wave provide important lessons for future </w:t>
      </w:r>
      <w:r w:rsidRPr="00F97287">
        <w:rPr>
          <w:rFonts w:ascii="Calibri" w:hAnsi="Calibri" w:cs="Calibri"/>
          <w:sz w:val="24"/>
          <w:szCs w:val="24"/>
        </w:rPr>
        <w:lastRenderedPageBreak/>
        <w:t>crisis management in the airline sector. Airlines and investors alike can use these insights to develop better strategies for dealing with market shocks. For example, understanding the initial overreaction and subsequent stabilization in the stock price during the second wave can help airlines better communicate with stakeholders and prepare for future market uncertainties</w:t>
      </w:r>
      <w:r w:rsidRPr="001866EF">
        <w:rPr>
          <w:rFonts w:ascii="Calibri" w:hAnsi="Calibri" w:cs="Calibri"/>
          <w:sz w:val="24"/>
          <w:szCs w:val="24"/>
        </w:rPr>
        <w:t>.</w:t>
      </w:r>
    </w:p>
    <w:p w14:paraId="45389D30" w14:textId="77777777" w:rsidR="007C3DF0" w:rsidRPr="001866EF" w:rsidRDefault="007C3DF0" w:rsidP="007C3DF0">
      <w:pPr>
        <w:pStyle w:val="Heading1"/>
        <w:rPr>
          <w:rFonts w:ascii="Calibri" w:hAnsi="Calibri" w:cs="Calibri"/>
          <w:sz w:val="28"/>
          <w:szCs w:val="28"/>
        </w:rPr>
      </w:pPr>
      <w:bookmarkStart w:id="37" w:name="_Toc193904811"/>
      <w:bookmarkStart w:id="38" w:name="_Toc193924104"/>
      <w:r w:rsidRPr="001866EF">
        <w:rPr>
          <w:rFonts w:ascii="Calibri" w:hAnsi="Calibri" w:cs="Calibri"/>
          <w:sz w:val="28"/>
          <w:szCs w:val="28"/>
        </w:rPr>
        <w:t>4.2 Practical Recommendations</w:t>
      </w:r>
      <w:bookmarkEnd w:id="37"/>
      <w:bookmarkEnd w:id="38"/>
    </w:p>
    <w:p w14:paraId="27F32105" w14:textId="77777777" w:rsidR="007C3DF0" w:rsidRPr="00F97287" w:rsidRDefault="007C3DF0" w:rsidP="007C3DF0">
      <w:pPr>
        <w:spacing w:line="360" w:lineRule="auto"/>
        <w:rPr>
          <w:rFonts w:ascii="Calibri" w:hAnsi="Calibri" w:cs="Calibri"/>
          <w:sz w:val="24"/>
          <w:szCs w:val="24"/>
        </w:rPr>
      </w:pPr>
      <w:r w:rsidRPr="00F97287">
        <w:rPr>
          <w:rFonts w:ascii="Calibri" w:hAnsi="Calibri" w:cs="Calibri"/>
          <w:sz w:val="24"/>
          <w:szCs w:val="24"/>
        </w:rPr>
        <w:t>The findings from this research offer several practical recommendations for investors and policymakers. Based on the analysis of Air Canada's stock price trends during the COVID-19 pandemic, it is recommended that investors:</w:t>
      </w:r>
    </w:p>
    <w:p w14:paraId="35467A7C" w14:textId="77777777" w:rsidR="007C3DF0" w:rsidRPr="00F97287" w:rsidRDefault="007C3DF0" w:rsidP="007C3DF0">
      <w:pPr>
        <w:numPr>
          <w:ilvl w:val="0"/>
          <w:numId w:val="32"/>
        </w:numPr>
        <w:spacing w:line="360" w:lineRule="auto"/>
        <w:rPr>
          <w:rFonts w:ascii="Calibri" w:hAnsi="Calibri" w:cs="Calibri"/>
          <w:sz w:val="24"/>
          <w:szCs w:val="24"/>
        </w:rPr>
      </w:pPr>
      <w:r w:rsidRPr="00F97287">
        <w:rPr>
          <w:rFonts w:ascii="Calibri" w:hAnsi="Calibri" w:cs="Calibri"/>
          <w:b/>
          <w:bCs/>
          <w:sz w:val="24"/>
          <w:szCs w:val="24"/>
        </w:rPr>
        <w:t>Diversify Portfolios</w:t>
      </w:r>
      <w:r w:rsidRPr="00F97287">
        <w:rPr>
          <w:rFonts w:ascii="Calibri" w:hAnsi="Calibri" w:cs="Calibri"/>
          <w:sz w:val="24"/>
          <w:szCs w:val="24"/>
        </w:rPr>
        <w:t>: During times of market volatility, such as the COVID-19 pandemic, diversifying investment portfolios helps mitigate risks. Investors should look at a mix of sectors beyond just the airline industry to reduce exposure.</w:t>
      </w:r>
    </w:p>
    <w:p w14:paraId="6BD5AD54" w14:textId="77777777" w:rsidR="007C3DF0" w:rsidRPr="00F97287" w:rsidRDefault="007C3DF0" w:rsidP="007C3DF0">
      <w:pPr>
        <w:numPr>
          <w:ilvl w:val="0"/>
          <w:numId w:val="32"/>
        </w:numPr>
        <w:spacing w:line="360" w:lineRule="auto"/>
        <w:rPr>
          <w:rFonts w:ascii="Calibri" w:hAnsi="Calibri" w:cs="Calibri"/>
          <w:sz w:val="24"/>
          <w:szCs w:val="24"/>
        </w:rPr>
      </w:pPr>
      <w:r w:rsidRPr="00F97287">
        <w:rPr>
          <w:rFonts w:ascii="Calibri" w:hAnsi="Calibri" w:cs="Calibri"/>
          <w:b/>
          <w:bCs/>
          <w:sz w:val="24"/>
          <w:szCs w:val="24"/>
        </w:rPr>
        <w:t>Implement Risk Management Strategies</w:t>
      </w:r>
      <w:r w:rsidRPr="00F97287">
        <w:rPr>
          <w:rFonts w:ascii="Calibri" w:hAnsi="Calibri" w:cs="Calibri"/>
          <w:sz w:val="24"/>
          <w:szCs w:val="24"/>
        </w:rPr>
        <w:t>: The findings indicate that stock performance in the airline sector can fluctuate dramatically during global crises. Investors should incorporate stop-loss orders and consider hedging options to protect their investments during such volatile periods.</w:t>
      </w:r>
    </w:p>
    <w:p w14:paraId="7F6757E3" w14:textId="77777777" w:rsidR="007C3DF0" w:rsidRPr="00F97287" w:rsidRDefault="007C3DF0" w:rsidP="007C3DF0">
      <w:pPr>
        <w:numPr>
          <w:ilvl w:val="0"/>
          <w:numId w:val="32"/>
        </w:numPr>
        <w:spacing w:line="360" w:lineRule="auto"/>
        <w:rPr>
          <w:rFonts w:ascii="Calibri" w:hAnsi="Calibri" w:cs="Calibri"/>
          <w:sz w:val="24"/>
          <w:szCs w:val="24"/>
        </w:rPr>
      </w:pPr>
      <w:r w:rsidRPr="00F97287">
        <w:rPr>
          <w:rFonts w:ascii="Calibri" w:hAnsi="Calibri" w:cs="Calibri"/>
          <w:b/>
          <w:bCs/>
          <w:sz w:val="24"/>
          <w:szCs w:val="24"/>
        </w:rPr>
        <w:t>Monitor Government Policy</w:t>
      </w:r>
      <w:r w:rsidRPr="00F97287">
        <w:rPr>
          <w:rFonts w:ascii="Calibri" w:hAnsi="Calibri" w:cs="Calibri"/>
          <w:sz w:val="24"/>
          <w:szCs w:val="24"/>
        </w:rPr>
        <w:t>: For policymakers, it is important to consider implementing stabilization measures, such as financial support packages for airlines, especially during times of widespread market disruption. This can prevent further loss of investor confidence in the sector.</w:t>
      </w:r>
    </w:p>
    <w:p w14:paraId="3AA3A0B8" w14:textId="77777777" w:rsidR="007C3DF0" w:rsidRPr="00F97287" w:rsidRDefault="007C3DF0" w:rsidP="007C3DF0">
      <w:pPr>
        <w:numPr>
          <w:ilvl w:val="0"/>
          <w:numId w:val="32"/>
        </w:numPr>
        <w:spacing w:line="360" w:lineRule="auto"/>
        <w:rPr>
          <w:rFonts w:ascii="Calibri" w:hAnsi="Calibri" w:cs="Calibri"/>
          <w:sz w:val="24"/>
          <w:szCs w:val="24"/>
        </w:rPr>
      </w:pPr>
      <w:r w:rsidRPr="00F97287">
        <w:rPr>
          <w:rFonts w:ascii="Calibri" w:hAnsi="Calibri" w:cs="Calibri"/>
          <w:b/>
          <w:bCs/>
          <w:sz w:val="24"/>
          <w:szCs w:val="24"/>
        </w:rPr>
        <w:t>Investor Communication</w:t>
      </w:r>
      <w:r w:rsidRPr="00F97287">
        <w:rPr>
          <w:rFonts w:ascii="Calibri" w:hAnsi="Calibri" w:cs="Calibri"/>
          <w:sz w:val="24"/>
          <w:szCs w:val="24"/>
        </w:rPr>
        <w:t>: Clear and consistent communication from airline companies and governments is crucial in managing investor sentiment during crises. Timely updates on operational changes, travel restrictions, and recovery strategies can help maintain investor trust.</w:t>
      </w:r>
    </w:p>
    <w:p w14:paraId="3259730F" w14:textId="77777777" w:rsidR="007C3DF0" w:rsidRPr="001866EF" w:rsidRDefault="007C3DF0" w:rsidP="007C3DF0">
      <w:pPr>
        <w:pStyle w:val="Heading1"/>
        <w:rPr>
          <w:rFonts w:ascii="Calibri" w:hAnsi="Calibri" w:cs="Calibri"/>
          <w:sz w:val="28"/>
          <w:szCs w:val="28"/>
        </w:rPr>
      </w:pPr>
      <w:bookmarkStart w:id="39" w:name="_Toc193904812"/>
      <w:bookmarkStart w:id="40" w:name="_Toc193924105"/>
      <w:r w:rsidRPr="001866EF">
        <w:rPr>
          <w:rFonts w:ascii="Calibri" w:hAnsi="Calibri" w:cs="Calibri"/>
          <w:sz w:val="28"/>
          <w:szCs w:val="28"/>
        </w:rPr>
        <w:lastRenderedPageBreak/>
        <w:t>4.3 Theoretical Recommendations</w:t>
      </w:r>
      <w:bookmarkEnd w:id="39"/>
      <w:bookmarkEnd w:id="40"/>
    </w:p>
    <w:p w14:paraId="2C9FD37A" w14:textId="77777777" w:rsidR="007C3DF0" w:rsidRPr="00F97287" w:rsidRDefault="007C3DF0" w:rsidP="007C3DF0">
      <w:pPr>
        <w:spacing w:line="360" w:lineRule="auto"/>
        <w:rPr>
          <w:rFonts w:ascii="Calibri" w:hAnsi="Calibri" w:cs="Calibri"/>
          <w:sz w:val="24"/>
          <w:szCs w:val="24"/>
        </w:rPr>
      </w:pPr>
      <w:r w:rsidRPr="00F97287">
        <w:rPr>
          <w:rFonts w:ascii="Calibri" w:hAnsi="Calibri" w:cs="Calibri"/>
          <w:sz w:val="24"/>
          <w:szCs w:val="24"/>
        </w:rPr>
        <w:t>This research provides insights into the effects of global crises on the</w:t>
      </w:r>
      <w:r w:rsidRPr="00C74D7C">
        <w:t xml:space="preserve"> </w:t>
      </w:r>
      <w:r w:rsidRPr="00C74D7C">
        <w:rPr>
          <w:rFonts w:ascii="Calibri" w:hAnsi="Calibri" w:cs="Calibri"/>
          <w:sz w:val="24"/>
          <w:szCs w:val="24"/>
        </w:rPr>
        <w:t>North American airlines</w:t>
      </w:r>
      <w:r w:rsidRPr="00F97287">
        <w:rPr>
          <w:rFonts w:ascii="Calibri" w:hAnsi="Calibri" w:cs="Calibri"/>
          <w:sz w:val="24"/>
          <w:szCs w:val="24"/>
        </w:rPr>
        <w:t xml:space="preserve"> industry’s stock market performance. Theoretical recommendations for future studies include:</w:t>
      </w:r>
    </w:p>
    <w:p w14:paraId="0A80BEAC" w14:textId="77777777" w:rsidR="007C3DF0" w:rsidRPr="00F97287" w:rsidRDefault="007C3DF0" w:rsidP="007C3DF0">
      <w:pPr>
        <w:numPr>
          <w:ilvl w:val="0"/>
          <w:numId w:val="33"/>
        </w:numPr>
        <w:spacing w:line="360" w:lineRule="auto"/>
        <w:rPr>
          <w:rFonts w:ascii="Calibri" w:hAnsi="Calibri" w:cs="Calibri"/>
          <w:sz w:val="24"/>
          <w:szCs w:val="24"/>
        </w:rPr>
      </w:pPr>
      <w:r w:rsidRPr="00F97287">
        <w:rPr>
          <w:rFonts w:ascii="Calibri" w:hAnsi="Calibri" w:cs="Calibri"/>
          <w:b/>
          <w:bCs/>
          <w:sz w:val="24"/>
          <w:szCs w:val="24"/>
        </w:rPr>
        <w:t>Exploring Broader Sector Impact</w:t>
      </w:r>
      <w:r w:rsidRPr="00F97287">
        <w:rPr>
          <w:rFonts w:ascii="Calibri" w:hAnsi="Calibri" w:cs="Calibri"/>
          <w:sz w:val="24"/>
          <w:szCs w:val="24"/>
        </w:rPr>
        <w:t>: Future research could investigate the impact of crises like COVID-19 on a broader group of industries, not just airlines, to understand how global disruptions affect different sectors and lead to investor behavior changes.</w:t>
      </w:r>
    </w:p>
    <w:p w14:paraId="081F8DAD" w14:textId="77777777" w:rsidR="007C3DF0" w:rsidRPr="00F97287" w:rsidRDefault="007C3DF0" w:rsidP="007C3DF0">
      <w:pPr>
        <w:numPr>
          <w:ilvl w:val="0"/>
          <w:numId w:val="33"/>
        </w:numPr>
        <w:spacing w:line="360" w:lineRule="auto"/>
        <w:rPr>
          <w:rFonts w:ascii="Calibri" w:hAnsi="Calibri" w:cs="Calibri"/>
          <w:sz w:val="24"/>
          <w:szCs w:val="24"/>
        </w:rPr>
      </w:pPr>
      <w:r w:rsidRPr="00F97287">
        <w:rPr>
          <w:rFonts w:ascii="Calibri" w:hAnsi="Calibri" w:cs="Calibri"/>
          <w:b/>
          <w:bCs/>
          <w:sz w:val="24"/>
          <w:szCs w:val="24"/>
        </w:rPr>
        <w:t>Developing Crisis-Impact Financial Models</w:t>
      </w:r>
      <w:r w:rsidRPr="00F97287">
        <w:rPr>
          <w:rFonts w:ascii="Calibri" w:hAnsi="Calibri" w:cs="Calibri"/>
          <w:sz w:val="24"/>
          <w:szCs w:val="24"/>
        </w:rPr>
        <w:t>: The study can serve as a foundation for developing more accurate financial models to predict stock price movements in times of crisis. It would be beneficial for future research to explore the application of non-parametric tests and machine learning models to predict stock price behavior during other types of market shocks.</w:t>
      </w:r>
    </w:p>
    <w:p w14:paraId="3D8ADA5F" w14:textId="77777777" w:rsidR="007C3DF0" w:rsidRPr="00F97287" w:rsidRDefault="007C3DF0" w:rsidP="007C3DF0">
      <w:pPr>
        <w:numPr>
          <w:ilvl w:val="0"/>
          <w:numId w:val="33"/>
        </w:numPr>
        <w:spacing w:line="360" w:lineRule="auto"/>
        <w:rPr>
          <w:rFonts w:ascii="Calibri" w:hAnsi="Calibri" w:cs="Calibri"/>
          <w:sz w:val="24"/>
          <w:szCs w:val="24"/>
        </w:rPr>
      </w:pPr>
      <w:r w:rsidRPr="00F97287">
        <w:rPr>
          <w:rFonts w:ascii="Calibri" w:hAnsi="Calibri" w:cs="Calibri"/>
          <w:b/>
          <w:bCs/>
          <w:sz w:val="24"/>
          <w:szCs w:val="24"/>
        </w:rPr>
        <w:t>Behavioral Finance in Crisis Scenarios</w:t>
      </w:r>
      <w:r w:rsidRPr="00F97287">
        <w:rPr>
          <w:rFonts w:ascii="Calibri" w:hAnsi="Calibri" w:cs="Calibri"/>
          <w:sz w:val="24"/>
          <w:szCs w:val="24"/>
        </w:rPr>
        <w:t>: There is potential for further investigation into how investor behavior changes during crises, including overreactions, herd behavior, and panic selling, which could provide a deeper understanding of market dynamics during periods of uncertainty.</w:t>
      </w:r>
    </w:p>
    <w:p w14:paraId="12E85504" w14:textId="77777777" w:rsidR="007C3DF0" w:rsidRPr="001866EF" w:rsidRDefault="007C3DF0" w:rsidP="007C3DF0">
      <w:pPr>
        <w:pStyle w:val="Heading1"/>
        <w:rPr>
          <w:rFonts w:ascii="Calibri" w:hAnsi="Calibri" w:cs="Calibri"/>
          <w:sz w:val="28"/>
          <w:szCs w:val="28"/>
        </w:rPr>
      </w:pPr>
      <w:bookmarkStart w:id="41" w:name="_Toc193904813"/>
      <w:bookmarkStart w:id="42" w:name="_Toc193924106"/>
      <w:r>
        <w:rPr>
          <w:rFonts w:ascii="Calibri" w:hAnsi="Calibri" w:cs="Calibri"/>
          <w:sz w:val="28"/>
          <w:szCs w:val="28"/>
        </w:rPr>
        <w:t>5</w:t>
      </w:r>
      <w:r w:rsidRPr="001866EF">
        <w:rPr>
          <w:rFonts w:ascii="Calibri" w:hAnsi="Calibri" w:cs="Calibri"/>
          <w:sz w:val="28"/>
          <w:szCs w:val="28"/>
        </w:rPr>
        <w:t>.</w:t>
      </w:r>
      <w:r>
        <w:rPr>
          <w:rFonts w:ascii="Calibri" w:hAnsi="Calibri" w:cs="Calibri"/>
          <w:sz w:val="28"/>
          <w:szCs w:val="28"/>
        </w:rPr>
        <w:t>1</w:t>
      </w:r>
      <w:r w:rsidRPr="001866EF">
        <w:rPr>
          <w:rFonts w:ascii="Calibri" w:hAnsi="Calibri" w:cs="Calibri"/>
          <w:sz w:val="28"/>
          <w:szCs w:val="28"/>
        </w:rPr>
        <w:t xml:space="preserve"> Study Limitations</w:t>
      </w:r>
      <w:bookmarkEnd w:id="41"/>
      <w:bookmarkEnd w:id="42"/>
    </w:p>
    <w:p w14:paraId="76124082" w14:textId="77777777" w:rsidR="007C3DF0" w:rsidRPr="00F97287" w:rsidRDefault="007C3DF0" w:rsidP="007C3DF0">
      <w:pPr>
        <w:spacing w:line="360" w:lineRule="auto"/>
        <w:rPr>
          <w:rFonts w:ascii="Calibri" w:hAnsi="Calibri" w:cs="Calibri"/>
          <w:sz w:val="24"/>
          <w:szCs w:val="24"/>
        </w:rPr>
      </w:pPr>
      <w:r w:rsidRPr="00F97287">
        <w:rPr>
          <w:rFonts w:ascii="Calibri" w:hAnsi="Calibri" w:cs="Calibri"/>
          <w:sz w:val="24"/>
          <w:szCs w:val="24"/>
        </w:rPr>
        <w:t>While the research provides valuable insights, several limitations need to be acknowledged:</w:t>
      </w:r>
    </w:p>
    <w:p w14:paraId="3541B510" w14:textId="77777777" w:rsidR="007C3DF0" w:rsidRPr="00F97287" w:rsidRDefault="007C3DF0" w:rsidP="007C3DF0">
      <w:pPr>
        <w:numPr>
          <w:ilvl w:val="0"/>
          <w:numId w:val="34"/>
        </w:numPr>
        <w:spacing w:line="360" w:lineRule="auto"/>
        <w:rPr>
          <w:rFonts w:ascii="Calibri" w:hAnsi="Calibri" w:cs="Calibri"/>
          <w:sz w:val="24"/>
          <w:szCs w:val="24"/>
        </w:rPr>
      </w:pPr>
      <w:r w:rsidRPr="00F97287">
        <w:rPr>
          <w:rFonts w:ascii="Calibri" w:hAnsi="Calibri" w:cs="Calibri"/>
          <w:b/>
          <w:bCs/>
          <w:sz w:val="24"/>
          <w:szCs w:val="24"/>
        </w:rPr>
        <w:t>Data Constraints</w:t>
      </w:r>
      <w:r w:rsidRPr="00F97287">
        <w:rPr>
          <w:rFonts w:ascii="Calibri" w:hAnsi="Calibri" w:cs="Calibri"/>
          <w:sz w:val="24"/>
          <w:szCs w:val="24"/>
        </w:rPr>
        <w:t xml:space="preserve">: The data analyzed in this study is limited to </w:t>
      </w:r>
      <w:r>
        <w:rPr>
          <w:rFonts w:ascii="Calibri" w:hAnsi="Calibri" w:cs="Calibri"/>
          <w:sz w:val="24"/>
          <w:szCs w:val="24"/>
        </w:rPr>
        <w:t xml:space="preserve">North American Airlines </w:t>
      </w:r>
      <w:r w:rsidRPr="00F97287">
        <w:rPr>
          <w:rFonts w:ascii="Calibri" w:hAnsi="Calibri" w:cs="Calibri"/>
          <w:sz w:val="24"/>
          <w:szCs w:val="24"/>
        </w:rPr>
        <w:t>stock price and trading volume. Broader industry data or data from other airline companies would offer a more comprehensive understanding of the sector’s behavior.</w:t>
      </w:r>
    </w:p>
    <w:p w14:paraId="34CBE7C7" w14:textId="77777777" w:rsidR="007C3DF0" w:rsidRPr="00F97287" w:rsidRDefault="007C3DF0" w:rsidP="007C3DF0">
      <w:pPr>
        <w:numPr>
          <w:ilvl w:val="0"/>
          <w:numId w:val="34"/>
        </w:numPr>
        <w:spacing w:line="360" w:lineRule="auto"/>
        <w:rPr>
          <w:rFonts w:ascii="Calibri" w:hAnsi="Calibri" w:cs="Calibri"/>
          <w:sz w:val="24"/>
          <w:szCs w:val="24"/>
        </w:rPr>
      </w:pPr>
      <w:r w:rsidRPr="00F97287">
        <w:rPr>
          <w:rFonts w:ascii="Calibri" w:hAnsi="Calibri" w:cs="Calibri"/>
          <w:b/>
          <w:bCs/>
          <w:sz w:val="24"/>
          <w:szCs w:val="24"/>
        </w:rPr>
        <w:t>Geographical Focus</w:t>
      </w:r>
      <w:r w:rsidRPr="00F97287">
        <w:rPr>
          <w:rFonts w:ascii="Calibri" w:hAnsi="Calibri" w:cs="Calibri"/>
          <w:sz w:val="24"/>
          <w:szCs w:val="24"/>
        </w:rPr>
        <w:t xml:space="preserve">: The study is focused on </w:t>
      </w:r>
      <w:r>
        <w:rPr>
          <w:rFonts w:ascii="Calibri" w:hAnsi="Calibri" w:cs="Calibri"/>
          <w:sz w:val="24"/>
          <w:szCs w:val="24"/>
        </w:rPr>
        <w:t>North American Airlines</w:t>
      </w:r>
      <w:r w:rsidRPr="00F97287">
        <w:rPr>
          <w:rFonts w:ascii="Calibri" w:hAnsi="Calibri" w:cs="Calibri"/>
          <w:sz w:val="24"/>
          <w:szCs w:val="24"/>
        </w:rPr>
        <w:t>. Global airlines and international market trends during the pandemic could show different responses to the crisis.</w:t>
      </w:r>
    </w:p>
    <w:p w14:paraId="0D878348" w14:textId="77777777" w:rsidR="007C3DF0" w:rsidRPr="00F97287" w:rsidRDefault="007C3DF0" w:rsidP="007C3DF0">
      <w:pPr>
        <w:numPr>
          <w:ilvl w:val="0"/>
          <w:numId w:val="34"/>
        </w:numPr>
        <w:spacing w:line="360" w:lineRule="auto"/>
        <w:rPr>
          <w:rFonts w:ascii="Calibri" w:hAnsi="Calibri" w:cs="Calibri"/>
          <w:sz w:val="24"/>
          <w:szCs w:val="24"/>
        </w:rPr>
      </w:pPr>
      <w:r w:rsidRPr="00F97287">
        <w:rPr>
          <w:rFonts w:ascii="Calibri" w:hAnsi="Calibri" w:cs="Calibri"/>
          <w:b/>
          <w:bCs/>
          <w:sz w:val="24"/>
          <w:szCs w:val="24"/>
        </w:rPr>
        <w:t>Time Frame</w:t>
      </w:r>
      <w:r w:rsidRPr="00F97287">
        <w:rPr>
          <w:rFonts w:ascii="Calibri" w:hAnsi="Calibri" w:cs="Calibri"/>
          <w:sz w:val="24"/>
          <w:szCs w:val="24"/>
        </w:rPr>
        <w:t>: The analysis primarily covers the first and second waves of COVID-19. A more extended time frame would be beneficial to assess the long-term recovery trends post-pandemic.</w:t>
      </w:r>
    </w:p>
    <w:p w14:paraId="22C4074C" w14:textId="77777777" w:rsidR="007C3DF0" w:rsidRPr="00F97287" w:rsidRDefault="007C3DF0" w:rsidP="007C3DF0">
      <w:pPr>
        <w:numPr>
          <w:ilvl w:val="0"/>
          <w:numId w:val="34"/>
        </w:numPr>
        <w:spacing w:line="360" w:lineRule="auto"/>
        <w:rPr>
          <w:rFonts w:ascii="Calibri" w:hAnsi="Calibri" w:cs="Calibri"/>
          <w:sz w:val="24"/>
          <w:szCs w:val="24"/>
        </w:rPr>
      </w:pPr>
      <w:r w:rsidRPr="00F97287">
        <w:rPr>
          <w:rFonts w:ascii="Calibri" w:hAnsi="Calibri" w:cs="Calibri"/>
          <w:b/>
          <w:bCs/>
          <w:sz w:val="24"/>
          <w:szCs w:val="24"/>
        </w:rPr>
        <w:lastRenderedPageBreak/>
        <w:t>Non-Parametric Tests</w:t>
      </w:r>
      <w:r w:rsidRPr="00F97287">
        <w:rPr>
          <w:rFonts w:ascii="Calibri" w:hAnsi="Calibri" w:cs="Calibri"/>
          <w:sz w:val="24"/>
          <w:szCs w:val="24"/>
        </w:rPr>
        <w:t>: While non-parametric tests like the Wilcoxon Signed-Rank Test provide robust results, incorporating parametric tests could offer additional insights into stock price volatility patterns.</w:t>
      </w:r>
    </w:p>
    <w:p w14:paraId="5558B38B" w14:textId="77777777" w:rsidR="007C3DF0" w:rsidRPr="001866EF" w:rsidRDefault="007C3DF0" w:rsidP="007C3DF0">
      <w:pPr>
        <w:pStyle w:val="Heading1"/>
        <w:rPr>
          <w:rFonts w:ascii="Calibri" w:hAnsi="Calibri" w:cs="Calibri"/>
          <w:sz w:val="28"/>
          <w:szCs w:val="28"/>
        </w:rPr>
      </w:pPr>
      <w:bookmarkStart w:id="43" w:name="_Toc193904814"/>
      <w:bookmarkStart w:id="44" w:name="_Toc193924107"/>
      <w:r>
        <w:rPr>
          <w:rFonts w:ascii="Calibri" w:hAnsi="Calibri" w:cs="Calibri"/>
          <w:sz w:val="28"/>
          <w:szCs w:val="28"/>
        </w:rPr>
        <w:t>6</w:t>
      </w:r>
      <w:r w:rsidRPr="001866EF">
        <w:rPr>
          <w:rFonts w:ascii="Calibri" w:hAnsi="Calibri" w:cs="Calibri"/>
          <w:sz w:val="28"/>
          <w:szCs w:val="28"/>
        </w:rPr>
        <w:t>.</w:t>
      </w:r>
      <w:r>
        <w:rPr>
          <w:rFonts w:ascii="Calibri" w:hAnsi="Calibri" w:cs="Calibri"/>
          <w:sz w:val="28"/>
          <w:szCs w:val="28"/>
        </w:rPr>
        <w:t>1</w:t>
      </w:r>
      <w:r w:rsidRPr="001866EF">
        <w:rPr>
          <w:rFonts w:ascii="Calibri" w:hAnsi="Calibri" w:cs="Calibri"/>
          <w:sz w:val="28"/>
          <w:szCs w:val="28"/>
        </w:rPr>
        <w:t xml:space="preserve"> Conclusion</w:t>
      </w:r>
      <w:bookmarkEnd w:id="43"/>
      <w:bookmarkEnd w:id="44"/>
    </w:p>
    <w:p w14:paraId="46ECB988" w14:textId="77777777" w:rsidR="007C3DF0" w:rsidRPr="00B83BC0" w:rsidRDefault="007C3DF0" w:rsidP="007C3DF0">
      <w:pPr>
        <w:spacing w:line="360" w:lineRule="auto"/>
        <w:rPr>
          <w:rFonts w:ascii="Calibri" w:hAnsi="Calibri" w:cs="Calibri"/>
          <w:sz w:val="24"/>
          <w:szCs w:val="24"/>
        </w:rPr>
      </w:pPr>
      <w:r w:rsidRPr="00F97287">
        <w:rPr>
          <w:rFonts w:ascii="Calibri" w:hAnsi="Calibri" w:cs="Calibri"/>
          <w:sz w:val="24"/>
          <w:szCs w:val="24"/>
        </w:rPr>
        <w:t xml:space="preserve">This research analyzed </w:t>
      </w:r>
      <w:r w:rsidRPr="00C74D7C">
        <w:rPr>
          <w:rFonts w:ascii="Calibri" w:hAnsi="Calibri" w:cs="Calibri"/>
          <w:sz w:val="24"/>
          <w:szCs w:val="24"/>
        </w:rPr>
        <w:t>North American airlines</w:t>
      </w:r>
      <w:r>
        <w:rPr>
          <w:rFonts w:ascii="Calibri" w:hAnsi="Calibri" w:cs="Calibri"/>
          <w:sz w:val="24"/>
          <w:szCs w:val="24"/>
        </w:rPr>
        <w:t xml:space="preserve"> </w:t>
      </w:r>
      <w:r w:rsidRPr="00F97287">
        <w:rPr>
          <w:rFonts w:ascii="Calibri" w:hAnsi="Calibri" w:cs="Calibri"/>
          <w:sz w:val="24"/>
          <w:szCs w:val="24"/>
        </w:rPr>
        <w:t xml:space="preserve">stock performance during the COVID-19 pandemic, focusing on how stock price and trading volume were impacted during the first and second waves. The study used data analysis tools to identify significant trends and differences, providing insights for investors and </w:t>
      </w:r>
      <w:r w:rsidRPr="001866EF">
        <w:rPr>
          <w:rFonts w:ascii="Calibri" w:hAnsi="Calibri" w:cs="Calibri"/>
          <w:sz w:val="24"/>
          <w:szCs w:val="24"/>
        </w:rPr>
        <w:t>policymakers</w:t>
      </w:r>
      <w:r w:rsidRPr="00F97287">
        <w:rPr>
          <w:rFonts w:ascii="Calibri" w:hAnsi="Calibri" w:cs="Calibri"/>
          <w:sz w:val="24"/>
          <w:szCs w:val="24"/>
        </w:rPr>
        <w:t xml:space="preserve"> on how to better manage their investments and responses in times of global crises. The findings emphasize the importance of diversification, risk management, and communication to mitigate the negative impact of such crises on the airline sector and financial </w:t>
      </w:r>
      <w:r w:rsidRPr="001866EF">
        <w:rPr>
          <w:rFonts w:ascii="Calibri" w:hAnsi="Calibri" w:cs="Calibri"/>
          <w:sz w:val="24"/>
          <w:szCs w:val="24"/>
        </w:rPr>
        <w:t>markets</w:t>
      </w:r>
      <w:r w:rsidRPr="00F97287">
        <w:rPr>
          <w:rFonts w:ascii="Calibri" w:hAnsi="Calibri" w:cs="Calibri"/>
          <w:sz w:val="24"/>
          <w:szCs w:val="24"/>
        </w:rPr>
        <w:t>.</w:t>
      </w:r>
    </w:p>
    <w:p w14:paraId="5D0B81A3" w14:textId="77777777" w:rsidR="007C3DF0" w:rsidRDefault="007C3DF0" w:rsidP="007C3DF0">
      <w:pPr>
        <w:pStyle w:val="Heading1"/>
        <w:rPr>
          <w:rFonts w:ascii="Calibri" w:hAnsi="Calibri" w:cs="Calibri"/>
          <w:sz w:val="28"/>
          <w:szCs w:val="28"/>
        </w:rPr>
      </w:pPr>
    </w:p>
    <w:p w14:paraId="1D792794" w14:textId="77777777" w:rsidR="007C3DF0" w:rsidRDefault="007C3DF0" w:rsidP="007C3DF0">
      <w:pPr>
        <w:pStyle w:val="Heading1"/>
        <w:rPr>
          <w:rFonts w:ascii="Calibri" w:hAnsi="Calibri" w:cs="Calibri"/>
          <w:sz w:val="28"/>
          <w:szCs w:val="28"/>
        </w:rPr>
      </w:pPr>
    </w:p>
    <w:p w14:paraId="63D9561C" w14:textId="77777777" w:rsidR="005255DA" w:rsidRDefault="005255DA" w:rsidP="005255DA"/>
    <w:p w14:paraId="7EAFE9A9" w14:textId="77777777" w:rsidR="005255DA" w:rsidRDefault="005255DA" w:rsidP="005255DA"/>
    <w:p w14:paraId="69D2D716" w14:textId="77777777" w:rsidR="005255DA" w:rsidRDefault="005255DA" w:rsidP="005255DA"/>
    <w:p w14:paraId="381A4042" w14:textId="77777777" w:rsidR="005255DA" w:rsidRDefault="005255DA" w:rsidP="005255DA"/>
    <w:p w14:paraId="5E8335FF" w14:textId="77777777" w:rsidR="005255DA" w:rsidRPr="005255DA" w:rsidRDefault="005255DA" w:rsidP="005255DA"/>
    <w:p w14:paraId="1B17B9C6" w14:textId="77777777" w:rsidR="00BA19F9" w:rsidRPr="00BA19F9" w:rsidRDefault="00BA19F9" w:rsidP="00BA19F9"/>
    <w:p w14:paraId="79F79C63" w14:textId="77777777" w:rsidR="00F95DCC" w:rsidRPr="00F95DCC" w:rsidRDefault="00F95DCC" w:rsidP="00F95DCC"/>
    <w:p w14:paraId="34FE98EE" w14:textId="77777777" w:rsidR="00F95DCC" w:rsidRPr="00F95DCC" w:rsidRDefault="00F95DCC" w:rsidP="00F95DCC"/>
    <w:p w14:paraId="28E34338" w14:textId="77777777" w:rsidR="00772693" w:rsidRPr="00772693" w:rsidRDefault="00772693" w:rsidP="00772693"/>
    <w:p w14:paraId="09A59A08" w14:textId="78B50CBC" w:rsidR="005D45A4" w:rsidRDefault="005D45A4" w:rsidP="00237E27">
      <w:pPr>
        <w:pStyle w:val="Heading1"/>
        <w:rPr>
          <w:rFonts w:ascii="Calibri" w:hAnsi="Calibri" w:cs="Calibri"/>
        </w:rPr>
      </w:pPr>
    </w:p>
    <w:p w14:paraId="76C54918" w14:textId="77777777" w:rsidR="007C3DF0" w:rsidRDefault="007C3DF0" w:rsidP="007C3DF0"/>
    <w:p w14:paraId="53609578" w14:textId="6889DD24" w:rsidR="008A55F7" w:rsidRPr="000C79EF" w:rsidRDefault="004E2C53" w:rsidP="004B5456">
      <w:pPr>
        <w:pStyle w:val="Heading1"/>
        <w:rPr>
          <w:rFonts w:asciiTheme="minorHAnsi" w:hAnsiTheme="minorHAnsi"/>
        </w:rPr>
      </w:pPr>
      <w:bookmarkStart w:id="45" w:name="_Toc193924108"/>
      <w:r w:rsidRPr="000C79EF">
        <w:rPr>
          <w:rFonts w:asciiTheme="minorHAnsi" w:hAnsiTheme="minorHAnsi"/>
        </w:rPr>
        <w:lastRenderedPageBreak/>
        <w:t>Bibliography</w:t>
      </w:r>
      <w:bookmarkEnd w:id="45"/>
    </w:p>
    <w:p w14:paraId="036892DE"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Bradley, C., &amp; Stumpner, P. (2021, March). </w:t>
      </w:r>
      <w:r w:rsidRPr="005255DA">
        <w:rPr>
          <w:rFonts w:ascii="Calibri" w:hAnsi="Calibri" w:cs="Calibri"/>
          <w:i/>
          <w:iCs/>
          <w:sz w:val="24"/>
          <w:szCs w:val="24"/>
        </w:rPr>
        <w:t>The impact of COVID-19 on capital markets, one year in</w:t>
      </w:r>
      <w:r w:rsidRPr="005255DA">
        <w:rPr>
          <w:rFonts w:ascii="Calibri" w:hAnsi="Calibri" w:cs="Calibri"/>
          <w:sz w:val="24"/>
          <w:szCs w:val="24"/>
        </w:rPr>
        <w:t xml:space="preserve">. McKinsey &amp; Company. </w:t>
      </w:r>
      <w:hyperlink r:id="rId15" w:tgtFrame="_new" w:history="1">
        <w:r w:rsidRPr="005255DA">
          <w:rPr>
            <w:rStyle w:val="Hyperlink"/>
            <w:rFonts w:ascii="Calibri" w:hAnsi="Calibri" w:cs="Calibri"/>
            <w:sz w:val="24"/>
            <w:szCs w:val="24"/>
          </w:rPr>
          <w:t>https://www.mckinsey.com/capabilities/strategy-and-corporate-finance/our-insights/the-impact-of-covid-19-on-capital-markets-one-year-in</w:t>
        </w:r>
      </w:hyperlink>
    </w:p>
    <w:p w14:paraId="5DD6EDF8"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Centers for Disease Control and Prevention. (n.d.). </w:t>
      </w:r>
      <w:r w:rsidRPr="005255DA">
        <w:rPr>
          <w:rFonts w:ascii="Calibri" w:hAnsi="Calibri" w:cs="Calibri"/>
          <w:i/>
          <w:iCs/>
          <w:sz w:val="24"/>
          <w:szCs w:val="24"/>
        </w:rPr>
        <w:t>About COVID-19</w:t>
      </w:r>
      <w:r w:rsidRPr="005255DA">
        <w:rPr>
          <w:rFonts w:ascii="Calibri" w:hAnsi="Calibri" w:cs="Calibri"/>
          <w:sz w:val="24"/>
          <w:szCs w:val="24"/>
        </w:rPr>
        <w:t xml:space="preserve">. U.S. Department of Health &amp; Human Services. </w:t>
      </w:r>
      <w:hyperlink r:id="rId16" w:tgtFrame="_new" w:history="1">
        <w:r w:rsidRPr="005255DA">
          <w:rPr>
            <w:rStyle w:val="Hyperlink"/>
            <w:rFonts w:ascii="Calibri" w:hAnsi="Calibri" w:cs="Calibri"/>
            <w:sz w:val="24"/>
            <w:szCs w:val="24"/>
          </w:rPr>
          <w:t>https://www.cdc.gov/covid/about/index.html</w:t>
        </w:r>
      </w:hyperlink>
    </w:p>
    <w:p w14:paraId="19741A17"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lang w:val="fr-FR"/>
        </w:rPr>
      </w:pPr>
      <w:r w:rsidRPr="005255DA">
        <w:rPr>
          <w:rFonts w:ascii="Calibri" w:hAnsi="Calibri" w:cs="Calibri"/>
          <w:sz w:val="24"/>
          <w:szCs w:val="24"/>
        </w:rPr>
        <w:t xml:space="preserve">Mehrotra, N. (2023, February 10). </w:t>
      </w:r>
      <w:r w:rsidRPr="005255DA">
        <w:rPr>
          <w:rFonts w:ascii="Calibri" w:hAnsi="Calibri" w:cs="Calibri"/>
          <w:i/>
          <w:iCs/>
          <w:sz w:val="24"/>
          <w:szCs w:val="24"/>
        </w:rPr>
        <w:t>The aftermath and impact of COVID-19 on stock markets</w:t>
      </w:r>
      <w:r w:rsidRPr="005255DA">
        <w:rPr>
          <w:rFonts w:ascii="Calibri" w:hAnsi="Calibri" w:cs="Calibri"/>
          <w:sz w:val="24"/>
          <w:szCs w:val="24"/>
        </w:rPr>
        <w:t xml:space="preserve">. </w:t>
      </w:r>
      <w:r w:rsidRPr="005255DA">
        <w:rPr>
          <w:rFonts w:ascii="Calibri" w:hAnsi="Calibri" w:cs="Calibri"/>
          <w:sz w:val="24"/>
          <w:szCs w:val="24"/>
          <w:lang w:val="fr-FR"/>
        </w:rPr>
        <w:t xml:space="preserve">Forbes. </w:t>
      </w:r>
      <w:hyperlink r:id="rId17" w:tgtFrame="_new" w:history="1">
        <w:r w:rsidRPr="005255DA">
          <w:rPr>
            <w:rStyle w:val="Hyperlink"/>
            <w:rFonts w:ascii="Calibri" w:hAnsi="Calibri" w:cs="Calibri"/>
            <w:sz w:val="24"/>
            <w:szCs w:val="24"/>
            <w:lang w:val="fr-FR"/>
          </w:rPr>
          <w:t>https://www.forbes.com/councils/theyec/2023/02/10/the-aftermath-and-impact-of-covid-19-on-stock-markets/</w:t>
        </w:r>
      </w:hyperlink>
    </w:p>
    <w:p w14:paraId="1619936A"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Ontario Securities Commission, &amp; IPSOS. (2021, April). </w:t>
      </w:r>
      <w:r w:rsidRPr="005255DA">
        <w:rPr>
          <w:rFonts w:ascii="Calibri" w:hAnsi="Calibri" w:cs="Calibri"/>
          <w:i/>
          <w:iCs/>
          <w:sz w:val="24"/>
          <w:szCs w:val="24"/>
        </w:rPr>
        <w:t>Investing &amp; COVID-19</w:t>
      </w:r>
      <w:r w:rsidRPr="005255DA">
        <w:rPr>
          <w:rFonts w:ascii="Calibri" w:hAnsi="Calibri" w:cs="Calibri"/>
          <w:sz w:val="24"/>
          <w:szCs w:val="24"/>
        </w:rPr>
        <w:t>. https://www.getsmarteraboutmoney.ca/wp-content/uploads/2021/04/OSC-Investing-and-COVID-19-April-2021.pdf</w:t>
      </w:r>
    </w:p>
    <w:p w14:paraId="6E38FFAE"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University of Waterloo, Department of Economics. (2022). </w:t>
      </w:r>
      <w:r w:rsidRPr="005255DA">
        <w:rPr>
          <w:rFonts w:ascii="Calibri" w:hAnsi="Calibri" w:cs="Calibri"/>
          <w:i/>
          <w:iCs/>
          <w:sz w:val="24"/>
          <w:szCs w:val="24"/>
        </w:rPr>
        <w:t>Canadian stock market volatility under COVID-19</w:t>
      </w:r>
      <w:r w:rsidRPr="005255DA">
        <w:rPr>
          <w:rFonts w:ascii="Calibri" w:hAnsi="Calibri" w:cs="Calibri"/>
          <w:sz w:val="24"/>
          <w:szCs w:val="24"/>
        </w:rPr>
        <w:t xml:space="preserve"> (Author: </w:t>
      </w:r>
      <w:proofErr w:type="spellStart"/>
      <w:r w:rsidRPr="005255DA">
        <w:rPr>
          <w:rFonts w:ascii="Calibri" w:hAnsi="Calibri" w:cs="Calibri"/>
          <w:sz w:val="24"/>
          <w:szCs w:val="24"/>
        </w:rPr>
        <w:t>Dinghai</w:t>
      </w:r>
      <w:proofErr w:type="spellEnd"/>
      <w:r w:rsidRPr="005255DA">
        <w:rPr>
          <w:rFonts w:ascii="Calibri" w:hAnsi="Calibri" w:cs="Calibri"/>
          <w:sz w:val="24"/>
          <w:szCs w:val="24"/>
        </w:rPr>
        <w:t xml:space="preserve"> Xu). https://uwaterloo.ca/economics/research/canadian-stock-market-volatility-under-covid-19</w:t>
      </w:r>
    </w:p>
    <w:p w14:paraId="21441EF3" w14:textId="37C68BDC"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World Health Organization. (n.d.). </w:t>
      </w:r>
      <w:r w:rsidRPr="005255DA">
        <w:rPr>
          <w:rFonts w:ascii="Calibri" w:hAnsi="Calibri" w:cs="Calibri"/>
          <w:i/>
          <w:iCs/>
          <w:sz w:val="24"/>
          <w:szCs w:val="24"/>
        </w:rPr>
        <w:t>Coronavirus</w:t>
      </w:r>
      <w:r w:rsidRPr="005255DA">
        <w:rPr>
          <w:rFonts w:ascii="Calibri" w:hAnsi="Calibri" w:cs="Calibri"/>
          <w:sz w:val="24"/>
          <w:szCs w:val="24"/>
        </w:rPr>
        <w:t xml:space="preserve">. </w:t>
      </w:r>
      <w:hyperlink r:id="rId18" w:anchor="tab=tab_1" w:tgtFrame="_new" w:history="1">
        <w:r w:rsidRPr="005255DA">
          <w:rPr>
            <w:rStyle w:val="Hyperlink"/>
            <w:rFonts w:ascii="Calibri" w:hAnsi="Calibri" w:cs="Calibri"/>
            <w:sz w:val="24"/>
            <w:szCs w:val="24"/>
          </w:rPr>
          <w:t>https://www.who.int/health-topics/coronavirus#tab=tab_1</w:t>
        </w:r>
      </w:hyperlink>
    </w:p>
    <w:p w14:paraId="134F5980"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lang w:val="fr-FR"/>
        </w:rPr>
        <w:t xml:space="preserve">Alam, M. M., &amp; </w:t>
      </w:r>
      <w:proofErr w:type="spellStart"/>
      <w:r w:rsidRPr="005255DA">
        <w:rPr>
          <w:rFonts w:ascii="Calibri" w:hAnsi="Calibri" w:cs="Calibri"/>
          <w:sz w:val="24"/>
          <w:szCs w:val="24"/>
          <w:lang w:val="fr-FR"/>
        </w:rPr>
        <w:t>Paramati</w:t>
      </w:r>
      <w:proofErr w:type="spellEnd"/>
      <w:r w:rsidRPr="005255DA">
        <w:rPr>
          <w:rFonts w:ascii="Calibri" w:hAnsi="Calibri" w:cs="Calibri"/>
          <w:sz w:val="24"/>
          <w:szCs w:val="24"/>
          <w:lang w:val="fr-FR"/>
        </w:rPr>
        <w:t xml:space="preserve">, S. R. (2021). </w:t>
      </w:r>
      <w:r w:rsidRPr="005255DA">
        <w:rPr>
          <w:rFonts w:ascii="Calibri" w:hAnsi="Calibri" w:cs="Calibri"/>
          <w:sz w:val="24"/>
          <w:szCs w:val="24"/>
        </w:rPr>
        <w:t xml:space="preserve">The impact of COVID-19 on the global airline industry: An event study approach. </w:t>
      </w:r>
      <w:r w:rsidRPr="005255DA">
        <w:rPr>
          <w:rFonts w:ascii="Calibri" w:hAnsi="Calibri" w:cs="Calibri"/>
          <w:i/>
          <w:iCs/>
          <w:sz w:val="24"/>
          <w:szCs w:val="24"/>
        </w:rPr>
        <w:t>Journal of Air Transport Management, 91</w:t>
      </w:r>
      <w:r w:rsidRPr="005255DA">
        <w:rPr>
          <w:rFonts w:ascii="Calibri" w:hAnsi="Calibri" w:cs="Calibri"/>
          <w:sz w:val="24"/>
          <w:szCs w:val="24"/>
        </w:rPr>
        <w:t>, 102107. https://doi.org/10.1016/j.jairtraman.2020.102107</w:t>
      </w:r>
    </w:p>
    <w:p w14:paraId="66294356"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Zhang, Y., &amp; Yang, H. (2022). COVID-19 and airline stock returns: Evidence from global stock markets. </w:t>
      </w:r>
      <w:r w:rsidRPr="005255DA">
        <w:rPr>
          <w:rFonts w:ascii="Calibri" w:hAnsi="Calibri" w:cs="Calibri"/>
          <w:i/>
          <w:iCs/>
          <w:sz w:val="24"/>
          <w:szCs w:val="24"/>
        </w:rPr>
        <w:t>Transportation Research Part A: Policy and Practice, 155</w:t>
      </w:r>
      <w:r w:rsidRPr="005255DA">
        <w:rPr>
          <w:rFonts w:ascii="Calibri" w:hAnsi="Calibri" w:cs="Calibri"/>
          <w:sz w:val="24"/>
          <w:szCs w:val="24"/>
        </w:rPr>
        <w:t>, 267–282. https://doi.org/10.1016/j.tra.2021.11.010</w:t>
      </w:r>
    </w:p>
    <w:p w14:paraId="58093127"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Goodell, J. W. (2020). COVID-19 and finance: Agendas for future research. </w:t>
      </w:r>
      <w:r w:rsidRPr="005255DA">
        <w:rPr>
          <w:rFonts w:ascii="Calibri" w:hAnsi="Calibri" w:cs="Calibri"/>
          <w:i/>
          <w:iCs/>
          <w:sz w:val="24"/>
          <w:szCs w:val="24"/>
        </w:rPr>
        <w:t>Finance Research Letters, 35</w:t>
      </w:r>
      <w:r w:rsidRPr="005255DA">
        <w:rPr>
          <w:rFonts w:ascii="Calibri" w:hAnsi="Calibri" w:cs="Calibri"/>
          <w:sz w:val="24"/>
          <w:szCs w:val="24"/>
        </w:rPr>
        <w:t>, 101512. https://doi.org/10.1016/j.frl.2020.101512</w:t>
      </w:r>
    </w:p>
    <w:p w14:paraId="73AF891F"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Narayan, P. K. (2020). Oil price news and COVID-19—Is there any connection? </w:t>
      </w:r>
      <w:r w:rsidRPr="005255DA">
        <w:rPr>
          <w:rFonts w:ascii="Calibri" w:hAnsi="Calibri" w:cs="Calibri"/>
          <w:i/>
          <w:iCs/>
          <w:sz w:val="24"/>
          <w:szCs w:val="24"/>
        </w:rPr>
        <w:t>Energy Research Letters, 1</w:t>
      </w:r>
      <w:r w:rsidRPr="005255DA">
        <w:rPr>
          <w:rFonts w:ascii="Calibri" w:hAnsi="Calibri" w:cs="Calibri"/>
          <w:sz w:val="24"/>
          <w:szCs w:val="24"/>
        </w:rPr>
        <w:t>(1), 13176. https://doi.org/10.46557/001c.13176</w:t>
      </w:r>
    </w:p>
    <w:p w14:paraId="302C4FF1"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lastRenderedPageBreak/>
        <w:t xml:space="preserve">He, P., Sun, Y., Zhang, Y., &amp; Li, T. (2020). COVID–19’s impact on stock prices across different sectors—An event study based on the Chinese stock market. </w:t>
      </w:r>
      <w:r w:rsidRPr="005255DA">
        <w:rPr>
          <w:rFonts w:ascii="Calibri" w:hAnsi="Calibri" w:cs="Calibri"/>
          <w:i/>
          <w:iCs/>
          <w:sz w:val="24"/>
          <w:szCs w:val="24"/>
        </w:rPr>
        <w:t>Emerging Markets Finance and Trade, 56</w:t>
      </w:r>
      <w:r w:rsidRPr="005255DA">
        <w:rPr>
          <w:rFonts w:ascii="Calibri" w:hAnsi="Calibri" w:cs="Calibri"/>
          <w:sz w:val="24"/>
          <w:szCs w:val="24"/>
        </w:rPr>
        <w:t>(10), 2198–2212. https://doi.org/10.1080/1540496X.2020.1785865</w:t>
      </w:r>
    </w:p>
    <w:p w14:paraId="2F0396C3"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Baig, A. S., Butt, H. A., Haroon, O., &amp; Rizvi, S. A. R. (2021). Death and contagion: The impact of COVID-19 on the stock market. </w:t>
      </w:r>
      <w:r w:rsidRPr="005255DA">
        <w:rPr>
          <w:rFonts w:ascii="Calibri" w:hAnsi="Calibri" w:cs="Calibri"/>
          <w:i/>
          <w:iCs/>
          <w:sz w:val="24"/>
          <w:szCs w:val="24"/>
        </w:rPr>
        <w:t>Journal of Risk and Financial Management, 14</w:t>
      </w:r>
      <w:r w:rsidRPr="005255DA">
        <w:rPr>
          <w:rFonts w:ascii="Calibri" w:hAnsi="Calibri" w:cs="Calibri"/>
          <w:sz w:val="24"/>
          <w:szCs w:val="24"/>
        </w:rPr>
        <w:t>(2), 64. https://doi.org/10.3390/jrfm14020064</w:t>
      </w:r>
    </w:p>
    <w:p w14:paraId="37BB71E2"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Khan, K., Zhao, H., Zhang, H., Yang, H., &amp; Shah, M. H. (2020). The impact of COVID‐19 pandemic on stock markets: An empirical analysis of world major stock indices. </w:t>
      </w:r>
      <w:r w:rsidRPr="005255DA">
        <w:rPr>
          <w:rFonts w:ascii="Calibri" w:hAnsi="Calibri" w:cs="Calibri"/>
          <w:i/>
          <w:iCs/>
          <w:sz w:val="24"/>
          <w:szCs w:val="24"/>
        </w:rPr>
        <w:t>Journal of Asian Finance, Economics and Business, 7</w:t>
      </w:r>
      <w:r w:rsidRPr="005255DA">
        <w:rPr>
          <w:rFonts w:ascii="Calibri" w:hAnsi="Calibri" w:cs="Calibri"/>
          <w:sz w:val="24"/>
          <w:szCs w:val="24"/>
        </w:rPr>
        <w:t>(7), 463–474. https://doi.org/10.13106/jafeb.2020.vol7.no7.463</w:t>
      </w:r>
    </w:p>
    <w:p w14:paraId="2D0CCA0A"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Liu, H., Manzoor, A., Wang, C., Zhang, L., &amp; Manzoor, Z. (2020). The COVID-19 outbreak and affected countries stock markets response. </w:t>
      </w:r>
      <w:r w:rsidRPr="005255DA">
        <w:rPr>
          <w:rFonts w:ascii="Calibri" w:hAnsi="Calibri" w:cs="Calibri"/>
          <w:i/>
          <w:iCs/>
          <w:sz w:val="24"/>
          <w:szCs w:val="24"/>
        </w:rPr>
        <w:t>International Journal of Environmental Research and Public Health, 17</w:t>
      </w:r>
      <w:r w:rsidRPr="005255DA">
        <w:rPr>
          <w:rFonts w:ascii="Calibri" w:hAnsi="Calibri" w:cs="Calibri"/>
          <w:sz w:val="24"/>
          <w:szCs w:val="24"/>
        </w:rPr>
        <w:t>(8), 2800. https://doi.org/10.3390/ijerph17082800</w:t>
      </w:r>
    </w:p>
    <w:p w14:paraId="5EAF9A6D"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proofErr w:type="spellStart"/>
      <w:r w:rsidRPr="005255DA">
        <w:rPr>
          <w:rFonts w:ascii="Calibri" w:hAnsi="Calibri" w:cs="Calibri"/>
          <w:sz w:val="24"/>
          <w:szCs w:val="24"/>
        </w:rPr>
        <w:t>Yilmazkuday</w:t>
      </w:r>
      <w:proofErr w:type="spellEnd"/>
      <w:r w:rsidRPr="005255DA">
        <w:rPr>
          <w:rFonts w:ascii="Calibri" w:hAnsi="Calibri" w:cs="Calibri"/>
          <w:sz w:val="24"/>
          <w:szCs w:val="24"/>
        </w:rPr>
        <w:t xml:space="preserve">, H. (2020). COVID-19 and daily airline passenger traffic. </w:t>
      </w:r>
      <w:r w:rsidRPr="005255DA">
        <w:rPr>
          <w:rFonts w:ascii="Calibri" w:hAnsi="Calibri" w:cs="Calibri"/>
          <w:i/>
          <w:iCs/>
          <w:sz w:val="24"/>
          <w:szCs w:val="24"/>
        </w:rPr>
        <w:t>Economics Bulletin, 40</w:t>
      </w:r>
      <w:r w:rsidRPr="005255DA">
        <w:rPr>
          <w:rFonts w:ascii="Calibri" w:hAnsi="Calibri" w:cs="Calibri"/>
          <w:sz w:val="24"/>
          <w:szCs w:val="24"/>
        </w:rPr>
        <w:t>(2), 1222–1231. http://www.accessecon.com/Pubs/EB/2020/Volume40/EB-20-V40-I2-P118.pdf</w:t>
      </w:r>
    </w:p>
    <w:p w14:paraId="11C43BAA" w14:textId="77777777" w:rsidR="005255DA" w:rsidRPr="005255DA" w:rsidRDefault="005255DA" w:rsidP="005255DA">
      <w:pPr>
        <w:pStyle w:val="ListParagraph"/>
        <w:numPr>
          <w:ilvl w:val="0"/>
          <w:numId w:val="6"/>
        </w:numPr>
        <w:spacing w:line="360" w:lineRule="auto"/>
        <w:jc w:val="both"/>
        <w:rPr>
          <w:rFonts w:ascii="Calibri" w:hAnsi="Calibri" w:cs="Calibri"/>
          <w:sz w:val="24"/>
          <w:szCs w:val="24"/>
        </w:rPr>
      </w:pPr>
      <w:r w:rsidRPr="005255DA">
        <w:rPr>
          <w:rFonts w:ascii="Calibri" w:hAnsi="Calibri" w:cs="Calibri"/>
          <w:sz w:val="24"/>
          <w:szCs w:val="24"/>
        </w:rPr>
        <w:t xml:space="preserve">Akhtaruzzaman, M., Boubaker, S., </w:t>
      </w:r>
      <w:proofErr w:type="spellStart"/>
      <w:r w:rsidRPr="005255DA">
        <w:rPr>
          <w:rFonts w:ascii="Calibri" w:hAnsi="Calibri" w:cs="Calibri"/>
          <w:sz w:val="24"/>
          <w:szCs w:val="24"/>
        </w:rPr>
        <w:t>Chiah</w:t>
      </w:r>
      <w:proofErr w:type="spellEnd"/>
      <w:r w:rsidRPr="005255DA">
        <w:rPr>
          <w:rFonts w:ascii="Calibri" w:hAnsi="Calibri" w:cs="Calibri"/>
          <w:sz w:val="24"/>
          <w:szCs w:val="24"/>
        </w:rPr>
        <w:t xml:space="preserve">, M., &amp; Zhong, A. (2021). COVID-19 and oil price risk exposure. </w:t>
      </w:r>
      <w:r w:rsidRPr="005255DA">
        <w:rPr>
          <w:rFonts w:ascii="Calibri" w:hAnsi="Calibri" w:cs="Calibri"/>
          <w:i/>
          <w:iCs/>
          <w:sz w:val="24"/>
          <w:szCs w:val="24"/>
        </w:rPr>
        <w:t>International Review of Financial Analysis, 77</w:t>
      </w:r>
      <w:r w:rsidRPr="005255DA">
        <w:rPr>
          <w:rFonts w:ascii="Calibri" w:hAnsi="Calibri" w:cs="Calibri"/>
          <w:sz w:val="24"/>
          <w:szCs w:val="24"/>
        </w:rPr>
        <w:t>, 101845. https://doi.org/10.1016/j.irfa.2021.101845</w:t>
      </w:r>
    </w:p>
    <w:p w14:paraId="03A2FFB5" w14:textId="77777777" w:rsidR="005255DA" w:rsidRPr="00E03FA7" w:rsidRDefault="005255DA" w:rsidP="005255DA">
      <w:pPr>
        <w:pStyle w:val="ListParagraph"/>
        <w:spacing w:line="360" w:lineRule="auto"/>
        <w:jc w:val="both"/>
        <w:rPr>
          <w:rFonts w:ascii="Calibri" w:hAnsi="Calibri" w:cs="Calibri"/>
          <w:sz w:val="24"/>
          <w:szCs w:val="24"/>
        </w:rPr>
      </w:pPr>
    </w:p>
    <w:sectPr w:rsidR="005255DA" w:rsidRPr="00E03FA7" w:rsidSect="00BF4BBA">
      <w:footerReference w:type="default" r:id="rId1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B3CE7" w14:textId="77777777" w:rsidR="00BC48AF" w:rsidRDefault="00BC48AF" w:rsidP="00557FDB">
      <w:pPr>
        <w:spacing w:after="0" w:line="240" w:lineRule="auto"/>
      </w:pPr>
      <w:r>
        <w:separator/>
      </w:r>
    </w:p>
  </w:endnote>
  <w:endnote w:type="continuationSeparator" w:id="0">
    <w:p w14:paraId="610199BA" w14:textId="77777777" w:rsidR="00BC48AF" w:rsidRDefault="00BC48AF" w:rsidP="00557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070638"/>
      <w:docPartObj>
        <w:docPartGallery w:val="Page Numbers (Bottom of Page)"/>
        <w:docPartUnique/>
      </w:docPartObj>
    </w:sdtPr>
    <w:sdtEndPr>
      <w:rPr>
        <w:noProof/>
      </w:rPr>
    </w:sdtEndPr>
    <w:sdtContent>
      <w:p w14:paraId="11CC56EB" w14:textId="22AC709E" w:rsidR="00557FDB" w:rsidRDefault="00557F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D1C010" w14:textId="77777777" w:rsidR="00557FDB" w:rsidRDefault="00557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C87B1" w14:textId="77777777" w:rsidR="00BC48AF" w:rsidRDefault="00BC48AF" w:rsidP="00557FDB">
      <w:pPr>
        <w:spacing w:after="0" w:line="240" w:lineRule="auto"/>
      </w:pPr>
      <w:r>
        <w:separator/>
      </w:r>
    </w:p>
  </w:footnote>
  <w:footnote w:type="continuationSeparator" w:id="0">
    <w:p w14:paraId="6365770F" w14:textId="77777777" w:rsidR="00BC48AF" w:rsidRDefault="00BC48AF" w:rsidP="00557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3A8"/>
    <w:multiLevelType w:val="hybridMultilevel"/>
    <w:tmpl w:val="C402F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50CC8"/>
    <w:multiLevelType w:val="multilevel"/>
    <w:tmpl w:val="01B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01AD"/>
    <w:multiLevelType w:val="hybridMultilevel"/>
    <w:tmpl w:val="1D9099F4"/>
    <w:lvl w:ilvl="0" w:tplc="868AC0E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707FFE"/>
    <w:multiLevelType w:val="hybridMultilevel"/>
    <w:tmpl w:val="35A0CC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A90AEB"/>
    <w:multiLevelType w:val="multilevel"/>
    <w:tmpl w:val="3AF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22AEF"/>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D5787"/>
    <w:multiLevelType w:val="multilevel"/>
    <w:tmpl w:val="2224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E494D"/>
    <w:multiLevelType w:val="multilevel"/>
    <w:tmpl w:val="ADF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4561C"/>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54D13"/>
    <w:multiLevelType w:val="multilevel"/>
    <w:tmpl w:val="2E2E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00DAF"/>
    <w:multiLevelType w:val="multilevel"/>
    <w:tmpl w:val="4682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323D7"/>
    <w:multiLevelType w:val="multilevel"/>
    <w:tmpl w:val="3D6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62C92"/>
    <w:multiLevelType w:val="multilevel"/>
    <w:tmpl w:val="BE3E0B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D3D40"/>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50EA2"/>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D41AC"/>
    <w:multiLevelType w:val="hybridMultilevel"/>
    <w:tmpl w:val="B518FA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73F3779"/>
    <w:multiLevelType w:val="multilevel"/>
    <w:tmpl w:val="DCC0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132D2"/>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27A98"/>
    <w:multiLevelType w:val="multilevel"/>
    <w:tmpl w:val="D026E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4278A"/>
    <w:multiLevelType w:val="multilevel"/>
    <w:tmpl w:val="3F7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120C5"/>
    <w:multiLevelType w:val="multilevel"/>
    <w:tmpl w:val="B83443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1340B"/>
    <w:multiLevelType w:val="hybridMultilevel"/>
    <w:tmpl w:val="94EA4234"/>
    <w:lvl w:ilvl="0" w:tplc="EA5081B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81D45A3"/>
    <w:multiLevelType w:val="multilevel"/>
    <w:tmpl w:val="723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804D1"/>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34061"/>
    <w:multiLevelType w:val="multilevel"/>
    <w:tmpl w:val="F43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37777"/>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E66EA"/>
    <w:multiLevelType w:val="multilevel"/>
    <w:tmpl w:val="CA5A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527C8"/>
    <w:multiLevelType w:val="hybridMultilevel"/>
    <w:tmpl w:val="C02AA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8F97F56"/>
    <w:multiLevelType w:val="multilevel"/>
    <w:tmpl w:val="9E9A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062B55"/>
    <w:multiLevelType w:val="multilevel"/>
    <w:tmpl w:val="233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93B3E"/>
    <w:multiLevelType w:val="multilevel"/>
    <w:tmpl w:val="DA3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F24E9"/>
    <w:multiLevelType w:val="multilevel"/>
    <w:tmpl w:val="691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0F4975"/>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C697B"/>
    <w:multiLevelType w:val="multilevel"/>
    <w:tmpl w:val="C66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26631">
    <w:abstractNumId w:val="28"/>
  </w:num>
  <w:num w:numId="2" w16cid:durableId="1317488928">
    <w:abstractNumId w:val="30"/>
  </w:num>
  <w:num w:numId="3" w16cid:durableId="1281495438">
    <w:abstractNumId w:val="6"/>
  </w:num>
  <w:num w:numId="4" w16cid:durableId="484325935">
    <w:abstractNumId w:val="7"/>
  </w:num>
  <w:num w:numId="5" w16cid:durableId="305086364">
    <w:abstractNumId w:val="3"/>
  </w:num>
  <w:num w:numId="6" w16cid:durableId="1814443059">
    <w:abstractNumId w:val="27"/>
  </w:num>
  <w:num w:numId="7" w16cid:durableId="192231078">
    <w:abstractNumId w:val="19"/>
  </w:num>
  <w:num w:numId="8" w16cid:durableId="1956715060">
    <w:abstractNumId w:val="24"/>
  </w:num>
  <w:num w:numId="9" w16cid:durableId="1712537845">
    <w:abstractNumId w:val="29"/>
  </w:num>
  <w:num w:numId="10" w16cid:durableId="1197698902">
    <w:abstractNumId w:val="21"/>
  </w:num>
  <w:num w:numId="11" w16cid:durableId="1439326828">
    <w:abstractNumId w:val="10"/>
  </w:num>
  <w:num w:numId="12" w16cid:durableId="1098213547">
    <w:abstractNumId w:val="2"/>
  </w:num>
  <w:num w:numId="13" w16cid:durableId="596208471">
    <w:abstractNumId w:val="15"/>
  </w:num>
  <w:num w:numId="14" w16cid:durableId="1827357934">
    <w:abstractNumId w:val="16"/>
  </w:num>
  <w:num w:numId="15" w16cid:durableId="1088965059">
    <w:abstractNumId w:val="0"/>
  </w:num>
  <w:num w:numId="16" w16cid:durableId="38018976">
    <w:abstractNumId w:val="11"/>
  </w:num>
  <w:num w:numId="17" w16cid:durableId="128473973">
    <w:abstractNumId w:val="1"/>
  </w:num>
  <w:num w:numId="18" w16cid:durableId="1211964256">
    <w:abstractNumId w:val="26"/>
  </w:num>
  <w:num w:numId="19" w16cid:durableId="914510092">
    <w:abstractNumId w:val="31"/>
  </w:num>
  <w:num w:numId="20" w16cid:durableId="413433783">
    <w:abstractNumId w:val="4"/>
  </w:num>
  <w:num w:numId="21" w16cid:durableId="602304657">
    <w:abstractNumId w:val="23"/>
  </w:num>
  <w:num w:numId="22" w16cid:durableId="1624996535">
    <w:abstractNumId w:val="22"/>
  </w:num>
  <w:num w:numId="23" w16cid:durableId="1651135760">
    <w:abstractNumId w:val="5"/>
  </w:num>
  <w:num w:numId="24" w16cid:durableId="589315249">
    <w:abstractNumId w:val="33"/>
  </w:num>
  <w:num w:numId="25" w16cid:durableId="39207268">
    <w:abstractNumId w:val="25"/>
  </w:num>
  <w:num w:numId="26" w16cid:durableId="1084258820">
    <w:abstractNumId w:val="14"/>
  </w:num>
  <w:num w:numId="27" w16cid:durableId="1914194889">
    <w:abstractNumId w:val="8"/>
  </w:num>
  <w:num w:numId="28" w16cid:durableId="38478069">
    <w:abstractNumId w:val="13"/>
  </w:num>
  <w:num w:numId="29" w16cid:durableId="1308630317">
    <w:abstractNumId w:val="32"/>
  </w:num>
  <w:num w:numId="30" w16cid:durableId="891618321">
    <w:abstractNumId w:val="17"/>
  </w:num>
  <w:num w:numId="31" w16cid:durableId="106632115">
    <w:abstractNumId w:val="9"/>
  </w:num>
  <w:num w:numId="32" w16cid:durableId="1865631320">
    <w:abstractNumId w:val="20"/>
  </w:num>
  <w:num w:numId="33" w16cid:durableId="316693815">
    <w:abstractNumId w:val="12"/>
  </w:num>
  <w:num w:numId="34" w16cid:durableId="17871904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D6"/>
    <w:rsid w:val="00023815"/>
    <w:rsid w:val="0002750D"/>
    <w:rsid w:val="00051AF1"/>
    <w:rsid w:val="000762C6"/>
    <w:rsid w:val="000808EE"/>
    <w:rsid w:val="000A198A"/>
    <w:rsid w:val="000A392B"/>
    <w:rsid w:val="000C79EF"/>
    <w:rsid w:val="000E743E"/>
    <w:rsid w:val="001134DF"/>
    <w:rsid w:val="0014329C"/>
    <w:rsid w:val="001567E9"/>
    <w:rsid w:val="0017257D"/>
    <w:rsid w:val="001A7EDE"/>
    <w:rsid w:val="001D0EB9"/>
    <w:rsid w:val="001D51CB"/>
    <w:rsid w:val="001E6DFE"/>
    <w:rsid w:val="00227C53"/>
    <w:rsid w:val="00237378"/>
    <w:rsid w:val="00237E27"/>
    <w:rsid w:val="00240FF7"/>
    <w:rsid w:val="002653A2"/>
    <w:rsid w:val="002713FE"/>
    <w:rsid w:val="00283247"/>
    <w:rsid w:val="002A41C5"/>
    <w:rsid w:val="002A66CA"/>
    <w:rsid w:val="002B2572"/>
    <w:rsid w:val="002B79FF"/>
    <w:rsid w:val="002C4502"/>
    <w:rsid w:val="00312F00"/>
    <w:rsid w:val="0031325D"/>
    <w:rsid w:val="0031752A"/>
    <w:rsid w:val="003222E6"/>
    <w:rsid w:val="00325EA4"/>
    <w:rsid w:val="00330DF4"/>
    <w:rsid w:val="003435B3"/>
    <w:rsid w:val="00345DF0"/>
    <w:rsid w:val="003A24DE"/>
    <w:rsid w:val="003A3709"/>
    <w:rsid w:val="003B3645"/>
    <w:rsid w:val="003C6497"/>
    <w:rsid w:val="003E0634"/>
    <w:rsid w:val="003F4A72"/>
    <w:rsid w:val="00401141"/>
    <w:rsid w:val="00471A85"/>
    <w:rsid w:val="0047670A"/>
    <w:rsid w:val="0048032B"/>
    <w:rsid w:val="004A4533"/>
    <w:rsid w:val="004A6636"/>
    <w:rsid w:val="004B1963"/>
    <w:rsid w:val="004B5456"/>
    <w:rsid w:val="004D3B05"/>
    <w:rsid w:val="004E2C53"/>
    <w:rsid w:val="005255DA"/>
    <w:rsid w:val="00557FDB"/>
    <w:rsid w:val="00560BEC"/>
    <w:rsid w:val="00562EC1"/>
    <w:rsid w:val="0056354F"/>
    <w:rsid w:val="0058618F"/>
    <w:rsid w:val="005B2303"/>
    <w:rsid w:val="005D45A4"/>
    <w:rsid w:val="00614CF3"/>
    <w:rsid w:val="00623598"/>
    <w:rsid w:val="006342A8"/>
    <w:rsid w:val="00636532"/>
    <w:rsid w:val="00652129"/>
    <w:rsid w:val="0065756A"/>
    <w:rsid w:val="00657FB7"/>
    <w:rsid w:val="00660445"/>
    <w:rsid w:val="00670729"/>
    <w:rsid w:val="00676645"/>
    <w:rsid w:val="00685A1C"/>
    <w:rsid w:val="006B5AEF"/>
    <w:rsid w:val="006C7C2A"/>
    <w:rsid w:val="006D1C26"/>
    <w:rsid w:val="006D744D"/>
    <w:rsid w:val="006F1B68"/>
    <w:rsid w:val="00754445"/>
    <w:rsid w:val="00764A7A"/>
    <w:rsid w:val="00766710"/>
    <w:rsid w:val="00772693"/>
    <w:rsid w:val="007C3DF0"/>
    <w:rsid w:val="007D73E1"/>
    <w:rsid w:val="007D75E0"/>
    <w:rsid w:val="007E5449"/>
    <w:rsid w:val="007E7249"/>
    <w:rsid w:val="00800324"/>
    <w:rsid w:val="00877E2C"/>
    <w:rsid w:val="008801FC"/>
    <w:rsid w:val="00896B1A"/>
    <w:rsid w:val="008A233F"/>
    <w:rsid w:val="008A55F7"/>
    <w:rsid w:val="008A71B7"/>
    <w:rsid w:val="008D07CC"/>
    <w:rsid w:val="008D4F43"/>
    <w:rsid w:val="008E0433"/>
    <w:rsid w:val="008E11A2"/>
    <w:rsid w:val="008F26CE"/>
    <w:rsid w:val="00925C5F"/>
    <w:rsid w:val="00953537"/>
    <w:rsid w:val="009636CA"/>
    <w:rsid w:val="00975A8E"/>
    <w:rsid w:val="00980DB9"/>
    <w:rsid w:val="00982614"/>
    <w:rsid w:val="00990628"/>
    <w:rsid w:val="009A5120"/>
    <w:rsid w:val="009B74AE"/>
    <w:rsid w:val="009F4DEE"/>
    <w:rsid w:val="00A1331C"/>
    <w:rsid w:val="00A13416"/>
    <w:rsid w:val="00A4068B"/>
    <w:rsid w:val="00A45EC1"/>
    <w:rsid w:val="00A6034E"/>
    <w:rsid w:val="00A730E7"/>
    <w:rsid w:val="00A9122B"/>
    <w:rsid w:val="00AA6739"/>
    <w:rsid w:val="00AB3992"/>
    <w:rsid w:val="00AB64D0"/>
    <w:rsid w:val="00AC1A5C"/>
    <w:rsid w:val="00AD547F"/>
    <w:rsid w:val="00AE3B3C"/>
    <w:rsid w:val="00AE3F30"/>
    <w:rsid w:val="00AE460F"/>
    <w:rsid w:val="00AE6C3B"/>
    <w:rsid w:val="00B20319"/>
    <w:rsid w:val="00B23F13"/>
    <w:rsid w:val="00B327C7"/>
    <w:rsid w:val="00B3796D"/>
    <w:rsid w:val="00B4382A"/>
    <w:rsid w:val="00B43F47"/>
    <w:rsid w:val="00B53BCD"/>
    <w:rsid w:val="00B61B0A"/>
    <w:rsid w:val="00B64EB9"/>
    <w:rsid w:val="00B73245"/>
    <w:rsid w:val="00B82E06"/>
    <w:rsid w:val="00B97130"/>
    <w:rsid w:val="00BA15CB"/>
    <w:rsid w:val="00BA19F9"/>
    <w:rsid w:val="00BB592C"/>
    <w:rsid w:val="00BC48AF"/>
    <w:rsid w:val="00BC49AB"/>
    <w:rsid w:val="00BD25E8"/>
    <w:rsid w:val="00BF4BBA"/>
    <w:rsid w:val="00C02FDB"/>
    <w:rsid w:val="00C23D70"/>
    <w:rsid w:val="00C53C62"/>
    <w:rsid w:val="00C54C87"/>
    <w:rsid w:val="00C61523"/>
    <w:rsid w:val="00C9428C"/>
    <w:rsid w:val="00CB50D7"/>
    <w:rsid w:val="00CE1F06"/>
    <w:rsid w:val="00CE4701"/>
    <w:rsid w:val="00CF3053"/>
    <w:rsid w:val="00D05F1A"/>
    <w:rsid w:val="00D14529"/>
    <w:rsid w:val="00D43D9E"/>
    <w:rsid w:val="00D56854"/>
    <w:rsid w:val="00D64C07"/>
    <w:rsid w:val="00DA6719"/>
    <w:rsid w:val="00DC645E"/>
    <w:rsid w:val="00E03FA7"/>
    <w:rsid w:val="00E17AD4"/>
    <w:rsid w:val="00E31661"/>
    <w:rsid w:val="00E35F07"/>
    <w:rsid w:val="00E40E46"/>
    <w:rsid w:val="00E51CDB"/>
    <w:rsid w:val="00E6148A"/>
    <w:rsid w:val="00E812EB"/>
    <w:rsid w:val="00E911EE"/>
    <w:rsid w:val="00EA16D1"/>
    <w:rsid w:val="00EE0E26"/>
    <w:rsid w:val="00EE2F4D"/>
    <w:rsid w:val="00EF7BC0"/>
    <w:rsid w:val="00F020CA"/>
    <w:rsid w:val="00F208FE"/>
    <w:rsid w:val="00F32EDC"/>
    <w:rsid w:val="00F353D6"/>
    <w:rsid w:val="00F510E7"/>
    <w:rsid w:val="00F643AE"/>
    <w:rsid w:val="00F92939"/>
    <w:rsid w:val="00F95DCC"/>
    <w:rsid w:val="00FA4B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206E"/>
  <w15:chartTrackingRefBased/>
  <w15:docId w15:val="{61CD1DB6-5FA5-48C9-A8EF-29A0F454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3D6"/>
    <w:rPr>
      <w:rFonts w:eastAsiaTheme="majorEastAsia" w:cstheme="majorBidi"/>
      <w:color w:val="272727" w:themeColor="text1" w:themeTint="D8"/>
    </w:rPr>
  </w:style>
  <w:style w:type="paragraph" w:styleId="Title">
    <w:name w:val="Title"/>
    <w:basedOn w:val="Normal"/>
    <w:next w:val="Normal"/>
    <w:link w:val="TitleChar"/>
    <w:uiPriority w:val="10"/>
    <w:qFormat/>
    <w:rsid w:val="00F35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3D6"/>
    <w:pPr>
      <w:spacing w:before="160"/>
      <w:jc w:val="center"/>
    </w:pPr>
    <w:rPr>
      <w:i/>
      <w:iCs/>
      <w:color w:val="404040" w:themeColor="text1" w:themeTint="BF"/>
    </w:rPr>
  </w:style>
  <w:style w:type="character" w:customStyle="1" w:styleId="QuoteChar">
    <w:name w:val="Quote Char"/>
    <w:basedOn w:val="DefaultParagraphFont"/>
    <w:link w:val="Quote"/>
    <w:uiPriority w:val="29"/>
    <w:rsid w:val="00F353D6"/>
    <w:rPr>
      <w:i/>
      <w:iCs/>
      <w:color w:val="404040" w:themeColor="text1" w:themeTint="BF"/>
    </w:rPr>
  </w:style>
  <w:style w:type="paragraph" w:styleId="ListParagraph">
    <w:name w:val="List Paragraph"/>
    <w:basedOn w:val="Normal"/>
    <w:uiPriority w:val="34"/>
    <w:qFormat/>
    <w:rsid w:val="00F353D6"/>
    <w:pPr>
      <w:ind w:left="720"/>
      <w:contextualSpacing/>
    </w:pPr>
  </w:style>
  <w:style w:type="character" w:styleId="IntenseEmphasis">
    <w:name w:val="Intense Emphasis"/>
    <w:basedOn w:val="DefaultParagraphFont"/>
    <w:uiPriority w:val="21"/>
    <w:qFormat/>
    <w:rsid w:val="00F353D6"/>
    <w:rPr>
      <w:i/>
      <w:iCs/>
      <w:color w:val="0F4761" w:themeColor="accent1" w:themeShade="BF"/>
    </w:rPr>
  </w:style>
  <w:style w:type="paragraph" w:styleId="IntenseQuote">
    <w:name w:val="Intense Quote"/>
    <w:basedOn w:val="Normal"/>
    <w:next w:val="Normal"/>
    <w:link w:val="IntenseQuoteChar"/>
    <w:uiPriority w:val="30"/>
    <w:qFormat/>
    <w:rsid w:val="00F35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3D6"/>
    <w:rPr>
      <w:i/>
      <w:iCs/>
      <w:color w:val="0F4761" w:themeColor="accent1" w:themeShade="BF"/>
    </w:rPr>
  </w:style>
  <w:style w:type="character" w:styleId="IntenseReference">
    <w:name w:val="Intense Reference"/>
    <w:basedOn w:val="DefaultParagraphFont"/>
    <w:uiPriority w:val="32"/>
    <w:qFormat/>
    <w:rsid w:val="00F353D6"/>
    <w:rPr>
      <w:b/>
      <w:bCs/>
      <w:smallCaps/>
      <w:color w:val="0F4761" w:themeColor="accent1" w:themeShade="BF"/>
      <w:spacing w:val="5"/>
    </w:rPr>
  </w:style>
  <w:style w:type="paragraph" w:styleId="NormalWeb">
    <w:name w:val="Normal (Web)"/>
    <w:basedOn w:val="Normal"/>
    <w:uiPriority w:val="99"/>
    <w:semiHidden/>
    <w:unhideWhenUsed/>
    <w:rsid w:val="00C9428C"/>
    <w:rPr>
      <w:rFonts w:ascii="Times New Roman" w:hAnsi="Times New Roman" w:cs="Times New Roman"/>
      <w:sz w:val="24"/>
      <w:szCs w:val="24"/>
    </w:rPr>
  </w:style>
  <w:style w:type="paragraph" w:styleId="Header">
    <w:name w:val="header"/>
    <w:basedOn w:val="Normal"/>
    <w:link w:val="HeaderChar"/>
    <w:uiPriority w:val="99"/>
    <w:unhideWhenUsed/>
    <w:rsid w:val="00557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FDB"/>
  </w:style>
  <w:style w:type="paragraph" w:styleId="Footer">
    <w:name w:val="footer"/>
    <w:basedOn w:val="Normal"/>
    <w:link w:val="FooterChar"/>
    <w:uiPriority w:val="99"/>
    <w:unhideWhenUsed/>
    <w:rsid w:val="00557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FDB"/>
  </w:style>
  <w:style w:type="paragraph" w:styleId="TOCHeading">
    <w:name w:val="TOC Heading"/>
    <w:basedOn w:val="Heading1"/>
    <w:next w:val="Normal"/>
    <w:uiPriority w:val="39"/>
    <w:unhideWhenUsed/>
    <w:qFormat/>
    <w:rsid w:val="006F1B6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435B3"/>
    <w:pPr>
      <w:spacing w:after="100"/>
    </w:pPr>
  </w:style>
  <w:style w:type="character" w:styleId="Hyperlink">
    <w:name w:val="Hyperlink"/>
    <w:basedOn w:val="DefaultParagraphFont"/>
    <w:uiPriority w:val="99"/>
    <w:unhideWhenUsed/>
    <w:rsid w:val="003435B3"/>
    <w:rPr>
      <w:color w:val="467886" w:themeColor="hyperlink"/>
      <w:u w:val="single"/>
    </w:rPr>
  </w:style>
  <w:style w:type="paragraph" w:styleId="TOC2">
    <w:name w:val="toc 2"/>
    <w:basedOn w:val="Normal"/>
    <w:next w:val="Normal"/>
    <w:autoRedefine/>
    <w:uiPriority w:val="39"/>
    <w:unhideWhenUsed/>
    <w:rsid w:val="00670729"/>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70729"/>
    <w:pPr>
      <w:spacing w:after="100"/>
      <w:ind w:left="440"/>
    </w:pPr>
    <w:rPr>
      <w:rFonts w:eastAsiaTheme="minorEastAsia" w:cs="Times New Roman"/>
      <w:kern w:val="0"/>
      <w:lang w:val="en-US"/>
      <w14:ligatures w14:val="none"/>
    </w:rPr>
  </w:style>
  <w:style w:type="character" w:styleId="UnresolvedMention">
    <w:name w:val="Unresolved Mention"/>
    <w:basedOn w:val="DefaultParagraphFont"/>
    <w:uiPriority w:val="99"/>
    <w:semiHidden/>
    <w:unhideWhenUsed/>
    <w:rsid w:val="007E5449"/>
    <w:rPr>
      <w:color w:val="605E5C"/>
      <w:shd w:val="clear" w:color="auto" w:fill="E1DFDD"/>
    </w:rPr>
  </w:style>
  <w:style w:type="table" w:styleId="TableGrid">
    <w:name w:val="Table Grid"/>
    <w:basedOn w:val="TableNormal"/>
    <w:uiPriority w:val="39"/>
    <w:rsid w:val="00080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0E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212">
      <w:bodyDiv w:val="1"/>
      <w:marLeft w:val="0"/>
      <w:marRight w:val="0"/>
      <w:marTop w:val="0"/>
      <w:marBottom w:val="0"/>
      <w:divBdr>
        <w:top w:val="none" w:sz="0" w:space="0" w:color="auto"/>
        <w:left w:val="none" w:sz="0" w:space="0" w:color="auto"/>
        <w:bottom w:val="none" w:sz="0" w:space="0" w:color="auto"/>
        <w:right w:val="none" w:sz="0" w:space="0" w:color="auto"/>
      </w:divBdr>
      <w:divsChild>
        <w:div w:id="167185487">
          <w:marLeft w:val="0"/>
          <w:marRight w:val="0"/>
          <w:marTop w:val="0"/>
          <w:marBottom w:val="0"/>
          <w:divBdr>
            <w:top w:val="none" w:sz="0" w:space="0" w:color="auto"/>
            <w:left w:val="none" w:sz="0" w:space="0" w:color="auto"/>
            <w:bottom w:val="none" w:sz="0" w:space="0" w:color="auto"/>
            <w:right w:val="none" w:sz="0" w:space="0" w:color="auto"/>
          </w:divBdr>
        </w:div>
        <w:div w:id="905381231">
          <w:marLeft w:val="0"/>
          <w:marRight w:val="0"/>
          <w:marTop w:val="0"/>
          <w:marBottom w:val="0"/>
          <w:divBdr>
            <w:top w:val="none" w:sz="0" w:space="0" w:color="auto"/>
            <w:left w:val="none" w:sz="0" w:space="0" w:color="auto"/>
            <w:bottom w:val="none" w:sz="0" w:space="0" w:color="auto"/>
            <w:right w:val="none" w:sz="0" w:space="0" w:color="auto"/>
          </w:divBdr>
        </w:div>
      </w:divsChild>
    </w:div>
    <w:div w:id="59329480">
      <w:bodyDiv w:val="1"/>
      <w:marLeft w:val="0"/>
      <w:marRight w:val="0"/>
      <w:marTop w:val="0"/>
      <w:marBottom w:val="0"/>
      <w:divBdr>
        <w:top w:val="none" w:sz="0" w:space="0" w:color="auto"/>
        <w:left w:val="none" w:sz="0" w:space="0" w:color="auto"/>
        <w:bottom w:val="none" w:sz="0" w:space="0" w:color="auto"/>
        <w:right w:val="none" w:sz="0" w:space="0" w:color="auto"/>
      </w:divBdr>
    </w:div>
    <w:div w:id="63526366">
      <w:bodyDiv w:val="1"/>
      <w:marLeft w:val="0"/>
      <w:marRight w:val="0"/>
      <w:marTop w:val="0"/>
      <w:marBottom w:val="0"/>
      <w:divBdr>
        <w:top w:val="none" w:sz="0" w:space="0" w:color="auto"/>
        <w:left w:val="none" w:sz="0" w:space="0" w:color="auto"/>
        <w:bottom w:val="none" w:sz="0" w:space="0" w:color="auto"/>
        <w:right w:val="none" w:sz="0" w:space="0" w:color="auto"/>
      </w:divBdr>
      <w:divsChild>
        <w:div w:id="1151217877">
          <w:marLeft w:val="0"/>
          <w:marRight w:val="0"/>
          <w:marTop w:val="0"/>
          <w:marBottom w:val="0"/>
          <w:divBdr>
            <w:top w:val="none" w:sz="0" w:space="0" w:color="auto"/>
            <w:left w:val="none" w:sz="0" w:space="0" w:color="auto"/>
            <w:bottom w:val="none" w:sz="0" w:space="0" w:color="auto"/>
            <w:right w:val="none" w:sz="0" w:space="0" w:color="auto"/>
          </w:divBdr>
        </w:div>
        <w:div w:id="2069499997">
          <w:marLeft w:val="0"/>
          <w:marRight w:val="0"/>
          <w:marTop w:val="0"/>
          <w:marBottom w:val="0"/>
          <w:divBdr>
            <w:top w:val="none" w:sz="0" w:space="0" w:color="auto"/>
            <w:left w:val="none" w:sz="0" w:space="0" w:color="auto"/>
            <w:bottom w:val="none" w:sz="0" w:space="0" w:color="auto"/>
            <w:right w:val="none" w:sz="0" w:space="0" w:color="auto"/>
          </w:divBdr>
        </w:div>
        <w:div w:id="1393112925">
          <w:marLeft w:val="0"/>
          <w:marRight w:val="0"/>
          <w:marTop w:val="0"/>
          <w:marBottom w:val="0"/>
          <w:divBdr>
            <w:top w:val="none" w:sz="0" w:space="0" w:color="auto"/>
            <w:left w:val="none" w:sz="0" w:space="0" w:color="auto"/>
            <w:bottom w:val="none" w:sz="0" w:space="0" w:color="auto"/>
            <w:right w:val="none" w:sz="0" w:space="0" w:color="auto"/>
          </w:divBdr>
        </w:div>
        <w:div w:id="203300261">
          <w:marLeft w:val="0"/>
          <w:marRight w:val="0"/>
          <w:marTop w:val="0"/>
          <w:marBottom w:val="0"/>
          <w:divBdr>
            <w:top w:val="none" w:sz="0" w:space="0" w:color="auto"/>
            <w:left w:val="none" w:sz="0" w:space="0" w:color="auto"/>
            <w:bottom w:val="none" w:sz="0" w:space="0" w:color="auto"/>
            <w:right w:val="none" w:sz="0" w:space="0" w:color="auto"/>
          </w:divBdr>
        </w:div>
        <w:div w:id="1690446964">
          <w:marLeft w:val="0"/>
          <w:marRight w:val="0"/>
          <w:marTop w:val="0"/>
          <w:marBottom w:val="0"/>
          <w:divBdr>
            <w:top w:val="none" w:sz="0" w:space="0" w:color="auto"/>
            <w:left w:val="none" w:sz="0" w:space="0" w:color="auto"/>
            <w:bottom w:val="none" w:sz="0" w:space="0" w:color="auto"/>
            <w:right w:val="none" w:sz="0" w:space="0" w:color="auto"/>
          </w:divBdr>
        </w:div>
        <w:div w:id="1877306630">
          <w:marLeft w:val="0"/>
          <w:marRight w:val="0"/>
          <w:marTop w:val="0"/>
          <w:marBottom w:val="0"/>
          <w:divBdr>
            <w:top w:val="none" w:sz="0" w:space="0" w:color="auto"/>
            <w:left w:val="none" w:sz="0" w:space="0" w:color="auto"/>
            <w:bottom w:val="none" w:sz="0" w:space="0" w:color="auto"/>
            <w:right w:val="none" w:sz="0" w:space="0" w:color="auto"/>
          </w:divBdr>
        </w:div>
        <w:div w:id="93602230">
          <w:marLeft w:val="0"/>
          <w:marRight w:val="0"/>
          <w:marTop w:val="0"/>
          <w:marBottom w:val="0"/>
          <w:divBdr>
            <w:top w:val="none" w:sz="0" w:space="0" w:color="auto"/>
            <w:left w:val="none" w:sz="0" w:space="0" w:color="auto"/>
            <w:bottom w:val="none" w:sz="0" w:space="0" w:color="auto"/>
            <w:right w:val="none" w:sz="0" w:space="0" w:color="auto"/>
          </w:divBdr>
        </w:div>
        <w:div w:id="1943030658">
          <w:marLeft w:val="0"/>
          <w:marRight w:val="0"/>
          <w:marTop w:val="0"/>
          <w:marBottom w:val="0"/>
          <w:divBdr>
            <w:top w:val="none" w:sz="0" w:space="0" w:color="auto"/>
            <w:left w:val="none" w:sz="0" w:space="0" w:color="auto"/>
            <w:bottom w:val="none" w:sz="0" w:space="0" w:color="auto"/>
            <w:right w:val="none" w:sz="0" w:space="0" w:color="auto"/>
          </w:divBdr>
        </w:div>
        <w:div w:id="1232345633">
          <w:marLeft w:val="0"/>
          <w:marRight w:val="0"/>
          <w:marTop w:val="0"/>
          <w:marBottom w:val="0"/>
          <w:divBdr>
            <w:top w:val="none" w:sz="0" w:space="0" w:color="auto"/>
            <w:left w:val="none" w:sz="0" w:space="0" w:color="auto"/>
            <w:bottom w:val="none" w:sz="0" w:space="0" w:color="auto"/>
            <w:right w:val="none" w:sz="0" w:space="0" w:color="auto"/>
          </w:divBdr>
        </w:div>
      </w:divsChild>
    </w:div>
    <w:div w:id="102262135">
      <w:bodyDiv w:val="1"/>
      <w:marLeft w:val="0"/>
      <w:marRight w:val="0"/>
      <w:marTop w:val="0"/>
      <w:marBottom w:val="0"/>
      <w:divBdr>
        <w:top w:val="none" w:sz="0" w:space="0" w:color="auto"/>
        <w:left w:val="none" w:sz="0" w:space="0" w:color="auto"/>
        <w:bottom w:val="none" w:sz="0" w:space="0" w:color="auto"/>
        <w:right w:val="none" w:sz="0" w:space="0" w:color="auto"/>
      </w:divBdr>
    </w:div>
    <w:div w:id="124202378">
      <w:bodyDiv w:val="1"/>
      <w:marLeft w:val="0"/>
      <w:marRight w:val="0"/>
      <w:marTop w:val="0"/>
      <w:marBottom w:val="0"/>
      <w:divBdr>
        <w:top w:val="none" w:sz="0" w:space="0" w:color="auto"/>
        <w:left w:val="none" w:sz="0" w:space="0" w:color="auto"/>
        <w:bottom w:val="none" w:sz="0" w:space="0" w:color="auto"/>
        <w:right w:val="none" w:sz="0" w:space="0" w:color="auto"/>
      </w:divBdr>
    </w:div>
    <w:div w:id="146213110">
      <w:bodyDiv w:val="1"/>
      <w:marLeft w:val="0"/>
      <w:marRight w:val="0"/>
      <w:marTop w:val="0"/>
      <w:marBottom w:val="0"/>
      <w:divBdr>
        <w:top w:val="none" w:sz="0" w:space="0" w:color="auto"/>
        <w:left w:val="none" w:sz="0" w:space="0" w:color="auto"/>
        <w:bottom w:val="none" w:sz="0" w:space="0" w:color="auto"/>
        <w:right w:val="none" w:sz="0" w:space="0" w:color="auto"/>
      </w:divBdr>
    </w:div>
    <w:div w:id="175972841">
      <w:bodyDiv w:val="1"/>
      <w:marLeft w:val="0"/>
      <w:marRight w:val="0"/>
      <w:marTop w:val="0"/>
      <w:marBottom w:val="0"/>
      <w:divBdr>
        <w:top w:val="none" w:sz="0" w:space="0" w:color="auto"/>
        <w:left w:val="none" w:sz="0" w:space="0" w:color="auto"/>
        <w:bottom w:val="none" w:sz="0" w:space="0" w:color="auto"/>
        <w:right w:val="none" w:sz="0" w:space="0" w:color="auto"/>
      </w:divBdr>
    </w:div>
    <w:div w:id="197394642">
      <w:bodyDiv w:val="1"/>
      <w:marLeft w:val="0"/>
      <w:marRight w:val="0"/>
      <w:marTop w:val="0"/>
      <w:marBottom w:val="0"/>
      <w:divBdr>
        <w:top w:val="none" w:sz="0" w:space="0" w:color="auto"/>
        <w:left w:val="none" w:sz="0" w:space="0" w:color="auto"/>
        <w:bottom w:val="none" w:sz="0" w:space="0" w:color="auto"/>
        <w:right w:val="none" w:sz="0" w:space="0" w:color="auto"/>
      </w:divBdr>
    </w:div>
    <w:div w:id="203181134">
      <w:bodyDiv w:val="1"/>
      <w:marLeft w:val="0"/>
      <w:marRight w:val="0"/>
      <w:marTop w:val="0"/>
      <w:marBottom w:val="0"/>
      <w:divBdr>
        <w:top w:val="none" w:sz="0" w:space="0" w:color="auto"/>
        <w:left w:val="none" w:sz="0" w:space="0" w:color="auto"/>
        <w:bottom w:val="none" w:sz="0" w:space="0" w:color="auto"/>
        <w:right w:val="none" w:sz="0" w:space="0" w:color="auto"/>
      </w:divBdr>
    </w:div>
    <w:div w:id="228463154">
      <w:bodyDiv w:val="1"/>
      <w:marLeft w:val="0"/>
      <w:marRight w:val="0"/>
      <w:marTop w:val="0"/>
      <w:marBottom w:val="0"/>
      <w:divBdr>
        <w:top w:val="none" w:sz="0" w:space="0" w:color="auto"/>
        <w:left w:val="none" w:sz="0" w:space="0" w:color="auto"/>
        <w:bottom w:val="none" w:sz="0" w:space="0" w:color="auto"/>
        <w:right w:val="none" w:sz="0" w:space="0" w:color="auto"/>
      </w:divBdr>
    </w:div>
    <w:div w:id="237323455">
      <w:bodyDiv w:val="1"/>
      <w:marLeft w:val="0"/>
      <w:marRight w:val="0"/>
      <w:marTop w:val="0"/>
      <w:marBottom w:val="0"/>
      <w:divBdr>
        <w:top w:val="none" w:sz="0" w:space="0" w:color="auto"/>
        <w:left w:val="none" w:sz="0" w:space="0" w:color="auto"/>
        <w:bottom w:val="none" w:sz="0" w:space="0" w:color="auto"/>
        <w:right w:val="none" w:sz="0" w:space="0" w:color="auto"/>
      </w:divBdr>
    </w:div>
    <w:div w:id="241305453">
      <w:bodyDiv w:val="1"/>
      <w:marLeft w:val="0"/>
      <w:marRight w:val="0"/>
      <w:marTop w:val="0"/>
      <w:marBottom w:val="0"/>
      <w:divBdr>
        <w:top w:val="none" w:sz="0" w:space="0" w:color="auto"/>
        <w:left w:val="none" w:sz="0" w:space="0" w:color="auto"/>
        <w:bottom w:val="none" w:sz="0" w:space="0" w:color="auto"/>
        <w:right w:val="none" w:sz="0" w:space="0" w:color="auto"/>
      </w:divBdr>
    </w:div>
    <w:div w:id="249891678">
      <w:bodyDiv w:val="1"/>
      <w:marLeft w:val="0"/>
      <w:marRight w:val="0"/>
      <w:marTop w:val="0"/>
      <w:marBottom w:val="0"/>
      <w:divBdr>
        <w:top w:val="none" w:sz="0" w:space="0" w:color="auto"/>
        <w:left w:val="none" w:sz="0" w:space="0" w:color="auto"/>
        <w:bottom w:val="none" w:sz="0" w:space="0" w:color="auto"/>
        <w:right w:val="none" w:sz="0" w:space="0" w:color="auto"/>
      </w:divBdr>
    </w:div>
    <w:div w:id="255869242">
      <w:bodyDiv w:val="1"/>
      <w:marLeft w:val="0"/>
      <w:marRight w:val="0"/>
      <w:marTop w:val="0"/>
      <w:marBottom w:val="0"/>
      <w:divBdr>
        <w:top w:val="none" w:sz="0" w:space="0" w:color="auto"/>
        <w:left w:val="none" w:sz="0" w:space="0" w:color="auto"/>
        <w:bottom w:val="none" w:sz="0" w:space="0" w:color="auto"/>
        <w:right w:val="none" w:sz="0" w:space="0" w:color="auto"/>
      </w:divBdr>
    </w:div>
    <w:div w:id="265425563">
      <w:bodyDiv w:val="1"/>
      <w:marLeft w:val="0"/>
      <w:marRight w:val="0"/>
      <w:marTop w:val="0"/>
      <w:marBottom w:val="0"/>
      <w:divBdr>
        <w:top w:val="none" w:sz="0" w:space="0" w:color="auto"/>
        <w:left w:val="none" w:sz="0" w:space="0" w:color="auto"/>
        <w:bottom w:val="none" w:sz="0" w:space="0" w:color="auto"/>
        <w:right w:val="none" w:sz="0" w:space="0" w:color="auto"/>
      </w:divBdr>
    </w:div>
    <w:div w:id="286860243">
      <w:bodyDiv w:val="1"/>
      <w:marLeft w:val="0"/>
      <w:marRight w:val="0"/>
      <w:marTop w:val="0"/>
      <w:marBottom w:val="0"/>
      <w:divBdr>
        <w:top w:val="none" w:sz="0" w:space="0" w:color="auto"/>
        <w:left w:val="none" w:sz="0" w:space="0" w:color="auto"/>
        <w:bottom w:val="none" w:sz="0" w:space="0" w:color="auto"/>
        <w:right w:val="none" w:sz="0" w:space="0" w:color="auto"/>
      </w:divBdr>
    </w:div>
    <w:div w:id="317224305">
      <w:bodyDiv w:val="1"/>
      <w:marLeft w:val="0"/>
      <w:marRight w:val="0"/>
      <w:marTop w:val="0"/>
      <w:marBottom w:val="0"/>
      <w:divBdr>
        <w:top w:val="none" w:sz="0" w:space="0" w:color="auto"/>
        <w:left w:val="none" w:sz="0" w:space="0" w:color="auto"/>
        <w:bottom w:val="none" w:sz="0" w:space="0" w:color="auto"/>
        <w:right w:val="none" w:sz="0" w:space="0" w:color="auto"/>
      </w:divBdr>
    </w:div>
    <w:div w:id="378866543">
      <w:bodyDiv w:val="1"/>
      <w:marLeft w:val="0"/>
      <w:marRight w:val="0"/>
      <w:marTop w:val="0"/>
      <w:marBottom w:val="0"/>
      <w:divBdr>
        <w:top w:val="none" w:sz="0" w:space="0" w:color="auto"/>
        <w:left w:val="none" w:sz="0" w:space="0" w:color="auto"/>
        <w:bottom w:val="none" w:sz="0" w:space="0" w:color="auto"/>
        <w:right w:val="none" w:sz="0" w:space="0" w:color="auto"/>
      </w:divBdr>
    </w:div>
    <w:div w:id="404111826">
      <w:bodyDiv w:val="1"/>
      <w:marLeft w:val="0"/>
      <w:marRight w:val="0"/>
      <w:marTop w:val="0"/>
      <w:marBottom w:val="0"/>
      <w:divBdr>
        <w:top w:val="none" w:sz="0" w:space="0" w:color="auto"/>
        <w:left w:val="none" w:sz="0" w:space="0" w:color="auto"/>
        <w:bottom w:val="none" w:sz="0" w:space="0" w:color="auto"/>
        <w:right w:val="none" w:sz="0" w:space="0" w:color="auto"/>
      </w:divBdr>
    </w:div>
    <w:div w:id="432823856">
      <w:bodyDiv w:val="1"/>
      <w:marLeft w:val="0"/>
      <w:marRight w:val="0"/>
      <w:marTop w:val="0"/>
      <w:marBottom w:val="0"/>
      <w:divBdr>
        <w:top w:val="none" w:sz="0" w:space="0" w:color="auto"/>
        <w:left w:val="none" w:sz="0" w:space="0" w:color="auto"/>
        <w:bottom w:val="none" w:sz="0" w:space="0" w:color="auto"/>
        <w:right w:val="none" w:sz="0" w:space="0" w:color="auto"/>
      </w:divBdr>
    </w:div>
    <w:div w:id="432827780">
      <w:bodyDiv w:val="1"/>
      <w:marLeft w:val="0"/>
      <w:marRight w:val="0"/>
      <w:marTop w:val="0"/>
      <w:marBottom w:val="0"/>
      <w:divBdr>
        <w:top w:val="none" w:sz="0" w:space="0" w:color="auto"/>
        <w:left w:val="none" w:sz="0" w:space="0" w:color="auto"/>
        <w:bottom w:val="none" w:sz="0" w:space="0" w:color="auto"/>
        <w:right w:val="none" w:sz="0" w:space="0" w:color="auto"/>
      </w:divBdr>
    </w:div>
    <w:div w:id="449977371">
      <w:bodyDiv w:val="1"/>
      <w:marLeft w:val="0"/>
      <w:marRight w:val="0"/>
      <w:marTop w:val="0"/>
      <w:marBottom w:val="0"/>
      <w:divBdr>
        <w:top w:val="none" w:sz="0" w:space="0" w:color="auto"/>
        <w:left w:val="none" w:sz="0" w:space="0" w:color="auto"/>
        <w:bottom w:val="none" w:sz="0" w:space="0" w:color="auto"/>
        <w:right w:val="none" w:sz="0" w:space="0" w:color="auto"/>
      </w:divBdr>
      <w:divsChild>
        <w:div w:id="36198473">
          <w:marLeft w:val="0"/>
          <w:marRight w:val="0"/>
          <w:marTop w:val="0"/>
          <w:marBottom w:val="0"/>
          <w:divBdr>
            <w:top w:val="none" w:sz="0" w:space="0" w:color="auto"/>
            <w:left w:val="none" w:sz="0" w:space="0" w:color="auto"/>
            <w:bottom w:val="none" w:sz="0" w:space="0" w:color="auto"/>
            <w:right w:val="none" w:sz="0" w:space="0" w:color="auto"/>
          </w:divBdr>
        </w:div>
      </w:divsChild>
    </w:div>
    <w:div w:id="453330442">
      <w:bodyDiv w:val="1"/>
      <w:marLeft w:val="0"/>
      <w:marRight w:val="0"/>
      <w:marTop w:val="0"/>
      <w:marBottom w:val="0"/>
      <w:divBdr>
        <w:top w:val="none" w:sz="0" w:space="0" w:color="auto"/>
        <w:left w:val="none" w:sz="0" w:space="0" w:color="auto"/>
        <w:bottom w:val="none" w:sz="0" w:space="0" w:color="auto"/>
        <w:right w:val="none" w:sz="0" w:space="0" w:color="auto"/>
      </w:divBdr>
    </w:div>
    <w:div w:id="481888590">
      <w:bodyDiv w:val="1"/>
      <w:marLeft w:val="0"/>
      <w:marRight w:val="0"/>
      <w:marTop w:val="0"/>
      <w:marBottom w:val="0"/>
      <w:divBdr>
        <w:top w:val="none" w:sz="0" w:space="0" w:color="auto"/>
        <w:left w:val="none" w:sz="0" w:space="0" w:color="auto"/>
        <w:bottom w:val="none" w:sz="0" w:space="0" w:color="auto"/>
        <w:right w:val="none" w:sz="0" w:space="0" w:color="auto"/>
      </w:divBdr>
    </w:div>
    <w:div w:id="520439845">
      <w:bodyDiv w:val="1"/>
      <w:marLeft w:val="0"/>
      <w:marRight w:val="0"/>
      <w:marTop w:val="0"/>
      <w:marBottom w:val="0"/>
      <w:divBdr>
        <w:top w:val="none" w:sz="0" w:space="0" w:color="auto"/>
        <w:left w:val="none" w:sz="0" w:space="0" w:color="auto"/>
        <w:bottom w:val="none" w:sz="0" w:space="0" w:color="auto"/>
        <w:right w:val="none" w:sz="0" w:space="0" w:color="auto"/>
      </w:divBdr>
    </w:div>
    <w:div w:id="569390101">
      <w:bodyDiv w:val="1"/>
      <w:marLeft w:val="0"/>
      <w:marRight w:val="0"/>
      <w:marTop w:val="0"/>
      <w:marBottom w:val="0"/>
      <w:divBdr>
        <w:top w:val="none" w:sz="0" w:space="0" w:color="auto"/>
        <w:left w:val="none" w:sz="0" w:space="0" w:color="auto"/>
        <w:bottom w:val="none" w:sz="0" w:space="0" w:color="auto"/>
        <w:right w:val="none" w:sz="0" w:space="0" w:color="auto"/>
      </w:divBdr>
    </w:div>
    <w:div w:id="579676774">
      <w:bodyDiv w:val="1"/>
      <w:marLeft w:val="0"/>
      <w:marRight w:val="0"/>
      <w:marTop w:val="0"/>
      <w:marBottom w:val="0"/>
      <w:divBdr>
        <w:top w:val="none" w:sz="0" w:space="0" w:color="auto"/>
        <w:left w:val="none" w:sz="0" w:space="0" w:color="auto"/>
        <w:bottom w:val="none" w:sz="0" w:space="0" w:color="auto"/>
        <w:right w:val="none" w:sz="0" w:space="0" w:color="auto"/>
      </w:divBdr>
    </w:div>
    <w:div w:id="585923915">
      <w:bodyDiv w:val="1"/>
      <w:marLeft w:val="0"/>
      <w:marRight w:val="0"/>
      <w:marTop w:val="0"/>
      <w:marBottom w:val="0"/>
      <w:divBdr>
        <w:top w:val="none" w:sz="0" w:space="0" w:color="auto"/>
        <w:left w:val="none" w:sz="0" w:space="0" w:color="auto"/>
        <w:bottom w:val="none" w:sz="0" w:space="0" w:color="auto"/>
        <w:right w:val="none" w:sz="0" w:space="0" w:color="auto"/>
      </w:divBdr>
    </w:div>
    <w:div w:id="602688223">
      <w:bodyDiv w:val="1"/>
      <w:marLeft w:val="0"/>
      <w:marRight w:val="0"/>
      <w:marTop w:val="0"/>
      <w:marBottom w:val="0"/>
      <w:divBdr>
        <w:top w:val="none" w:sz="0" w:space="0" w:color="auto"/>
        <w:left w:val="none" w:sz="0" w:space="0" w:color="auto"/>
        <w:bottom w:val="none" w:sz="0" w:space="0" w:color="auto"/>
        <w:right w:val="none" w:sz="0" w:space="0" w:color="auto"/>
      </w:divBdr>
    </w:div>
    <w:div w:id="611279534">
      <w:bodyDiv w:val="1"/>
      <w:marLeft w:val="0"/>
      <w:marRight w:val="0"/>
      <w:marTop w:val="0"/>
      <w:marBottom w:val="0"/>
      <w:divBdr>
        <w:top w:val="none" w:sz="0" w:space="0" w:color="auto"/>
        <w:left w:val="none" w:sz="0" w:space="0" w:color="auto"/>
        <w:bottom w:val="none" w:sz="0" w:space="0" w:color="auto"/>
        <w:right w:val="none" w:sz="0" w:space="0" w:color="auto"/>
      </w:divBdr>
    </w:div>
    <w:div w:id="652954986">
      <w:bodyDiv w:val="1"/>
      <w:marLeft w:val="0"/>
      <w:marRight w:val="0"/>
      <w:marTop w:val="0"/>
      <w:marBottom w:val="0"/>
      <w:divBdr>
        <w:top w:val="none" w:sz="0" w:space="0" w:color="auto"/>
        <w:left w:val="none" w:sz="0" w:space="0" w:color="auto"/>
        <w:bottom w:val="none" w:sz="0" w:space="0" w:color="auto"/>
        <w:right w:val="none" w:sz="0" w:space="0" w:color="auto"/>
      </w:divBdr>
    </w:div>
    <w:div w:id="658074827">
      <w:bodyDiv w:val="1"/>
      <w:marLeft w:val="0"/>
      <w:marRight w:val="0"/>
      <w:marTop w:val="0"/>
      <w:marBottom w:val="0"/>
      <w:divBdr>
        <w:top w:val="none" w:sz="0" w:space="0" w:color="auto"/>
        <w:left w:val="none" w:sz="0" w:space="0" w:color="auto"/>
        <w:bottom w:val="none" w:sz="0" w:space="0" w:color="auto"/>
        <w:right w:val="none" w:sz="0" w:space="0" w:color="auto"/>
      </w:divBdr>
    </w:div>
    <w:div w:id="678655957">
      <w:bodyDiv w:val="1"/>
      <w:marLeft w:val="0"/>
      <w:marRight w:val="0"/>
      <w:marTop w:val="0"/>
      <w:marBottom w:val="0"/>
      <w:divBdr>
        <w:top w:val="none" w:sz="0" w:space="0" w:color="auto"/>
        <w:left w:val="none" w:sz="0" w:space="0" w:color="auto"/>
        <w:bottom w:val="none" w:sz="0" w:space="0" w:color="auto"/>
        <w:right w:val="none" w:sz="0" w:space="0" w:color="auto"/>
      </w:divBdr>
    </w:div>
    <w:div w:id="725029637">
      <w:bodyDiv w:val="1"/>
      <w:marLeft w:val="0"/>
      <w:marRight w:val="0"/>
      <w:marTop w:val="0"/>
      <w:marBottom w:val="0"/>
      <w:divBdr>
        <w:top w:val="none" w:sz="0" w:space="0" w:color="auto"/>
        <w:left w:val="none" w:sz="0" w:space="0" w:color="auto"/>
        <w:bottom w:val="none" w:sz="0" w:space="0" w:color="auto"/>
        <w:right w:val="none" w:sz="0" w:space="0" w:color="auto"/>
      </w:divBdr>
    </w:div>
    <w:div w:id="726297590">
      <w:bodyDiv w:val="1"/>
      <w:marLeft w:val="0"/>
      <w:marRight w:val="0"/>
      <w:marTop w:val="0"/>
      <w:marBottom w:val="0"/>
      <w:divBdr>
        <w:top w:val="none" w:sz="0" w:space="0" w:color="auto"/>
        <w:left w:val="none" w:sz="0" w:space="0" w:color="auto"/>
        <w:bottom w:val="none" w:sz="0" w:space="0" w:color="auto"/>
        <w:right w:val="none" w:sz="0" w:space="0" w:color="auto"/>
      </w:divBdr>
    </w:div>
    <w:div w:id="756563430">
      <w:bodyDiv w:val="1"/>
      <w:marLeft w:val="0"/>
      <w:marRight w:val="0"/>
      <w:marTop w:val="0"/>
      <w:marBottom w:val="0"/>
      <w:divBdr>
        <w:top w:val="none" w:sz="0" w:space="0" w:color="auto"/>
        <w:left w:val="none" w:sz="0" w:space="0" w:color="auto"/>
        <w:bottom w:val="none" w:sz="0" w:space="0" w:color="auto"/>
        <w:right w:val="none" w:sz="0" w:space="0" w:color="auto"/>
      </w:divBdr>
    </w:div>
    <w:div w:id="762991739">
      <w:bodyDiv w:val="1"/>
      <w:marLeft w:val="0"/>
      <w:marRight w:val="0"/>
      <w:marTop w:val="0"/>
      <w:marBottom w:val="0"/>
      <w:divBdr>
        <w:top w:val="none" w:sz="0" w:space="0" w:color="auto"/>
        <w:left w:val="none" w:sz="0" w:space="0" w:color="auto"/>
        <w:bottom w:val="none" w:sz="0" w:space="0" w:color="auto"/>
        <w:right w:val="none" w:sz="0" w:space="0" w:color="auto"/>
      </w:divBdr>
    </w:div>
    <w:div w:id="780540047">
      <w:bodyDiv w:val="1"/>
      <w:marLeft w:val="0"/>
      <w:marRight w:val="0"/>
      <w:marTop w:val="0"/>
      <w:marBottom w:val="0"/>
      <w:divBdr>
        <w:top w:val="none" w:sz="0" w:space="0" w:color="auto"/>
        <w:left w:val="none" w:sz="0" w:space="0" w:color="auto"/>
        <w:bottom w:val="none" w:sz="0" w:space="0" w:color="auto"/>
        <w:right w:val="none" w:sz="0" w:space="0" w:color="auto"/>
      </w:divBdr>
    </w:div>
    <w:div w:id="786851092">
      <w:bodyDiv w:val="1"/>
      <w:marLeft w:val="0"/>
      <w:marRight w:val="0"/>
      <w:marTop w:val="0"/>
      <w:marBottom w:val="0"/>
      <w:divBdr>
        <w:top w:val="none" w:sz="0" w:space="0" w:color="auto"/>
        <w:left w:val="none" w:sz="0" w:space="0" w:color="auto"/>
        <w:bottom w:val="none" w:sz="0" w:space="0" w:color="auto"/>
        <w:right w:val="none" w:sz="0" w:space="0" w:color="auto"/>
      </w:divBdr>
    </w:div>
    <w:div w:id="798449115">
      <w:bodyDiv w:val="1"/>
      <w:marLeft w:val="0"/>
      <w:marRight w:val="0"/>
      <w:marTop w:val="0"/>
      <w:marBottom w:val="0"/>
      <w:divBdr>
        <w:top w:val="none" w:sz="0" w:space="0" w:color="auto"/>
        <w:left w:val="none" w:sz="0" w:space="0" w:color="auto"/>
        <w:bottom w:val="none" w:sz="0" w:space="0" w:color="auto"/>
        <w:right w:val="none" w:sz="0" w:space="0" w:color="auto"/>
      </w:divBdr>
    </w:div>
    <w:div w:id="819153138">
      <w:bodyDiv w:val="1"/>
      <w:marLeft w:val="0"/>
      <w:marRight w:val="0"/>
      <w:marTop w:val="0"/>
      <w:marBottom w:val="0"/>
      <w:divBdr>
        <w:top w:val="none" w:sz="0" w:space="0" w:color="auto"/>
        <w:left w:val="none" w:sz="0" w:space="0" w:color="auto"/>
        <w:bottom w:val="none" w:sz="0" w:space="0" w:color="auto"/>
        <w:right w:val="none" w:sz="0" w:space="0" w:color="auto"/>
      </w:divBdr>
    </w:div>
    <w:div w:id="839008604">
      <w:bodyDiv w:val="1"/>
      <w:marLeft w:val="0"/>
      <w:marRight w:val="0"/>
      <w:marTop w:val="0"/>
      <w:marBottom w:val="0"/>
      <w:divBdr>
        <w:top w:val="none" w:sz="0" w:space="0" w:color="auto"/>
        <w:left w:val="none" w:sz="0" w:space="0" w:color="auto"/>
        <w:bottom w:val="none" w:sz="0" w:space="0" w:color="auto"/>
        <w:right w:val="none" w:sz="0" w:space="0" w:color="auto"/>
      </w:divBdr>
    </w:div>
    <w:div w:id="851994629">
      <w:bodyDiv w:val="1"/>
      <w:marLeft w:val="0"/>
      <w:marRight w:val="0"/>
      <w:marTop w:val="0"/>
      <w:marBottom w:val="0"/>
      <w:divBdr>
        <w:top w:val="none" w:sz="0" w:space="0" w:color="auto"/>
        <w:left w:val="none" w:sz="0" w:space="0" w:color="auto"/>
        <w:bottom w:val="none" w:sz="0" w:space="0" w:color="auto"/>
        <w:right w:val="none" w:sz="0" w:space="0" w:color="auto"/>
      </w:divBdr>
    </w:div>
    <w:div w:id="906458271">
      <w:bodyDiv w:val="1"/>
      <w:marLeft w:val="0"/>
      <w:marRight w:val="0"/>
      <w:marTop w:val="0"/>
      <w:marBottom w:val="0"/>
      <w:divBdr>
        <w:top w:val="none" w:sz="0" w:space="0" w:color="auto"/>
        <w:left w:val="none" w:sz="0" w:space="0" w:color="auto"/>
        <w:bottom w:val="none" w:sz="0" w:space="0" w:color="auto"/>
        <w:right w:val="none" w:sz="0" w:space="0" w:color="auto"/>
      </w:divBdr>
    </w:div>
    <w:div w:id="926614475">
      <w:bodyDiv w:val="1"/>
      <w:marLeft w:val="0"/>
      <w:marRight w:val="0"/>
      <w:marTop w:val="0"/>
      <w:marBottom w:val="0"/>
      <w:divBdr>
        <w:top w:val="none" w:sz="0" w:space="0" w:color="auto"/>
        <w:left w:val="none" w:sz="0" w:space="0" w:color="auto"/>
        <w:bottom w:val="none" w:sz="0" w:space="0" w:color="auto"/>
        <w:right w:val="none" w:sz="0" w:space="0" w:color="auto"/>
      </w:divBdr>
    </w:div>
    <w:div w:id="972171246">
      <w:bodyDiv w:val="1"/>
      <w:marLeft w:val="0"/>
      <w:marRight w:val="0"/>
      <w:marTop w:val="0"/>
      <w:marBottom w:val="0"/>
      <w:divBdr>
        <w:top w:val="none" w:sz="0" w:space="0" w:color="auto"/>
        <w:left w:val="none" w:sz="0" w:space="0" w:color="auto"/>
        <w:bottom w:val="none" w:sz="0" w:space="0" w:color="auto"/>
        <w:right w:val="none" w:sz="0" w:space="0" w:color="auto"/>
      </w:divBdr>
    </w:div>
    <w:div w:id="977760539">
      <w:bodyDiv w:val="1"/>
      <w:marLeft w:val="0"/>
      <w:marRight w:val="0"/>
      <w:marTop w:val="0"/>
      <w:marBottom w:val="0"/>
      <w:divBdr>
        <w:top w:val="none" w:sz="0" w:space="0" w:color="auto"/>
        <w:left w:val="none" w:sz="0" w:space="0" w:color="auto"/>
        <w:bottom w:val="none" w:sz="0" w:space="0" w:color="auto"/>
        <w:right w:val="none" w:sz="0" w:space="0" w:color="auto"/>
      </w:divBdr>
    </w:div>
    <w:div w:id="1046225201">
      <w:bodyDiv w:val="1"/>
      <w:marLeft w:val="0"/>
      <w:marRight w:val="0"/>
      <w:marTop w:val="0"/>
      <w:marBottom w:val="0"/>
      <w:divBdr>
        <w:top w:val="none" w:sz="0" w:space="0" w:color="auto"/>
        <w:left w:val="none" w:sz="0" w:space="0" w:color="auto"/>
        <w:bottom w:val="none" w:sz="0" w:space="0" w:color="auto"/>
        <w:right w:val="none" w:sz="0" w:space="0" w:color="auto"/>
      </w:divBdr>
    </w:div>
    <w:div w:id="1047804565">
      <w:bodyDiv w:val="1"/>
      <w:marLeft w:val="0"/>
      <w:marRight w:val="0"/>
      <w:marTop w:val="0"/>
      <w:marBottom w:val="0"/>
      <w:divBdr>
        <w:top w:val="none" w:sz="0" w:space="0" w:color="auto"/>
        <w:left w:val="none" w:sz="0" w:space="0" w:color="auto"/>
        <w:bottom w:val="none" w:sz="0" w:space="0" w:color="auto"/>
        <w:right w:val="none" w:sz="0" w:space="0" w:color="auto"/>
      </w:divBdr>
    </w:div>
    <w:div w:id="1062212333">
      <w:bodyDiv w:val="1"/>
      <w:marLeft w:val="0"/>
      <w:marRight w:val="0"/>
      <w:marTop w:val="0"/>
      <w:marBottom w:val="0"/>
      <w:divBdr>
        <w:top w:val="none" w:sz="0" w:space="0" w:color="auto"/>
        <w:left w:val="none" w:sz="0" w:space="0" w:color="auto"/>
        <w:bottom w:val="none" w:sz="0" w:space="0" w:color="auto"/>
        <w:right w:val="none" w:sz="0" w:space="0" w:color="auto"/>
      </w:divBdr>
    </w:div>
    <w:div w:id="1092774254">
      <w:bodyDiv w:val="1"/>
      <w:marLeft w:val="0"/>
      <w:marRight w:val="0"/>
      <w:marTop w:val="0"/>
      <w:marBottom w:val="0"/>
      <w:divBdr>
        <w:top w:val="none" w:sz="0" w:space="0" w:color="auto"/>
        <w:left w:val="none" w:sz="0" w:space="0" w:color="auto"/>
        <w:bottom w:val="none" w:sz="0" w:space="0" w:color="auto"/>
        <w:right w:val="none" w:sz="0" w:space="0" w:color="auto"/>
      </w:divBdr>
    </w:div>
    <w:div w:id="1162625954">
      <w:bodyDiv w:val="1"/>
      <w:marLeft w:val="0"/>
      <w:marRight w:val="0"/>
      <w:marTop w:val="0"/>
      <w:marBottom w:val="0"/>
      <w:divBdr>
        <w:top w:val="none" w:sz="0" w:space="0" w:color="auto"/>
        <w:left w:val="none" w:sz="0" w:space="0" w:color="auto"/>
        <w:bottom w:val="none" w:sz="0" w:space="0" w:color="auto"/>
        <w:right w:val="none" w:sz="0" w:space="0" w:color="auto"/>
      </w:divBdr>
    </w:div>
    <w:div w:id="1163008641">
      <w:bodyDiv w:val="1"/>
      <w:marLeft w:val="0"/>
      <w:marRight w:val="0"/>
      <w:marTop w:val="0"/>
      <w:marBottom w:val="0"/>
      <w:divBdr>
        <w:top w:val="none" w:sz="0" w:space="0" w:color="auto"/>
        <w:left w:val="none" w:sz="0" w:space="0" w:color="auto"/>
        <w:bottom w:val="none" w:sz="0" w:space="0" w:color="auto"/>
        <w:right w:val="none" w:sz="0" w:space="0" w:color="auto"/>
      </w:divBdr>
      <w:divsChild>
        <w:div w:id="2134322878">
          <w:marLeft w:val="0"/>
          <w:marRight w:val="0"/>
          <w:marTop w:val="0"/>
          <w:marBottom w:val="0"/>
          <w:divBdr>
            <w:top w:val="none" w:sz="0" w:space="0" w:color="auto"/>
            <w:left w:val="none" w:sz="0" w:space="0" w:color="auto"/>
            <w:bottom w:val="none" w:sz="0" w:space="0" w:color="auto"/>
            <w:right w:val="none" w:sz="0" w:space="0" w:color="auto"/>
          </w:divBdr>
        </w:div>
      </w:divsChild>
    </w:div>
    <w:div w:id="1185441776">
      <w:bodyDiv w:val="1"/>
      <w:marLeft w:val="0"/>
      <w:marRight w:val="0"/>
      <w:marTop w:val="0"/>
      <w:marBottom w:val="0"/>
      <w:divBdr>
        <w:top w:val="none" w:sz="0" w:space="0" w:color="auto"/>
        <w:left w:val="none" w:sz="0" w:space="0" w:color="auto"/>
        <w:bottom w:val="none" w:sz="0" w:space="0" w:color="auto"/>
        <w:right w:val="none" w:sz="0" w:space="0" w:color="auto"/>
      </w:divBdr>
      <w:divsChild>
        <w:div w:id="1972899726">
          <w:marLeft w:val="0"/>
          <w:marRight w:val="0"/>
          <w:marTop w:val="0"/>
          <w:marBottom w:val="0"/>
          <w:divBdr>
            <w:top w:val="none" w:sz="0" w:space="0" w:color="auto"/>
            <w:left w:val="none" w:sz="0" w:space="0" w:color="auto"/>
            <w:bottom w:val="none" w:sz="0" w:space="0" w:color="auto"/>
            <w:right w:val="none" w:sz="0" w:space="0" w:color="auto"/>
          </w:divBdr>
        </w:div>
        <w:div w:id="1241060141">
          <w:marLeft w:val="0"/>
          <w:marRight w:val="0"/>
          <w:marTop w:val="0"/>
          <w:marBottom w:val="0"/>
          <w:divBdr>
            <w:top w:val="none" w:sz="0" w:space="0" w:color="auto"/>
            <w:left w:val="none" w:sz="0" w:space="0" w:color="auto"/>
            <w:bottom w:val="none" w:sz="0" w:space="0" w:color="auto"/>
            <w:right w:val="none" w:sz="0" w:space="0" w:color="auto"/>
          </w:divBdr>
        </w:div>
        <w:div w:id="678311508">
          <w:marLeft w:val="0"/>
          <w:marRight w:val="0"/>
          <w:marTop w:val="0"/>
          <w:marBottom w:val="0"/>
          <w:divBdr>
            <w:top w:val="none" w:sz="0" w:space="0" w:color="auto"/>
            <w:left w:val="none" w:sz="0" w:space="0" w:color="auto"/>
            <w:bottom w:val="none" w:sz="0" w:space="0" w:color="auto"/>
            <w:right w:val="none" w:sz="0" w:space="0" w:color="auto"/>
          </w:divBdr>
        </w:div>
        <w:div w:id="1026712257">
          <w:marLeft w:val="0"/>
          <w:marRight w:val="0"/>
          <w:marTop w:val="0"/>
          <w:marBottom w:val="0"/>
          <w:divBdr>
            <w:top w:val="none" w:sz="0" w:space="0" w:color="auto"/>
            <w:left w:val="none" w:sz="0" w:space="0" w:color="auto"/>
            <w:bottom w:val="none" w:sz="0" w:space="0" w:color="auto"/>
            <w:right w:val="none" w:sz="0" w:space="0" w:color="auto"/>
          </w:divBdr>
        </w:div>
        <w:div w:id="881285572">
          <w:marLeft w:val="0"/>
          <w:marRight w:val="0"/>
          <w:marTop w:val="0"/>
          <w:marBottom w:val="0"/>
          <w:divBdr>
            <w:top w:val="none" w:sz="0" w:space="0" w:color="auto"/>
            <w:left w:val="none" w:sz="0" w:space="0" w:color="auto"/>
            <w:bottom w:val="none" w:sz="0" w:space="0" w:color="auto"/>
            <w:right w:val="none" w:sz="0" w:space="0" w:color="auto"/>
          </w:divBdr>
        </w:div>
        <w:div w:id="1444884613">
          <w:marLeft w:val="0"/>
          <w:marRight w:val="0"/>
          <w:marTop w:val="0"/>
          <w:marBottom w:val="0"/>
          <w:divBdr>
            <w:top w:val="none" w:sz="0" w:space="0" w:color="auto"/>
            <w:left w:val="none" w:sz="0" w:space="0" w:color="auto"/>
            <w:bottom w:val="none" w:sz="0" w:space="0" w:color="auto"/>
            <w:right w:val="none" w:sz="0" w:space="0" w:color="auto"/>
          </w:divBdr>
        </w:div>
        <w:div w:id="592739071">
          <w:marLeft w:val="0"/>
          <w:marRight w:val="0"/>
          <w:marTop w:val="0"/>
          <w:marBottom w:val="0"/>
          <w:divBdr>
            <w:top w:val="none" w:sz="0" w:space="0" w:color="auto"/>
            <w:left w:val="none" w:sz="0" w:space="0" w:color="auto"/>
            <w:bottom w:val="none" w:sz="0" w:space="0" w:color="auto"/>
            <w:right w:val="none" w:sz="0" w:space="0" w:color="auto"/>
          </w:divBdr>
        </w:div>
        <w:div w:id="730424298">
          <w:marLeft w:val="0"/>
          <w:marRight w:val="0"/>
          <w:marTop w:val="0"/>
          <w:marBottom w:val="0"/>
          <w:divBdr>
            <w:top w:val="none" w:sz="0" w:space="0" w:color="auto"/>
            <w:left w:val="none" w:sz="0" w:space="0" w:color="auto"/>
            <w:bottom w:val="none" w:sz="0" w:space="0" w:color="auto"/>
            <w:right w:val="none" w:sz="0" w:space="0" w:color="auto"/>
          </w:divBdr>
        </w:div>
        <w:div w:id="945113492">
          <w:marLeft w:val="0"/>
          <w:marRight w:val="0"/>
          <w:marTop w:val="0"/>
          <w:marBottom w:val="0"/>
          <w:divBdr>
            <w:top w:val="none" w:sz="0" w:space="0" w:color="auto"/>
            <w:left w:val="none" w:sz="0" w:space="0" w:color="auto"/>
            <w:bottom w:val="none" w:sz="0" w:space="0" w:color="auto"/>
            <w:right w:val="none" w:sz="0" w:space="0" w:color="auto"/>
          </w:divBdr>
        </w:div>
      </w:divsChild>
    </w:div>
    <w:div w:id="1190265098">
      <w:bodyDiv w:val="1"/>
      <w:marLeft w:val="0"/>
      <w:marRight w:val="0"/>
      <w:marTop w:val="0"/>
      <w:marBottom w:val="0"/>
      <w:divBdr>
        <w:top w:val="none" w:sz="0" w:space="0" w:color="auto"/>
        <w:left w:val="none" w:sz="0" w:space="0" w:color="auto"/>
        <w:bottom w:val="none" w:sz="0" w:space="0" w:color="auto"/>
        <w:right w:val="none" w:sz="0" w:space="0" w:color="auto"/>
      </w:divBdr>
    </w:div>
    <w:div w:id="1229806072">
      <w:bodyDiv w:val="1"/>
      <w:marLeft w:val="0"/>
      <w:marRight w:val="0"/>
      <w:marTop w:val="0"/>
      <w:marBottom w:val="0"/>
      <w:divBdr>
        <w:top w:val="none" w:sz="0" w:space="0" w:color="auto"/>
        <w:left w:val="none" w:sz="0" w:space="0" w:color="auto"/>
        <w:bottom w:val="none" w:sz="0" w:space="0" w:color="auto"/>
        <w:right w:val="none" w:sz="0" w:space="0" w:color="auto"/>
      </w:divBdr>
    </w:div>
    <w:div w:id="1276907997">
      <w:bodyDiv w:val="1"/>
      <w:marLeft w:val="0"/>
      <w:marRight w:val="0"/>
      <w:marTop w:val="0"/>
      <w:marBottom w:val="0"/>
      <w:divBdr>
        <w:top w:val="none" w:sz="0" w:space="0" w:color="auto"/>
        <w:left w:val="none" w:sz="0" w:space="0" w:color="auto"/>
        <w:bottom w:val="none" w:sz="0" w:space="0" w:color="auto"/>
        <w:right w:val="none" w:sz="0" w:space="0" w:color="auto"/>
      </w:divBdr>
    </w:div>
    <w:div w:id="1277642221">
      <w:bodyDiv w:val="1"/>
      <w:marLeft w:val="0"/>
      <w:marRight w:val="0"/>
      <w:marTop w:val="0"/>
      <w:marBottom w:val="0"/>
      <w:divBdr>
        <w:top w:val="none" w:sz="0" w:space="0" w:color="auto"/>
        <w:left w:val="none" w:sz="0" w:space="0" w:color="auto"/>
        <w:bottom w:val="none" w:sz="0" w:space="0" w:color="auto"/>
        <w:right w:val="none" w:sz="0" w:space="0" w:color="auto"/>
      </w:divBdr>
    </w:div>
    <w:div w:id="1279220180">
      <w:bodyDiv w:val="1"/>
      <w:marLeft w:val="0"/>
      <w:marRight w:val="0"/>
      <w:marTop w:val="0"/>
      <w:marBottom w:val="0"/>
      <w:divBdr>
        <w:top w:val="none" w:sz="0" w:space="0" w:color="auto"/>
        <w:left w:val="none" w:sz="0" w:space="0" w:color="auto"/>
        <w:bottom w:val="none" w:sz="0" w:space="0" w:color="auto"/>
        <w:right w:val="none" w:sz="0" w:space="0" w:color="auto"/>
      </w:divBdr>
    </w:div>
    <w:div w:id="1309017104">
      <w:bodyDiv w:val="1"/>
      <w:marLeft w:val="0"/>
      <w:marRight w:val="0"/>
      <w:marTop w:val="0"/>
      <w:marBottom w:val="0"/>
      <w:divBdr>
        <w:top w:val="none" w:sz="0" w:space="0" w:color="auto"/>
        <w:left w:val="none" w:sz="0" w:space="0" w:color="auto"/>
        <w:bottom w:val="none" w:sz="0" w:space="0" w:color="auto"/>
        <w:right w:val="none" w:sz="0" w:space="0" w:color="auto"/>
      </w:divBdr>
    </w:div>
    <w:div w:id="1324045486">
      <w:bodyDiv w:val="1"/>
      <w:marLeft w:val="0"/>
      <w:marRight w:val="0"/>
      <w:marTop w:val="0"/>
      <w:marBottom w:val="0"/>
      <w:divBdr>
        <w:top w:val="none" w:sz="0" w:space="0" w:color="auto"/>
        <w:left w:val="none" w:sz="0" w:space="0" w:color="auto"/>
        <w:bottom w:val="none" w:sz="0" w:space="0" w:color="auto"/>
        <w:right w:val="none" w:sz="0" w:space="0" w:color="auto"/>
      </w:divBdr>
    </w:div>
    <w:div w:id="1407995060">
      <w:bodyDiv w:val="1"/>
      <w:marLeft w:val="0"/>
      <w:marRight w:val="0"/>
      <w:marTop w:val="0"/>
      <w:marBottom w:val="0"/>
      <w:divBdr>
        <w:top w:val="none" w:sz="0" w:space="0" w:color="auto"/>
        <w:left w:val="none" w:sz="0" w:space="0" w:color="auto"/>
        <w:bottom w:val="none" w:sz="0" w:space="0" w:color="auto"/>
        <w:right w:val="none" w:sz="0" w:space="0" w:color="auto"/>
      </w:divBdr>
    </w:div>
    <w:div w:id="1421101142">
      <w:bodyDiv w:val="1"/>
      <w:marLeft w:val="0"/>
      <w:marRight w:val="0"/>
      <w:marTop w:val="0"/>
      <w:marBottom w:val="0"/>
      <w:divBdr>
        <w:top w:val="none" w:sz="0" w:space="0" w:color="auto"/>
        <w:left w:val="none" w:sz="0" w:space="0" w:color="auto"/>
        <w:bottom w:val="none" w:sz="0" w:space="0" w:color="auto"/>
        <w:right w:val="none" w:sz="0" w:space="0" w:color="auto"/>
      </w:divBdr>
    </w:div>
    <w:div w:id="1448620711">
      <w:bodyDiv w:val="1"/>
      <w:marLeft w:val="0"/>
      <w:marRight w:val="0"/>
      <w:marTop w:val="0"/>
      <w:marBottom w:val="0"/>
      <w:divBdr>
        <w:top w:val="none" w:sz="0" w:space="0" w:color="auto"/>
        <w:left w:val="none" w:sz="0" w:space="0" w:color="auto"/>
        <w:bottom w:val="none" w:sz="0" w:space="0" w:color="auto"/>
        <w:right w:val="none" w:sz="0" w:space="0" w:color="auto"/>
      </w:divBdr>
      <w:divsChild>
        <w:div w:id="1476140298">
          <w:marLeft w:val="0"/>
          <w:marRight w:val="0"/>
          <w:marTop w:val="0"/>
          <w:marBottom w:val="0"/>
          <w:divBdr>
            <w:top w:val="none" w:sz="0" w:space="0" w:color="auto"/>
            <w:left w:val="none" w:sz="0" w:space="0" w:color="auto"/>
            <w:bottom w:val="none" w:sz="0" w:space="0" w:color="auto"/>
            <w:right w:val="none" w:sz="0" w:space="0" w:color="auto"/>
          </w:divBdr>
        </w:div>
        <w:div w:id="103506039">
          <w:marLeft w:val="0"/>
          <w:marRight w:val="0"/>
          <w:marTop w:val="0"/>
          <w:marBottom w:val="0"/>
          <w:divBdr>
            <w:top w:val="none" w:sz="0" w:space="0" w:color="auto"/>
            <w:left w:val="none" w:sz="0" w:space="0" w:color="auto"/>
            <w:bottom w:val="none" w:sz="0" w:space="0" w:color="auto"/>
            <w:right w:val="none" w:sz="0" w:space="0" w:color="auto"/>
          </w:divBdr>
        </w:div>
      </w:divsChild>
    </w:div>
    <w:div w:id="1461455106">
      <w:bodyDiv w:val="1"/>
      <w:marLeft w:val="0"/>
      <w:marRight w:val="0"/>
      <w:marTop w:val="0"/>
      <w:marBottom w:val="0"/>
      <w:divBdr>
        <w:top w:val="none" w:sz="0" w:space="0" w:color="auto"/>
        <w:left w:val="none" w:sz="0" w:space="0" w:color="auto"/>
        <w:bottom w:val="none" w:sz="0" w:space="0" w:color="auto"/>
        <w:right w:val="none" w:sz="0" w:space="0" w:color="auto"/>
      </w:divBdr>
    </w:div>
    <w:div w:id="1484731846">
      <w:bodyDiv w:val="1"/>
      <w:marLeft w:val="0"/>
      <w:marRight w:val="0"/>
      <w:marTop w:val="0"/>
      <w:marBottom w:val="0"/>
      <w:divBdr>
        <w:top w:val="none" w:sz="0" w:space="0" w:color="auto"/>
        <w:left w:val="none" w:sz="0" w:space="0" w:color="auto"/>
        <w:bottom w:val="none" w:sz="0" w:space="0" w:color="auto"/>
        <w:right w:val="none" w:sz="0" w:space="0" w:color="auto"/>
      </w:divBdr>
    </w:div>
    <w:div w:id="1507668374">
      <w:bodyDiv w:val="1"/>
      <w:marLeft w:val="0"/>
      <w:marRight w:val="0"/>
      <w:marTop w:val="0"/>
      <w:marBottom w:val="0"/>
      <w:divBdr>
        <w:top w:val="none" w:sz="0" w:space="0" w:color="auto"/>
        <w:left w:val="none" w:sz="0" w:space="0" w:color="auto"/>
        <w:bottom w:val="none" w:sz="0" w:space="0" w:color="auto"/>
        <w:right w:val="none" w:sz="0" w:space="0" w:color="auto"/>
      </w:divBdr>
    </w:div>
    <w:div w:id="1510289050">
      <w:bodyDiv w:val="1"/>
      <w:marLeft w:val="0"/>
      <w:marRight w:val="0"/>
      <w:marTop w:val="0"/>
      <w:marBottom w:val="0"/>
      <w:divBdr>
        <w:top w:val="none" w:sz="0" w:space="0" w:color="auto"/>
        <w:left w:val="none" w:sz="0" w:space="0" w:color="auto"/>
        <w:bottom w:val="none" w:sz="0" w:space="0" w:color="auto"/>
        <w:right w:val="none" w:sz="0" w:space="0" w:color="auto"/>
      </w:divBdr>
    </w:div>
    <w:div w:id="1570269811">
      <w:bodyDiv w:val="1"/>
      <w:marLeft w:val="0"/>
      <w:marRight w:val="0"/>
      <w:marTop w:val="0"/>
      <w:marBottom w:val="0"/>
      <w:divBdr>
        <w:top w:val="none" w:sz="0" w:space="0" w:color="auto"/>
        <w:left w:val="none" w:sz="0" w:space="0" w:color="auto"/>
        <w:bottom w:val="none" w:sz="0" w:space="0" w:color="auto"/>
        <w:right w:val="none" w:sz="0" w:space="0" w:color="auto"/>
      </w:divBdr>
    </w:div>
    <w:div w:id="1576285588">
      <w:bodyDiv w:val="1"/>
      <w:marLeft w:val="0"/>
      <w:marRight w:val="0"/>
      <w:marTop w:val="0"/>
      <w:marBottom w:val="0"/>
      <w:divBdr>
        <w:top w:val="none" w:sz="0" w:space="0" w:color="auto"/>
        <w:left w:val="none" w:sz="0" w:space="0" w:color="auto"/>
        <w:bottom w:val="none" w:sz="0" w:space="0" w:color="auto"/>
        <w:right w:val="none" w:sz="0" w:space="0" w:color="auto"/>
      </w:divBdr>
    </w:div>
    <w:div w:id="1580598108">
      <w:bodyDiv w:val="1"/>
      <w:marLeft w:val="0"/>
      <w:marRight w:val="0"/>
      <w:marTop w:val="0"/>
      <w:marBottom w:val="0"/>
      <w:divBdr>
        <w:top w:val="none" w:sz="0" w:space="0" w:color="auto"/>
        <w:left w:val="none" w:sz="0" w:space="0" w:color="auto"/>
        <w:bottom w:val="none" w:sz="0" w:space="0" w:color="auto"/>
        <w:right w:val="none" w:sz="0" w:space="0" w:color="auto"/>
      </w:divBdr>
    </w:div>
    <w:div w:id="1592354744">
      <w:bodyDiv w:val="1"/>
      <w:marLeft w:val="0"/>
      <w:marRight w:val="0"/>
      <w:marTop w:val="0"/>
      <w:marBottom w:val="0"/>
      <w:divBdr>
        <w:top w:val="none" w:sz="0" w:space="0" w:color="auto"/>
        <w:left w:val="none" w:sz="0" w:space="0" w:color="auto"/>
        <w:bottom w:val="none" w:sz="0" w:space="0" w:color="auto"/>
        <w:right w:val="none" w:sz="0" w:space="0" w:color="auto"/>
      </w:divBdr>
    </w:div>
    <w:div w:id="1633317873">
      <w:bodyDiv w:val="1"/>
      <w:marLeft w:val="0"/>
      <w:marRight w:val="0"/>
      <w:marTop w:val="0"/>
      <w:marBottom w:val="0"/>
      <w:divBdr>
        <w:top w:val="none" w:sz="0" w:space="0" w:color="auto"/>
        <w:left w:val="none" w:sz="0" w:space="0" w:color="auto"/>
        <w:bottom w:val="none" w:sz="0" w:space="0" w:color="auto"/>
        <w:right w:val="none" w:sz="0" w:space="0" w:color="auto"/>
      </w:divBdr>
      <w:divsChild>
        <w:div w:id="1648362898">
          <w:marLeft w:val="0"/>
          <w:marRight w:val="0"/>
          <w:marTop w:val="0"/>
          <w:marBottom w:val="0"/>
          <w:divBdr>
            <w:top w:val="none" w:sz="0" w:space="0" w:color="auto"/>
            <w:left w:val="none" w:sz="0" w:space="0" w:color="auto"/>
            <w:bottom w:val="none" w:sz="0" w:space="0" w:color="auto"/>
            <w:right w:val="none" w:sz="0" w:space="0" w:color="auto"/>
          </w:divBdr>
        </w:div>
        <w:div w:id="948198262">
          <w:marLeft w:val="0"/>
          <w:marRight w:val="0"/>
          <w:marTop w:val="0"/>
          <w:marBottom w:val="0"/>
          <w:divBdr>
            <w:top w:val="none" w:sz="0" w:space="0" w:color="auto"/>
            <w:left w:val="none" w:sz="0" w:space="0" w:color="auto"/>
            <w:bottom w:val="none" w:sz="0" w:space="0" w:color="auto"/>
            <w:right w:val="none" w:sz="0" w:space="0" w:color="auto"/>
          </w:divBdr>
        </w:div>
      </w:divsChild>
    </w:div>
    <w:div w:id="1686978154">
      <w:bodyDiv w:val="1"/>
      <w:marLeft w:val="0"/>
      <w:marRight w:val="0"/>
      <w:marTop w:val="0"/>
      <w:marBottom w:val="0"/>
      <w:divBdr>
        <w:top w:val="none" w:sz="0" w:space="0" w:color="auto"/>
        <w:left w:val="none" w:sz="0" w:space="0" w:color="auto"/>
        <w:bottom w:val="none" w:sz="0" w:space="0" w:color="auto"/>
        <w:right w:val="none" w:sz="0" w:space="0" w:color="auto"/>
      </w:divBdr>
    </w:div>
    <w:div w:id="1723864582">
      <w:bodyDiv w:val="1"/>
      <w:marLeft w:val="0"/>
      <w:marRight w:val="0"/>
      <w:marTop w:val="0"/>
      <w:marBottom w:val="0"/>
      <w:divBdr>
        <w:top w:val="none" w:sz="0" w:space="0" w:color="auto"/>
        <w:left w:val="none" w:sz="0" w:space="0" w:color="auto"/>
        <w:bottom w:val="none" w:sz="0" w:space="0" w:color="auto"/>
        <w:right w:val="none" w:sz="0" w:space="0" w:color="auto"/>
      </w:divBdr>
    </w:div>
    <w:div w:id="1768036291">
      <w:bodyDiv w:val="1"/>
      <w:marLeft w:val="0"/>
      <w:marRight w:val="0"/>
      <w:marTop w:val="0"/>
      <w:marBottom w:val="0"/>
      <w:divBdr>
        <w:top w:val="none" w:sz="0" w:space="0" w:color="auto"/>
        <w:left w:val="none" w:sz="0" w:space="0" w:color="auto"/>
        <w:bottom w:val="none" w:sz="0" w:space="0" w:color="auto"/>
        <w:right w:val="none" w:sz="0" w:space="0" w:color="auto"/>
      </w:divBdr>
    </w:div>
    <w:div w:id="1776361770">
      <w:bodyDiv w:val="1"/>
      <w:marLeft w:val="0"/>
      <w:marRight w:val="0"/>
      <w:marTop w:val="0"/>
      <w:marBottom w:val="0"/>
      <w:divBdr>
        <w:top w:val="none" w:sz="0" w:space="0" w:color="auto"/>
        <w:left w:val="none" w:sz="0" w:space="0" w:color="auto"/>
        <w:bottom w:val="none" w:sz="0" w:space="0" w:color="auto"/>
        <w:right w:val="none" w:sz="0" w:space="0" w:color="auto"/>
      </w:divBdr>
    </w:div>
    <w:div w:id="1785731013">
      <w:bodyDiv w:val="1"/>
      <w:marLeft w:val="0"/>
      <w:marRight w:val="0"/>
      <w:marTop w:val="0"/>
      <w:marBottom w:val="0"/>
      <w:divBdr>
        <w:top w:val="none" w:sz="0" w:space="0" w:color="auto"/>
        <w:left w:val="none" w:sz="0" w:space="0" w:color="auto"/>
        <w:bottom w:val="none" w:sz="0" w:space="0" w:color="auto"/>
        <w:right w:val="none" w:sz="0" w:space="0" w:color="auto"/>
      </w:divBdr>
    </w:div>
    <w:div w:id="1818958095">
      <w:bodyDiv w:val="1"/>
      <w:marLeft w:val="0"/>
      <w:marRight w:val="0"/>
      <w:marTop w:val="0"/>
      <w:marBottom w:val="0"/>
      <w:divBdr>
        <w:top w:val="none" w:sz="0" w:space="0" w:color="auto"/>
        <w:left w:val="none" w:sz="0" w:space="0" w:color="auto"/>
        <w:bottom w:val="none" w:sz="0" w:space="0" w:color="auto"/>
        <w:right w:val="none" w:sz="0" w:space="0" w:color="auto"/>
      </w:divBdr>
    </w:div>
    <w:div w:id="1847787619">
      <w:bodyDiv w:val="1"/>
      <w:marLeft w:val="0"/>
      <w:marRight w:val="0"/>
      <w:marTop w:val="0"/>
      <w:marBottom w:val="0"/>
      <w:divBdr>
        <w:top w:val="none" w:sz="0" w:space="0" w:color="auto"/>
        <w:left w:val="none" w:sz="0" w:space="0" w:color="auto"/>
        <w:bottom w:val="none" w:sz="0" w:space="0" w:color="auto"/>
        <w:right w:val="none" w:sz="0" w:space="0" w:color="auto"/>
      </w:divBdr>
    </w:div>
    <w:div w:id="1881282008">
      <w:bodyDiv w:val="1"/>
      <w:marLeft w:val="0"/>
      <w:marRight w:val="0"/>
      <w:marTop w:val="0"/>
      <w:marBottom w:val="0"/>
      <w:divBdr>
        <w:top w:val="none" w:sz="0" w:space="0" w:color="auto"/>
        <w:left w:val="none" w:sz="0" w:space="0" w:color="auto"/>
        <w:bottom w:val="none" w:sz="0" w:space="0" w:color="auto"/>
        <w:right w:val="none" w:sz="0" w:space="0" w:color="auto"/>
      </w:divBdr>
    </w:div>
    <w:div w:id="1884367690">
      <w:bodyDiv w:val="1"/>
      <w:marLeft w:val="0"/>
      <w:marRight w:val="0"/>
      <w:marTop w:val="0"/>
      <w:marBottom w:val="0"/>
      <w:divBdr>
        <w:top w:val="none" w:sz="0" w:space="0" w:color="auto"/>
        <w:left w:val="none" w:sz="0" w:space="0" w:color="auto"/>
        <w:bottom w:val="none" w:sz="0" w:space="0" w:color="auto"/>
        <w:right w:val="none" w:sz="0" w:space="0" w:color="auto"/>
      </w:divBdr>
    </w:div>
    <w:div w:id="1975215526">
      <w:bodyDiv w:val="1"/>
      <w:marLeft w:val="0"/>
      <w:marRight w:val="0"/>
      <w:marTop w:val="0"/>
      <w:marBottom w:val="0"/>
      <w:divBdr>
        <w:top w:val="none" w:sz="0" w:space="0" w:color="auto"/>
        <w:left w:val="none" w:sz="0" w:space="0" w:color="auto"/>
        <w:bottom w:val="none" w:sz="0" w:space="0" w:color="auto"/>
        <w:right w:val="none" w:sz="0" w:space="0" w:color="auto"/>
      </w:divBdr>
    </w:div>
    <w:div w:id="1982299956">
      <w:bodyDiv w:val="1"/>
      <w:marLeft w:val="0"/>
      <w:marRight w:val="0"/>
      <w:marTop w:val="0"/>
      <w:marBottom w:val="0"/>
      <w:divBdr>
        <w:top w:val="none" w:sz="0" w:space="0" w:color="auto"/>
        <w:left w:val="none" w:sz="0" w:space="0" w:color="auto"/>
        <w:bottom w:val="none" w:sz="0" w:space="0" w:color="auto"/>
        <w:right w:val="none" w:sz="0" w:space="0" w:color="auto"/>
      </w:divBdr>
    </w:div>
    <w:div w:id="2002812687">
      <w:bodyDiv w:val="1"/>
      <w:marLeft w:val="0"/>
      <w:marRight w:val="0"/>
      <w:marTop w:val="0"/>
      <w:marBottom w:val="0"/>
      <w:divBdr>
        <w:top w:val="none" w:sz="0" w:space="0" w:color="auto"/>
        <w:left w:val="none" w:sz="0" w:space="0" w:color="auto"/>
        <w:bottom w:val="none" w:sz="0" w:space="0" w:color="auto"/>
        <w:right w:val="none" w:sz="0" w:space="0" w:color="auto"/>
      </w:divBdr>
    </w:div>
    <w:div w:id="2054887481">
      <w:bodyDiv w:val="1"/>
      <w:marLeft w:val="0"/>
      <w:marRight w:val="0"/>
      <w:marTop w:val="0"/>
      <w:marBottom w:val="0"/>
      <w:divBdr>
        <w:top w:val="none" w:sz="0" w:space="0" w:color="auto"/>
        <w:left w:val="none" w:sz="0" w:space="0" w:color="auto"/>
        <w:bottom w:val="none" w:sz="0" w:space="0" w:color="auto"/>
        <w:right w:val="none" w:sz="0" w:space="0" w:color="auto"/>
      </w:divBdr>
    </w:div>
    <w:div w:id="2060126619">
      <w:bodyDiv w:val="1"/>
      <w:marLeft w:val="0"/>
      <w:marRight w:val="0"/>
      <w:marTop w:val="0"/>
      <w:marBottom w:val="0"/>
      <w:divBdr>
        <w:top w:val="none" w:sz="0" w:space="0" w:color="auto"/>
        <w:left w:val="none" w:sz="0" w:space="0" w:color="auto"/>
        <w:bottom w:val="none" w:sz="0" w:space="0" w:color="auto"/>
        <w:right w:val="none" w:sz="0" w:space="0" w:color="auto"/>
      </w:divBdr>
    </w:div>
    <w:div w:id="2065833395">
      <w:bodyDiv w:val="1"/>
      <w:marLeft w:val="0"/>
      <w:marRight w:val="0"/>
      <w:marTop w:val="0"/>
      <w:marBottom w:val="0"/>
      <w:divBdr>
        <w:top w:val="none" w:sz="0" w:space="0" w:color="auto"/>
        <w:left w:val="none" w:sz="0" w:space="0" w:color="auto"/>
        <w:bottom w:val="none" w:sz="0" w:space="0" w:color="auto"/>
        <w:right w:val="none" w:sz="0" w:space="0" w:color="auto"/>
      </w:divBdr>
    </w:div>
    <w:div w:id="2097431815">
      <w:bodyDiv w:val="1"/>
      <w:marLeft w:val="0"/>
      <w:marRight w:val="0"/>
      <w:marTop w:val="0"/>
      <w:marBottom w:val="0"/>
      <w:divBdr>
        <w:top w:val="none" w:sz="0" w:space="0" w:color="auto"/>
        <w:left w:val="none" w:sz="0" w:space="0" w:color="auto"/>
        <w:bottom w:val="none" w:sz="0" w:space="0" w:color="auto"/>
        <w:right w:val="none" w:sz="0" w:space="0" w:color="auto"/>
      </w:divBdr>
    </w:div>
    <w:div w:id="2104522783">
      <w:bodyDiv w:val="1"/>
      <w:marLeft w:val="0"/>
      <w:marRight w:val="0"/>
      <w:marTop w:val="0"/>
      <w:marBottom w:val="0"/>
      <w:divBdr>
        <w:top w:val="none" w:sz="0" w:space="0" w:color="auto"/>
        <w:left w:val="none" w:sz="0" w:space="0" w:color="auto"/>
        <w:bottom w:val="none" w:sz="0" w:space="0" w:color="auto"/>
        <w:right w:val="none" w:sz="0" w:space="0" w:color="auto"/>
      </w:divBdr>
    </w:div>
    <w:div w:id="2125076618">
      <w:bodyDiv w:val="1"/>
      <w:marLeft w:val="0"/>
      <w:marRight w:val="0"/>
      <w:marTop w:val="0"/>
      <w:marBottom w:val="0"/>
      <w:divBdr>
        <w:top w:val="none" w:sz="0" w:space="0" w:color="auto"/>
        <w:left w:val="none" w:sz="0" w:space="0" w:color="auto"/>
        <w:bottom w:val="none" w:sz="0" w:space="0" w:color="auto"/>
        <w:right w:val="none" w:sz="0" w:space="0" w:color="auto"/>
      </w:divBdr>
    </w:div>
    <w:div w:id="214257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ing.com" TargetMode="External"/><Relationship Id="rId13" Type="http://schemas.openxmlformats.org/officeDocument/2006/relationships/image" Target="media/image5.png"/><Relationship Id="rId18" Type="http://schemas.openxmlformats.org/officeDocument/2006/relationships/hyperlink" Target="https://www.who.int/health-topics/coronaviru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orbes.com/councils/theyec/2023/02/10/the-aftermath-and-impact-of-covid-19-on-stock-markets/" TargetMode="External"/><Relationship Id="rId2" Type="http://schemas.openxmlformats.org/officeDocument/2006/relationships/numbering" Target="numbering.xml"/><Relationship Id="rId16" Type="http://schemas.openxmlformats.org/officeDocument/2006/relationships/hyperlink" Target="https://www.cdc.gov/covid/about/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mckinsey.com/capabilities/strategy-and-corporate-finance/our-insights/the-impact-of-covid-19-on-capital-markets-one-year-in"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CE076-1064-455F-82FA-FE60EA740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22</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Solanky</dc:creator>
  <cp:keywords/>
  <dc:description/>
  <cp:lastModifiedBy>Muskan Priyani</cp:lastModifiedBy>
  <cp:revision>209</cp:revision>
  <dcterms:created xsi:type="dcterms:W3CDTF">2025-02-20T20:53:00Z</dcterms:created>
  <dcterms:modified xsi:type="dcterms:W3CDTF">2025-03-27T03:34:00Z</dcterms:modified>
</cp:coreProperties>
</file>