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FBA7" w14:textId="3A891849" w:rsidR="00785745" w:rsidRDefault="00826503" w:rsidP="00826503">
      <w:pPr>
        <w:jc w:val="center"/>
        <w:rPr>
          <w:sz w:val="40"/>
          <w:szCs w:val="40"/>
        </w:rPr>
      </w:pPr>
      <w:r w:rsidRPr="00826503">
        <w:rPr>
          <w:sz w:val="40"/>
          <w:szCs w:val="40"/>
        </w:rPr>
        <w:t>D</w:t>
      </w:r>
      <w:r w:rsidRPr="00826503">
        <w:rPr>
          <w:rFonts w:hint="eastAsia"/>
          <w:sz w:val="40"/>
          <w:szCs w:val="40"/>
        </w:rPr>
        <w:t>e</w:t>
      </w:r>
      <w:r w:rsidRPr="00826503">
        <w:rPr>
          <w:sz w:val="40"/>
          <w:szCs w:val="40"/>
        </w:rPr>
        <w:t>fine brute-force range</w:t>
      </w:r>
    </w:p>
    <w:p w14:paraId="4F486DF4" w14:textId="3E3D02D6" w:rsidR="00826503" w:rsidRDefault="00826503" w:rsidP="00826503">
      <w:pPr>
        <w:jc w:val="both"/>
        <w:rPr>
          <w:rFonts w:asciiTheme="majorHAnsi" w:hAnsiTheme="majorHAnsi" w:cstheme="majorHAnsi"/>
          <w:sz w:val="32"/>
          <w:szCs w:val="32"/>
        </w:rPr>
      </w:pPr>
      <w:r w:rsidRPr="00826503">
        <w:rPr>
          <w:rFonts w:asciiTheme="majorHAnsi" w:hAnsiTheme="majorHAnsi" w:cstheme="majorHAnsi"/>
          <w:sz w:val="32"/>
          <w:szCs w:val="32"/>
        </w:rPr>
        <w:t xml:space="preserve">According to the published paper, the optimal thrust coefficients occur at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tA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2af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∞</m:t>
                </m:r>
              </m:sub>
            </m:sSub>
          </m:den>
        </m:f>
        <m:r>
          <w:rPr>
            <w:rFonts w:ascii="Cambria Math" w:hAnsi="Cambria Math" w:cstheme="majorHAnsi"/>
            <w:sz w:val="32"/>
            <w:szCs w:val="32"/>
          </w:rPr>
          <m:t>∈[0.2,0.35]</m:t>
        </m:r>
      </m:oMath>
      <w:r w:rsidRPr="00826503">
        <w:rPr>
          <w:rFonts w:asciiTheme="majorHAnsi" w:hAnsiTheme="majorHAnsi" w:cstheme="majorHAnsi"/>
          <w:sz w:val="32"/>
          <w:szCs w:val="32"/>
        </w:rPr>
        <w:t>, where 2a is defined as peak-to-peak distance of the combined motion.</w:t>
      </w:r>
      <w:r w:rsidR="00AD086A">
        <w:rPr>
          <w:rFonts w:asciiTheme="majorHAnsi" w:hAnsiTheme="majorHAnsi" w:cstheme="majorHAnsi"/>
          <w:sz w:val="32"/>
          <w:szCs w:val="32"/>
        </w:rPr>
        <w:t xml:space="preserve"> As the need of the brute-force, the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tA</m:t>
            </m:r>
          </m:sub>
        </m:sSub>
      </m:oMath>
      <w:r w:rsidR="00AD086A">
        <w:rPr>
          <w:rFonts w:asciiTheme="majorHAnsi" w:hAnsiTheme="majorHAnsi" w:cstheme="majorHAnsi"/>
          <w:sz w:val="32"/>
          <w:szCs w:val="32"/>
        </w:rPr>
        <w:t xml:space="preserve"> should in bigger range in </w:t>
      </w:r>
      <m:oMath>
        <m:r>
          <w:rPr>
            <w:rFonts w:ascii="Cambria Math" w:hAnsi="Cambria Math" w:cstheme="majorHAnsi"/>
            <w:sz w:val="32"/>
            <w:szCs w:val="32"/>
          </w:rPr>
          <m:t>[0.1,0.4]</m:t>
        </m:r>
      </m:oMath>
      <w:r w:rsidR="00AD086A">
        <w:rPr>
          <w:rFonts w:asciiTheme="majorHAnsi" w:hAnsiTheme="majorHAnsi" w:cstheme="majorHAnsi"/>
          <w:sz w:val="32"/>
          <w:szCs w:val="32"/>
        </w:rPr>
        <w:t>.</w:t>
      </w:r>
    </w:p>
    <w:p w14:paraId="0FFDC79F" w14:textId="5645FEDD" w:rsidR="00293F15" w:rsidRPr="00293F15" w:rsidRDefault="00293F15" w:rsidP="00293F15">
      <w:pPr>
        <w:jc w:val="both"/>
        <w:rPr>
          <w:sz w:val="28"/>
          <w:szCs w:val="28"/>
        </w:rPr>
      </w:pPr>
      <w:r w:rsidRPr="00A64F01">
        <w:rPr>
          <w:noProof/>
          <w:sz w:val="36"/>
          <w:szCs w:val="36"/>
        </w:rPr>
        <w:drawing>
          <wp:inline distT="0" distB="0" distL="0" distR="0" wp14:anchorId="70B12B37" wp14:editId="7E5F5FF5">
            <wp:extent cx="5943600" cy="1909445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F15">
        <w:rPr>
          <w:rFonts w:ascii="Cambria Math" w:hAnsi="Cambria Math"/>
          <w:i/>
          <w:sz w:val="36"/>
          <w:szCs w:val="3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15DFE9EB" w14:textId="77777777" w:rsidR="00293F15" w:rsidRPr="00293F15" w:rsidRDefault="00293F15" w:rsidP="00293F1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2fπt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=0.25Csin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4A1D96F7" w14:textId="77777777" w:rsidR="00293F15" w:rsidRPr="00293F15" w:rsidRDefault="00293F15" w:rsidP="00293F1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(2f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πt+ϕ)</m:t>
          </m:r>
        </m:oMath>
      </m:oMathPara>
    </w:p>
    <w:p w14:paraId="6C74D8BD" w14:textId="0EB1E040" w:rsidR="00293F15" w:rsidRDefault="0041012E" w:rsidP="00826503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For the pitching and heaving amplitude,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0</m:t>
            </m:r>
          </m:sub>
        </m:sSub>
      </m:oMath>
      <w:r>
        <w:rPr>
          <w:rFonts w:asciiTheme="majorHAnsi" w:hAnsiTheme="majorHAnsi" w:cstheme="majorHAns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C</m:t>
            </m:r>
          </m:sub>
        </m:sSub>
      </m:oMath>
      <w:r>
        <w:rPr>
          <w:rFonts w:asciiTheme="majorHAnsi" w:hAnsiTheme="majorHAnsi" w:cstheme="majorHAnsi"/>
          <w:sz w:val="32"/>
          <w:szCs w:val="32"/>
        </w:rPr>
        <w:t xml:space="preserve">, the ranges are </w:t>
      </w:r>
      <m:oMath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</w:rPr>
              <m:t>5°,70°,5°</m:t>
            </m:r>
          </m:e>
        </m:d>
        <m:r>
          <w:rPr>
            <w:rFonts w:ascii="Cambria Math" w:hAnsi="Cambria Math" w:cstheme="majorHAnsi"/>
            <w:sz w:val="32"/>
            <w:szCs w:val="32"/>
          </w:rPr>
          <m:t xml:space="preserve"> and 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</w:rPr>
              <m:t>0.1,1,0.1</m:t>
            </m:r>
          </m:e>
        </m:d>
        <m:r>
          <w:rPr>
            <w:rFonts w:ascii="Cambria Math" w:hAnsi="Cambria Math" w:cstheme="majorHAnsi"/>
            <w:sz w:val="32"/>
            <w:szCs w:val="32"/>
          </w:rPr>
          <m:t xml:space="preserve"> r</m:t>
        </m:r>
        <m:r>
          <w:rPr>
            <w:rFonts w:ascii="Cambria Math" w:hAnsi="Cambria Math" w:cstheme="majorHAnsi"/>
            <w:sz w:val="32"/>
            <w:szCs w:val="32"/>
          </w:rPr>
          <m:t>espectiv</m:t>
        </m:r>
        <m:r>
          <w:rPr>
            <w:rFonts w:ascii="Cambria Math" w:hAnsi="Cambria Math" w:cstheme="majorHAnsi"/>
            <w:sz w:val="32"/>
            <w:szCs w:val="32"/>
          </w:rPr>
          <m:t>ly.</m:t>
        </m:r>
      </m:oMath>
      <w:r>
        <w:rPr>
          <w:rFonts w:asciiTheme="majorHAnsi" w:hAnsiTheme="majorHAnsi" w:cstheme="maj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C</m:t>
            </m:r>
          </m:sub>
        </m:sSub>
      </m:oMath>
      <w:r>
        <w:rPr>
          <w:rFonts w:asciiTheme="majorHAnsi" w:hAnsiTheme="majorHAnsi" w:cstheme="majorHAnsi"/>
          <w:sz w:val="32"/>
          <w:szCs w:val="32"/>
        </w:rPr>
        <w:t xml:space="preserve"> means the heaving amplitude based on the chord length ex.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2A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c</m:t>
            </m:r>
          </m:den>
        </m:f>
      </m:oMath>
      <w:r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58F4BD75" w14:textId="401512E9" w:rsidR="0041012E" w:rsidRDefault="0041012E" w:rsidP="00826503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94EFD2B" w14:textId="77777777" w:rsidR="009C6FBB" w:rsidRDefault="0041012E" w:rsidP="009C6FBB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 extreme case, the maxima peak-to-peak distance is</w:t>
      </w:r>
      <w:r w:rsidR="009C6FBB">
        <w:rPr>
          <w:rFonts w:asciiTheme="majorHAnsi" w:hAnsiTheme="majorHAnsi" w:cstheme="majorHAnsi"/>
          <w:sz w:val="32"/>
          <w:szCs w:val="32"/>
        </w:rPr>
        <w:t>:</w:t>
      </w:r>
    </w:p>
    <w:p w14:paraId="03835395" w14:textId="4F225217" w:rsidR="0041012E" w:rsidRPr="00B92E35" w:rsidRDefault="009C6FBB" w:rsidP="009C6FBB">
      <w:pPr>
        <w:jc w:val="both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2(0.5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+0.75c</m:t>
          </m:r>
          <m:func>
            <m:func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70°</m:t>
                  </m:r>
                </m:e>
              </m:d>
            </m:e>
          </m:func>
          <m:r>
            <w:rPr>
              <w:rFonts w:ascii="Cambria Math" w:hAnsi="Cambria Math" w:cstheme="majorHAnsi"/>
              <w:sz w:val="32"/>
              <w:szCs w:val="32"/>
            </w:rPr>
            <m:t>)=2(c+0.705c)=3.41c</m:t>
          </m:r>
        </m:oMath>
      </m:oMathPara>
    </w:p>
    <w:p w14:paraId="72B41F55" w14:textId="2FB66F06" w:rsidR="00B92E35" w:rsidRDefault="00B92E35" w:rsidP="009C6FBB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And the minima </w:t>
      </w:r>
      <w:proofErr w:type="gramStart"/>
      <w:r>
        <w:rPr>
          <w:rFonts w:asciiTheme="majorHAnsi" w:hAnsiTheme="majorHAnsi" w:cstheme="majorHAnsi"/>
          <w:sz w:val="32"/>
          <w:szCs w:val="32"/>
        </w:rPr>
        <w:t>is</w:t>
      </w:r>
      <w:proofErr w:type="gramEnd"/>
      <w:r>
        <w:rPr>
          <w:rFonts w:asciiTheme="majorHAnsi" w:hAnsiTheme="majorHAnsi" w:cstheme="majorHAnsi"/>
          <w:sz w:val="32"/>
          <w:szCs w:val="32"/>
        </w:rPr>
        <w:t>:</w:t>
      </w:r>
    </w:p>
    <w:p w14:paraId="63E32607" w14:textId="38F460B2" w:rsidR="00B92E35" w:rsidRPr="00342756" w:rsidRDefault="00B92E35" w:rsidP="009C6FBB">
      <w:pPr>
        <w:jc w:val="both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2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0.5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+0.75c</m:t>
              </m:r>
              <m:func>
                <m:funcPr>
                  <m:ctrlPr>
                    <w:rPr>
                      <w:rFonts w:ascii="Cambria Math" w:hAnsi="Cambria Math" w:cstheme="majorHAnsi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5</m:t>
                      </m:r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°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ajorHAnsi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0.1c+0.065c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=0.33c</m:t>
          </m:r>
        </m:oMath>
      </m:oMathPara>
    </w:p>
    <w:p w14:paraId="47982EF7" w14:textId="060730A1" w:rsidR="00342756" w:rsidRPr="009C6FBB" w:rsidRDefault="00342756" w:rsidP="009C6FBB">
      <w:pPr>
        <w:jc w:val="both"/>
        <w:rPr>
          <w:rFonts w:asciiTheme="majorHAnsi" w:hAnsiTheme="majorHAnsi" w:cstheme="majorHAnsi" w:hint="eastAsia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The currently Strouhal number used in Lylipad is calculated </w:t>
      </w:r>
      <w:r w:rsidR="00B92E35">
        <w:rPr>
          <w:rFonts w:asciiTheme="majorHAnsi" w:hAnsiTheme="majorHAnsi" w:cstheme="majorHAnsi"/>
          <w:sz w:val="32"/>
          <w:szCs w:val="32"/>
        </w:rPr>
        <w:t xml:space="preserve">based on the thickness D of the foil. For our case, the NACA 0015, </w:t>
      </w:r>
      <m:oMath>
        <m:r>
          <w:rPr>
            <w:rFonts w:ascii="Cambria Math" w:hAnsi="Cambria Math" w:cstheme="majorHAnsi"/>
            <w:sz w:val="32"/>
            <w:szCs w:val="32"/>
          </w:rPr>
          <m:t>D=0.15c</m:t>
        </m:r>
      </m:oMath>
      <w:r w:rsidR="00B92E35">
        <w:rPr>
          <w:rFonts w:asciiTheme="majorHAnsi" w:hAnsiTheme="majorHAnsi" w:cstheme="majorHAnsi"/>
          <w:sz w:val="32"/>
          <w:szCs w:val="32"/>
        </w:rPr>
        <w:t xml:space="preserve">. So, </w:t>
      </w:r>
      <m:oMath>
        <m:r>
          <w:rPr>
            <w:rFonts w:ascii="Cambria Math" w:hAnsi="Cambria Math" w:cstheme="majorHAnsi"/>
            <w:sz w:val="32"/>
            <w:szCs w:val="32"/>
          </w:rPr>
          <m:t>S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tA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2a</m:t>
                </m:r>
              </m:den>
            </m:f>
          </m:e>
        </m:d>
        <m:r>
          <w:rPr>
            <w:rFonts w:ascii="Cambria Math" w:hAnsi="Cambria Math" w:cstheme="majorHAnsi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</w:rPr>
              <m:t>0.017,0.045</m:t>
            </m:r>
          </m:e>
        </m:d>
        <m:r>
          <w:rPr>
            <w:rFonts w:ascii="Cambria Math" w:hAnsi="Cambria Math" w:cstheme="majorHAnsi"/>
            <w:sz w:val="32"/>
            <w:szCs w:val="32"/>
          </w:rPr>
          <m:t>.</m:t>
        </m:r>
      </m:oMath>
    </w:p>
    <w:sectPr w:rsidR="00342756" w:rsidRPr="009C6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7B"/>
    <w:rsid w:val="00293F15"/>
    <w:rsid w:val="00342756"/>
    <w:rsid w:val="0041012E"/>
    <w:rsid w:val="00496B8C"/>
    <w:rsid w:val="00785745"/>
    <w:rsid w:val="00826503"/>
    <w:rsid w:val="009C6FBB"/>
    <w:rsid w:val="00AD086A"/>
    <w:rsid w:val="00B92E35"/>
    <w:rsid w:val="00CF2B49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4880"/>
  <w15:chartTrackingRefBased/>
  <w15:docId w15:val="{208F118E-4BF0-4D3D-86B7-6C2B290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Wang</dc:creator>
  <cp:keywords/>
  <dc:description/>
  <cp:lastModifiedBy>Zhipeng Wang</cp:lastModifiedBy>
  <cp:revision>5</cp:revision>
  <dcterms:created xsi:type="dcterms:W3CDTF">2022-06-09T19:14:00Z</dcterms:created>
  <dcterms:modified xsi:type="dcterms:W3CDTF">2022-06-09T20:46:00Z</dcterms:modified>
</cp:coreProperties>
</file>