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A8C82"/>
          <w:spacing w:val="60"/>
          <w:sz w:val="22"/>
          <w:szCs w:val="22"/>
        </w:rPr>
        <w:t xml:space="preserve">PRODUCT REQUIREMENTS DOCUMENT</w:t>
      </w:r>
    </w:p>
    <w:p>
      <w:pPr>
        <w:spacing w:after="160"/>
      </w:pPr>
      <w:r>
        <w:rPr>
          <w:b/>
          <w:bCs/>
          <w:color w:val="1F4E5F"/>
          <w:sz w:val="68"/>
          <w:szCs w:val="68"/>
        </w:rPr>
        <w:t xml:space="preserve">OneStop Intelligent SACCO</w:t>
      </w:r>
    </w:p>
    <w:p>
      <w:pPr>
        <w:pBdr>
          <w:bottom w:val="single" w:color="2A8C82" w:sz="12" w:space="10"/>
        </w:pBdr>
        <w:spacing w:after="360"/>
      </w:pPr>
      <w:r>
        <w:rPr>
          <w:color w:val="4A5B61"/>
          <w:sz w:val="30"/>
          <w:szCs w:val="30"/>
        </w:rPr>
        <w:t xml:space="preserve">Minimum Viable Product (MVP) Definition, Release 1.0</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6786"/>
      </w:tblGrid>
      <w:tr>
        <w:trPr>
          <w:tblHeader/>
        </w:trPr>
        <w:tc>
          <w:tcPr>
            <w:tcW w:type="dxa" w:w="26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Document control</w:t>
            </w:r>
          </w:p>
        </w:tc>
        <w:tc>
          <w:tcPr>
            <w:tcW w:type="dxa" w:w="67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
            </w:r>
          </w:p>
        </w:tc>
      </w:tr>
      <w:tr>
        <w:trPr>
          <w:cantSplit/>
        </w:trPr>
        <w:tc>
          <w:tcPr>
            <w:tcW w:type="dxa" w:w="26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
            </w:r>
            <w:r>
              <w:rPr>
                <w:b/>
                <w:bCs/>
                <w:sz w:val="19"/>
                <w:szCs w:val="19"/>
              </w:rPr>
              <w:t xml:space="preserve">Document owner</w:t>
            </w:r>
            <w:r>
              <w:rPr>
                <w:sz w:val="19"/>
                <w:szCs w:val="19"/>
              </w:rPr>
              <w:t xml:space="preserve"/>
            </w:r>
          </w:p>
        </w:tc>
        <w:tc>
          <w:tcPr>
            <w:tcW w:type="dxa" w:w="6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[Product Manager name]</w:t>
            </w:r>
          </w:p>
        </w:tc>
      </w:tr>
      <w:tr>
        <w:trPr>
          <w:cantSplit/>
        </w:trPr>
        <w:tc>
          <w:tcPr>
            <w:tcW w:type="dxa" w:w="26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
            </w:r>
            <w:r>
              <w:rPr>
                <w:b/>
                <w:bCs/>
                <w:sz w:val="19"/>
                <w:szCs w:val="19"/>
              </w:rPr>
              <w:t xml:space="preserve">Version / status</w:t>
            </w:r>
            <w:r>
              <w:rPr>
                <w:sz w:val="19"/>
                <w:szCs w:val="19"/>
              </w:rPr>
              <w:t xml:space="preserve"/>
            </w:r>
          </w:p>
        </w:tc>
        <w:tc>
          <w:tcPr>
            <w:tcW w:type="dxa" w:w="6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0.1 Draft for stakeholder review</w:t>
            </w:r>
          </w:p>
        </w:tc>
      </w:tr>
      <w:tr>
        <w:trPr>
          <w:cantSplit/>
        </w:trPr>
        <w:tc>
          <w:tcPr>
            <w:tcW w:type="dxa" w:w="26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
            </w:r>
            <w:r>
              <w:rPr>
                <w:b/>
                <w:bCs/>
                <w:sz w:val="19"/>
                <w:szCs w:val="19"/>
              </w:rPr>
              <w:t xml:space="preserve">Date</w:t>
            </w:r>
            <w:r>
              <w:rPr>
                <w:sz w:val="19"/>
                <w:szCs w:val="19"/>
              </w:rPr>
              <w:t xml:space="preserve"/>
            </w:r>
          </w:p>
        </w:tc>
        <w:tc>
          <w:tcPr>
            <w:tcW w:type="dxa" w:w="6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14 October 2026</w:t>
            </w:r>
          </w:p>
        </w:tc>
      </w:tr>
      <w:tr>
        <w:trPr>
          <w:cantSplit/>
        </w:trPr>
        <w:tc>
          <w:tcPr>
            <w:tcW w:type="dxa" w:w="26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
            </w:r>
            <w:r>
              <w:rPr>
                <w:b/>
                <w:bCs/>
                <w:sz w:val="19"/>
                <w:szCs w:val="19"/>
              </w:rPr>
              <w:t xml:space="preserve">Product</w:t>
            </w:r>
            <w:r>
              <w:rPr>
                <w:sz w:val="19"/>
                <w:szCs w:val="19"/>
              </w:rPr>
              <w:t xml:space="preserve"/>
            </w:r>
          </w:p>
        </w:tc>
        <w:tc>
          <w:tcPr>
            <w:tcW w:type="dxa" w:w="6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OneStop Intelligent SACCO (built on Version 4 core-banking system)</w:t>
            </w:r>
          </w:p>
        </w:tc>
      </w:tr>
      <w:tr>
        <w:trPr>
          <w:cantSplit/>
        </w:trPr>
        <w:tc>
          <w:tcPr>
            <w:tcW w:type="dxa" w:w="26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
            </w:r>
            <w:r>
              <w:rPr>
                <w:b/>
                <w:bCs/>
                <w:sz w:val="19"/>
                <w:szCs w:val="19"/>
              </w:rPr>
              <w:t xml:space="preserve">Target market (launch)</w:t>
            </w:r>
            <w:r>
              <w:rPr>
                <w:sz w:val="19"/>
                <w:szCs w:val="19"/>
              </w:rPr>
              <w:t xml:space="preserve"/>
            </w:r>
          </w:p>
        </w:tc>
        <w:tc>
          <w:tcPr>
            <w:tcW w:type="dxa" w:w="6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Kenya, SACCOs selected for pilot</w:t>
            </w:r>
          </w:p>
        </w:tc>
      </w:tr>
      <w:tr>
        <w:trPr>
          <w:cantSplit/>
        </w:trPr>
        <w:tc>
          <w:tcPr>
            <w:tcW w:type="dxa" w:w="26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
            </w:r>
            <w:r>
              <w:rPr>
                <w:b/>
                <w:bCs/>
                <w:sz w:val="19"/>
                <w:szCs w:val="19"/>
              </w:rPr>
              <w:t xml:space="preserve">Reviewers</w:t>
            </w:r>
            <w:r>
              <w:rPr>
                <w:sz w:val="19"/>
                <w:szCs w:val="19"/>
              </w:rPr>
              <w:t xml:space="preserve"/>
            </w:r>
          </w:p>
        </w:tc>
        <w:tc>
          <w:tcPr>
            <w:tcW w:type="dxa" w:w="6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[Engineering lead], [Finance/accounting lead], [Security lead], [Pilot SACCO sponsor]</w:t>
            </w:r>
          </w:p>
        </w:tc>
      </w:tr>
      <w:tr>
        <w:trPr>
          <w:cantSplit/>
        </w:trPr>
        <w:tc>
          <w:tcPr>
            <w:tcW w:type="dxa" w:w="26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
            </w:r>
            <w:r>
              <w:rPr>
                <w:b/>
                <w:bCs/>
                <w:sz w:val="19"/>
                <w:szCs w:val="19"/>
              </w:rPr>
              <w:t xml:space="preserve">Classification</w:t>
            </w:r>
            <w:r>
              <w:rPr>
                <w:sz w:val="19"/>
                <w:szCs w:val="19"/>
              </w:rPr>
              <w:t xml:space="preserve"/>
            </w:r>
          </w:p>
        </w:tc>
        <w:tc>
          <w:tcPr>
            <w:tcW w:type="dxa" w:w="6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Confidential</w:t>
            </w:r>
          </w:p>
        </w:tc>
      </w:tr>
    </w:tbl>
    <w:p>
      <w:pPr>
        <w:spacing w:after="100"/>
      </w:pPr>
    </w:p>
    <w:p>
      <w:pPr>
        <w:spacing w:after="130" w:line="280"/>
      </w:pPr>
      <w:r>
        <w:rPr>
          <w:i/>
          <w:iCs/>
          <w:color w:val="6B7B80"/>
          <w:sz w:val="20"/>
          <w:szCs w:val="20"/>
        </w:rPr>
        <w:t xml:space="preserve">Items in [square brackets] are placeholders or decisions still open. Targets marked "proposed" are starting hypotheses to be validated against the pilot baseline.</w:t>
      </w:r>
    </w:p>
    <w:p>
      <w:r>
        <w:br w:type="page"/>
      </w:r>
    </w:p>
    <w:p>
      <w:pPr>
        <w:pStyle w:val="Heading1"/>
      </w:pPr>
      <w:r>
        <w:t xml:space="preserve">1. Purpose and summary</w:t>
      </w:r>
    </w:p>
    <w:p>
      <w:pPr>
        <w:spacing w:after="130" w:line="280"/>
      </w:pPr>
      <w:r>
        <w:t xml:space="preserve">This document defines the scope, requirements, success criteria and release plan for the first Minimum Viable Product (MVP) of OneStop Intelligent SACCO. It is the single reference for product, engineering, QA, compliance and the pilot SACCO on what Release 1.0 must do, what it will not do, and how we decide it is ready.</w:t>
      </w:r>
    </w:p>
    <w:p>
      <w:pPr>
        <w:spacing w:after="130" w:line="280"/>
      </w:pPr>
      <w:r>
        <w:t xml:space="preserve"/>
      </w:r>
      <w:r>
        <w:rPr>
          <w:b/>
          <w:bCs/>
        </w:rPr>
        <w:t xml:space="preserve">Product statement.</w:t>
      </w:r>
      <w:r>
        <w:t xml:space="preserve"> OneStop is a configurable, multi-tenant SACCO management platform that connects core banking, financial reconciliation, member relationship management (CRM) and insurance tracking on one member record.</w:t>
      </w:r>
    </w:p>
    <w:p>
      <w:pPr>
        <w:spacing w:after="130" w:line="280"/>
      </w:pPr>
      <w:r>
        <w:t xml:space="preserve"/>
      </w:r>
      <w:r>
        <w:rPr>
          <w:b/>
          <w:bCs/>
        </w:rPr>
        <w:t xml:space="preserve">MVP hypothesis.</w:t>
      </w:r>
      <w:r>
        <w:t xml:space="preserve"> If SACCO staff work from one member record, with reconciliation that explains every exception and an owner for every member request, then SACCOs will close their books with fewer unexplained differences, resolve member issues faster, and miss fewer insurance renewals, and they will pay a subscription for it.</w:t>
      </w:r>
    </w:p>
    <w:p>
      <w:pPr>
        <w:pBdr>
          <w:left w:val="single" w:color="2A8C82" w:sz="24" w:space="8"/>
        </w:pBdr>
        <w:shd w:fill="E8F3F1" w:color="auto" w:val="clear"/>
        <w:spacing w:after="160" w:before="120" w:line="280"/>
        <w:ind w:left="200" w:right="100"/>
      </w:pPr>
      <w:r>
        <w:t xml:space="preserve"/>
      </w:r>
      <w:r>
        <w:rPr>
          <w:b/>
          <w:bCs/>
        </w:rPr>
        <w:t xml:space="preserve">What the MVP must prove:</w:t>
      </w:r>
      <w:r>
        <w:t xml:space="preserve"> (1) the money is always right, (2) discrepancies and member requests never go unowned, (3) a real SACCO will run on it and pay for it.</w:t>
      </w:r>
    </w:p>
    <w:p>
      <w:pPr>
        <w:pStyle w:val="Heading1"/>
      </w:pPr>
      <w:r>
        <w:t xml:space="preserve">2. Background and problem statement</w:t>
      </w:r>
    </w:p>
    <w:p>
      <w:pPr>
        <w:spacing w:after="130" w:line="280"/>
      </w:pPr>
      <w:r>
        <w:t xml:space="preserve">The platform extends our existing Version 4 core-banking system, which already covers member and account management, transactions and financial operations. The problems the MVP addresses: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6886"/>
      </w:tblGrid>
      <w:tr>
        <w:trPr>
          <w:tblHeader/>
        </w:trPr>
        <w:tc>
          <w:tcPr>
            <w:tcW w:type="dxa" w:w="25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Problem</w:t>
            </w:r>
          </w:p>
        </w:tc>
        <w:tc>
          <w:tcPr>
            <w:tcW w:type="dxa" w:w="68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Impact on the SACCO</w:t>
            </w:r>
          </w:p>
        </w:tc>
      </w:tr>
      <w:tr>
        <w:trPr>
          <w:cantSplit/>
        </w:trPr>
        <w:tc>
          <w:tcPr>
            <w:tcW w:type="dxa" w:w="2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Reconciliation is manual and opaque</w:t>
            </w:r>
          </w:p>
        </w:tc>
        <w:tc>
          <w:tcPr>
            <w:tcW w:type="dxa" w:w="68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Mobile-money, bank, ledger and repayment records do not reliably agree; staff cannot see why, who owns the gap, or whether it was resolved</w:t>
            </w:r>
          </w:p>
        </w:tc>
      </w:tr>
      <w:tr>
        <w:trPr>
          <w:cantSplit/>
        </w:trPr>
        <w:tc>
          <w:tcPr>
            <w:tcW w:type="dxa" w:w="2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Member data is fragmented</w:t>
            </w:r>
          </w:p>
        </w:tc>
        <w:tc>
          <w:tcPr>
            <w:tcW w:type="dxa" w:w="68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Banking, complaints, follow-ups and insurance live in separate places; staff lack a full member history</w:t>
            </w:r>
          </w:p>
        </w:tc>
      </w:tr>
      <w:tr>
        <w:trPr>
          <w:cantSplit/>
        </w:trPr>
        <w:tc>
          <w:tcPr>
            <w:tcW w:type="dxa" w:w="2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Requests lack accountability</w:t>
            </w:r>
          </w:p>
        </w:tc>
        <w:tc>
          <w:tcPr>
            <w:tcW w:type="dxa" w:w="68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Complaints and promised callbacks are lost without an owner, due date or audit trail</w:t>
            </w:r>
          </w:p>
        </w:tc>
      </w:tr>
      <w:tr>
        <w:trPr>
          <w:cantSplit/>
        </w:trPr>
        <w:tc>
          <w:tcPr>
            <w:tcW w:type="dxa" w:w="2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Insurance is tracked informally</w:t>
            </w:r>
          </w:p>
        </w:tc>
        <w:tc>
          <w:tcPr>
            <w:tcW w:type="dxa" w:w="68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Renewals lapse and claim status is unclear for policies linked to loans, savings or member benefits</w:t>
            </w:r>
          </w:p>
        </w:tc>
      </w:tr>
      <w:tr>
        <w:trPr>
          <w:cantSplit/>
        </w:trPr>
        <w:tc>
          <w:tcPr>
            <w:tcW w:type="dxa" w:w="2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Controls are weak</w:t>
            </w:r>
          </w:p>
        </w:tc>
        <w:tc>
          <w:tcPr>
            <w:tcW w:type="dxa" w:w="68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Duplicate postings, unexplained balance differences and unclear permissions create audit and reputational risk</w:t>
            </w:r>
          </w:p>
        </w:tc>
      </w:tr>
    </w:tbl>
    <w:p>
      <w:pPr>
        <w:spacing w:after="100"/>
      </w:pPr>
    </w:p>
    <w:p>
      <w:pPr>
        <w:spacing w:after="130" w:line="280"/>
      </w:pPr>
      <w:r>
        <w:t xml:space="preserve"/>
      </w:r>
      <w:r>
        <w:rPr>
          <w:b/>
          <w:bCs/>
        </w:rPr>
        <w:t xml:space="preserve">Competitive context.</w:t>
      </w:r>
      <w:r>
        <w:t xml:space="preserve"> Competing vendors (for example Saccotek and Sacco Kit) publicly advertise CRM-related functions, M-Pesa integration and reconciliation. These are vendor claims that we have not independently verified. Feature parity is therefore not our differentiator. Our differentiation is: one member record across every module, reconciliation with explainable exceptions, configurable multi-SACCO architecture, and insurance records linked to members and loans.</w:t>
      </w:r>
    </w:p>
    <w:p>
      <w:pPr>
        <w:pStyle w:val="Heading1"/>
      </w:pPr>
      <w:r>
        <w:t xml:space="preserve">3. Goals, non-goals and success metrics</w:t>
      </w:r>
    </w:p>
    <w:p>
      <w:pPr>
        <w:pStyle w:val="Heading2"/>
      </w:pPr>
      <w:r>
        <w:t xml:space="preserve">3.1 Goals</w:t>
      </w:r>
    </w:p>
    <w:p>
      <w:pPr>
        <w:pStyle w:val="ListParagraph"/>
        <w:numPr>
          <w:ilvl w:val="0"/>
          <w:numId w:val="2"/>
        </w:numPr>
        <w:spacing w:after="70" w:line="270"/>
      </w:pPr>
      <w:r>
        <w:t xml:space="preserve"/>
      </w:r>
      <w:r>
        <w:rPr>
          <w:b/>
          <w:bCs/>
        </w:rPr>
        <w:t xml:space="preserve">Financial correctness.</w:t>
      </w:r>
      <w:r>
        <w:t xml:space="preserve"> Every financial event produces correct, balanced, auditable ledger entries.</w:t>
      </w:r>
    </w:p>
    <w:p>
      <w:pPr>
        <w:pStyle w:val="ListParagraph"/>
        <w:numPr>
          <w:ilvl w:val="0"/>
          <w:numId w:val="2"/>
        </w:numPr>
        <w:spacing w:after="70" w:line="270"/>
      </w:pPr>
      <w:r>
        <w:t xml:space="preserve"/>
      </w:r>
      <w:r>
        <w:rPr>
          <w:b/>
          <w:bCs/>
        </w:rPr>
        <w:t xml:space="preserve">Explainable reconciliation.</w:t>
      </w:r>
      <w:r>
        <w:t xml:space="preserve"> Every imported record has a traceable match or exception status, an owner and a resolution history.</w:t>
      </w:r>
    </w:p>
    <w:p>
      <w:pPr>
        <w:pStyle w:val="ListParagraph"/>
        <w:numPr>
          <w:ilvl w:val="0"/>
          <w:numId w:val="2"/>
        </w:numPr>
        <w:spacing w:after="70" w:line="270"/>
      </w:pPr>
      <w:r>
        <w:t xml:space="preserve"/>
      </w:r>
      <w:r>
        <w:rPr>
          <w:b/>
          <w:bCs/>
        </w:rPr>
        <w:t xml:space="preserve">Unified member service.</w:t>
      </w:r>
      <w:r>
        <w:t xml:space="preserve"> One member profile and an accountable case workflow across banking, CRM and insurance records.</w:t>
      </w:r>
    </w:p>
    <w:p>
      <w:pPr>
        <w:pStyle w:val="ListParagraph"/>
        <w:numPr>
          <w:ilvl w:val="0"/>
          <w:numId w:val="2"/>
        </w:numPr>
        <w:spacing w:after="70" w:line="270"/>
      </w:pPr>
      <w:r>
        <w:t xml:space="preserve"/>
      </w:r>
      <w:r>
        <w:rPr>
          <w:b/>
          <w:bCs/>
        </w:rPr>
        <w:t xml:space="preserve">Insurance visibility.</w:t>
      </w:r>
      <w:r>
        <w:t xml:space="preserve"> A complete policy, renewal and claim record linked to members and loans.</w:t>
      </w:r>
    </w:p>
    <w:p>
      <w:pPr>
        <w:pStyle w:val="ListParagraph"/>
        <w:numPr>
          <w:ilvl w:val="0"/>
          <w:numId w:val="2"/>
        </w:numPr>
        <w:spacing w:after="70" w:line="270"/>
      </w:pPr>
      <w:r>
        <w:t xml:space="preserve"/>
      </w:r>
      <w:r>
        <w:rPr>
          <w:b/>
          <w:bCs/>
        </w:rPr>
        <w:t xml:space="preserve">Commercial validation.</w:t>
      </w:r>
      <w:r>
        <w:t xml:space="preserve"> At least one SACCO completes a defined pilot and gives evidence on adoption and willingness to pay.</w:t>
      </w:r>
    </w:p>
    <w:p>
      <w:pPr>
        <w:pStyle w:val="Heading2"/>
      </w:pPr>
      <w:r>
        <w:t xml:space="preserve">3.2 Non-goals for Release 1.0</w:t>
      </w:r>
    </w:p>
    <w:p>
      <w:pPr>
        <w:pStyle w:val="ListParagraph"/>
        <w:numPr>
          <w:ilvl w:val="0"/>
          <w:numId w:val="3"/>
        </w:numPr>
        <w:spacing w:after="70" w:line="270"/>
      </w:pPr>
      <w:r>
        <w:t xml:space="preserve">Insurance sales, quotations, underwriting, policy issuance, commissions or insurer settlement</w:t>
      </w:r>
    </w:p>
    <w:p>
      <w:pPr>
        <w:pStyle w:val="ListParagraph"/>
        <w:numPr>
          <w:ilvl w:val="0"/>
          <w:numId w:val="3"/>
        </w:numPr>
        <w:spacing w:after="70" w:line="270"/>
      </w:pPr>
      <w:r>
        <w:t xml:space="preserve">Automated credit scoring or automated loan decisions</w:t>
      </w:r>
    </w:p>
    <w:p>
      <w:pPr>
        <w:pStyle w:val="ListParagraph"/>
        <w:numPr>
          <w:ilvl w:val="0"/>
          <w:numId w:val="3"/>
        </w:numPr>
        <w:spacing w:after="70" w:line="270"/>
      </w:pPr>
      <w:r>
        <w:t xml:space="preserve">Predictive analytics or machine-learning features (the MVP "intelligence" is rule-based alerts and dashboards)</w:t>
      </w:r>
    </w:p>
    <w:p>
      <w:pPr>
        <w:pStyle w:val="ListParagraph"/>
        <w:numPr>
          <w:ilvl w:val="0"/>
          <w:numId w:val="3"/>
        </w:numPr>
        <w:spacing w:after="70" w:line="270"/>
      </w:pPr>
      <w:r>
        <w:t xml:space="preserve">Marketing campaigns and advanced member segmentation</w:t>
      </w:r>
    </w:p>
    <w:p>
      <w:pPr>
        <w:pStyle w:val="ListParagraph"/>
        <w:numPr>
          <w:ilvl w:val="0"/>
          <w:numId w:val="3"/>
        </w:numPr>
        <w:spacing w:after="70" w:line="270"/>
      </w:pPr>
      <w:r>
        <w:t xml:space="preserve">ATM, card and agency-banking integrations</w:t>
      </w:r>
    </w:p>
    <w:p>
      <w:pPr>
        <w:pStyle w:val="ListParagraph"/>
        <w:numPr>
          <w:ilvl w:val="0"/>
          <w:numId w:val="3"/>
        </w:numPr>
        <w:spacing w:after="70" w:line="270"/>
      </w:pPr>
      <w:r>
        <w:t xml:space="preserve">Member-facing self-service app or USSD banking (members are reached by SMS notification only)</w:t>
      </w:r>
    </w:p>
    <w:p>
      <w:pPr>
        <w:pStyle w:val="ListParagraph"/>
        <w:numPr>
          <w:ilvl w:val="0"/>
          <w:numId w:val="3"/>
        </w:numPr>
        <w:spacing w:after="70" w:line="270"/>
      </w:pPr>
      <w:r>
        <w:t xml:space="preserve">Rewriting Version 4; the MVP extends it</w:t>
      </w:r>
    </w:p>
    <w:p>
      <w:pPr>
        <w:pStyle w:val="Heading2"/>
      </w:pPr>
      <w:r>
        <w:t xml:space="preserve">3.3 Success metrics</w:t>
      </w:r>
    </w:p>
    <w:p>
      <w:pPr>
        <w:spacing w:after="130" w:line="280"/>
      </w:pPr>
      <w:r>
        <w:t xml:space="preserve">Hard correctness criteria are absolute. Operational targets are set after the pilot SACCO’s baseline is measured, so we do not invent numbers we cannot defend.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86"/>
      </w:tblGrid>
      <w:tr>
        <w:trPr>
          <w:tblHeader/>
        </w:trPr>
        <w:tc>
          <w:tcPr>
            <w:tcW w:type="dxa" w:w="22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Metric</w:t>
            </w:r>
          </w:p>
        </w:tc>
        <w:tc>
          <w:tcPr>
            <w:tcW w:type="dxa" w:w="35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Definition</w:t>
            </w:r>
          </w:p>
        </w:tc>
        <w:tc>
          <w:tcPr>
            <w:tcW w:type="dxa" w:w="15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Baseline</w:t>
            </w:r>
          </w:p>
        </w:tc>
        <w:tc>
          <w:tcPr>
            <w:tcW w:type="dxa" w:w="21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MVP target</w:t>
            </w:r>
          </w:p>
        </w:tc>
      </w:tr>
      <w:tr>
        <w:trPr>
          <w:cantSplit/>
        </w:trPr>
        <w:tc>
          <w:tcPr>
            <w:tcW w:type="dxa" w:w="22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Ledger integrity</w:t>
            </w:r>
            <w:r>
              <w:rPr>
                <w:sz w:val="18"/>
                <w:szCs w:val="18"/>
              </w:rPr>
              <w:t xml:space="preserve"/>
            </w:r>
          </w:p>
        </w:tc>
        <w:tc>
          <w:tcPr>
            <w:tcW w:type="dxa" w:w="3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Controlled test transactions producing correct, balanced postings</w:t>
            </w:r>
          </w:p>
        </w:tc>
        <w:tc>
          <w:tcPr>
            <w:tcW w:type="dxa" w:w="1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n/a</w:t>
            </w:r>
          </w:p>
        </w:tc>
        <w:tc>
          <w:tcPr>
            <w:tcW w:type="dxa" w:w="21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100% pass; 0 unbalanced entries</w:t>
            </w:r>
          </w:p>
        </w:tc>
      </w:tr>
      <w:tr>
        <w:trPr>
          <w:cantSplit/>
        </w:trPr>
        <w:tc>
          <w:tcPr>
            <w:tcW w:type="dxa" w:w="22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Duplicate postings</w:t>
            </w:r>
            <w:r>
              <w:rPr>
                <w:sz w:val="18"/>
                <w:szCs w:val="18"/>
              </w:rPr>
              <w:t xml:space="preserve"/>
            </w:r>
          </w:p>
        </w:tc>
        <w:tc>
          <w:tcPr>
            <w:tcW w:type="dxa" w:w="3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Duplicate financial postings from repeated payments or callbacks in test suite</w:t>
            </w:r>
          </w:p>
        </w:tc>
        <w:tc>
          <w:tcPr>
            <w:tcW w:type="dxa" w:w="1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n/a</w:t>
            </w:r>
          </w:p>
        </w:tc>
        <w:tc>
          <w:tcPr>
            <w:tcW w:type="dxa" w:w="21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0</w:t>
            </w:r>
          </w:p>
        </w:tc>
      </w:tr>
      <w:tr>
        <w:trPr>
          <w:cantSplit/>
        </w:trPr>
        <w:tc>
          <w:tcPr>
            <w:tcW w:type="dxa" w:w="22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Reconciliation coverage</w:t>
            </w:r>
            <w:r>
              <w:rPr>
                <w:sz w:val="18"/>
                <w:szCs w:val="18"/>
              </w:rPr>
              <w:t xml:space="preserve"/>
            </w:r>
          </w:p>
        </w:tc>
        <w:tc>
          <w:tcPr>
            <w:tcW w:type="dxa" w:w="3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Imported records with a match or exception status</w:t>
            </w:r>
          </w:p>
        </w:tc>
        <w:tc>
          <w:tcPr>
            <w:tcW w:type="dxa" w:w="1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Measure in pilot</w:t>
            </w:r>
          </w:p>
        </w:tc>
        <w:tc>
          <w:tcPr>
            <w:tcW w:type="dxa" w:w="21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100%</w:t>
            </w:r>
          </w:p>
        </w:tc>
      </w:tr>
      <w:tr>
        <w:trPr>
          <w:cantSplit/>
        </w:trPr>
        <w:tc>
          <w:tcPr>
            <w:tcW w:type="dxa" w:w="22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Auto-match rate</w:t>
            </w:r>
            <w:r>
              <w:rPr>
                <w:sz w:val="18"/>
                <w:szCs w:val="18"/>
              </w:rPr>
              <w:t xml:space="preserve"/>
            </w:r>
          </w:p>
        </w:tc>
        <w:tc>
          <w:tcPr>
            <w:tcW w:type="dxa" w:w="3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Eligible transactions matched without staff action</w:t>
            </w:r>
          </w:p>
        </w:tc>
        <w:tc>
          <w:tcPr>
            <w:tcW w:type="dxa" w:w="1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Measure in pilot</w:t>
            </w:r>
          </w:p>
        </w:tc>
        <w:tc>
          <w:tcPr>
            <w:tcW w:type="dxa" w:w="21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[Set from baseline]</w:t>
            </w:r>
          </w:p>
        </w:tc>
      </w:tr>
      <w:tr>
        <w:trPr>
          <w:cantSplit/>
        </w:trPr>
        <w:tc>
          <w:tcPr>
            <w:tcW w:type="dxa" w:w="22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Exception ageing</w:t>
            </w:r>
            <w:r>
              <w:rPr>
                <w:sz w:val="18"/>
                <w:szCs w:val="18"/>
              </w:rPr>
              <w:t xml:space="preserve"/>
            </w:r>
          </w:p>
        </w:tc>
        <w:tc>
          <w:tcPr>
            <w:tcW w:type="dxa" w:w="3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Open exceptions by age bucket</w:t>
            </w:r>
          </w:p>
        </w:tc>
        <w:tc>
          <w:tcPr>
            <w:tcW w:type="dxa" w:w="1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Measure in pilot</w:t>
            </w:r>
          </w:p>
        </w:tc>
        <w:tc>
          <w:tcPr>
            <w:tcW w:type="dxa" w:w="21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[Set from baseline]</w:t>
            </w:r>
          </w:p>
        </w:tc>
      </w:tr>
      <w:tr>
        <w:trPr>
          <w:cantSplit/>
        </w:trPr>
        <w:tc>
          <w:tcPr>
            <w:tcW w:type="dxa" w:w="22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Case ownership</w:t>
            </w:r>
            <w:r>
              <w:rPr>
                <w:sz w:val="18"/>
                <w:szCs w:val="18"/>
              </w:rPr>
              <w:t xml:space="preserve"/>
            </w:r>
          </w:p>
        </w:tc>
        <w:tc>
          <w:tcPr>
            <w:tcW w:type="dxa" w:w="3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Cases with an owner, status and audit history</w:t>
            </w:r>
          </w:p>
        </w:tc>
        <w:tc>
          <w:tcPr>
            <w:tcW w:type="dxa" w:w="1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Measure in pilot</w:t>
            </w:r>
          </w:p>
        </w:tc>
        <w:tc>
          <w:tcPr>
            <w:tcW w:type="dxa" w:w="21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100%</w:t>
            </w:r>
          </w:p>
        </w:tc>
      </w:tr>
      <w:tr>
        <w:trPr>
          <w:cantSplit/>
        </w:trPr>
        <w:tc>
          <w:tcPr>
            <w:tcW w:type="dxa" w:w="22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Case resolution time</w:t>
            </w:r>
            <w:r>
              <w:rPr>
                <w:sz w:val="18"/>
                <w:szCs w:val="18"/>
              </w:rPr>
              <w:t xml:space="preserve"/>
            </w:r>
          </w:p>
        </w:tc>
        <w:tc>
          <w:tcPr>
            <w:tcW w:type="dxa" w:w="3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Median time from logging to resolution</w:t>
            </w:r>
          </w:p>
        </w:tc>
        <w:tc>
          <w:tcPr>
            <w:tcW w:type="dxa" w:w="1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Measure in pilot</w:t>
            </w:r>
          </w:p>
        </w:tc>
        <w:tc>
          <w:tcPr>
            <w:tcW w:type="dxa" w:w="21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[Improve vs baseline]</w:t>
            </w:r>
          </w:p>
        </w:tc>
      </w:tr>
      <w:tr>
        <w:trPr>
          <w:cantSplit/>
        </w:trPr>
        <w:tc>
          <w:tcPr>
            <w:tcW w:type="dxa" w:w="22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Renewal tracking</w:t>
            </w:r>
            <w:r>
              <w:rPr>
                <w:sz w:val="18"/>
                <w:szCs w:val="18"/>
              </w:rPr>
              <w:t xml:space="preserve"/>
            </w:r>
          </w:p>
        </w:tc>
        <w:tc>
          <w:tcPr>
            <w:tcW w:type="dxa" w:w="3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Pilot policies with complete required fields and working reminders</w:t>
            </w:r>
          </w:p>
        </w:tc>
        <w:tc>
          <w:tcPr>
            <w:tcW w:type="dxa" w:w="1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Measure in pilot</w:t>
            </w:r>
          </w:p>
        </w:tc>
        <w:tc>
          <w:tcPr>
            <w:tcW w:type="dxa" w:w="21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100% of pilot records</w:t>
            </w:r>
          </w:p>
        </w:tc>
      </w:tr>
      <w:tr>
        <w:trPr>
          <w:cantSplit/>
        </w:trPr>
        <w:tc>
          <w:tcPr>
            <w:tcW w:type="dxa" w:w="22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Tenant isolation</w:t>
            </w:r>
            <w:r>
              <w:rPr>
                <w:sz w:val="18"/>
                <w:szCs w:val="18"/>
              </w:rPr>
              <w:t xml:space="preserve"/>
            </w:r>
          </w:p>
        </w:tc>
        <w:tc>
          <w:tcPr>
            <w:tcW w:type="dxa" w:w="3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Cross-tenant access in security tests</w:t>
            </w:r>
          </w:p>
        </w:tc>
        <w:tc>
          <w:tcPr>
            <w:tcW w:type="dxa" w:w="1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n/a</w:t>
            </w:r>
          </w:p>
        </w:tc>
        <w:tc>
          <w:tcPr>
            <w:tcW w:type="dxa" w:w="21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0 successful accesses</w:t>
            </w:r>
          </w:p>
        </w:tc>
      </w:tr>
      <w:tr>
        <w:trPr>
          <w:cantSplit/>
        </w:trPr>
        <w:tc>
          <w:tcPr>
            <w:tcW w:type="dxa" w:w="22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Commercial validation</w:t>
            </w:r>
            <w:r>
              <w:rPr>
                <w:sz w:val="18"/>
                <w:szCs w:val="18"/>
              </w:rPr>
              <w:t xml:space="preserve"/>
            </w:r>
          </w:p>
        </w:tc>
        <w:tc>
          <w:tcPr>
            <w:tcW w:type="dxa" w:w="3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SACCOs completing pilot with named sponsor and pricing feedback</w:t>
            </w:r>
          </w:p>
        </w:tc>
        <w:tc>
          <w:tcPr>
            <w:tcW w:type="dxa" w:w="1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0</w:t>
            </w:r>
          </w:p>
        </w:tc>
        <w:tc>
          <w:tcPr>
            <w:tcW w:type="dxa" w:w="21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1</w:t>
            </w:r>
          </w:p>
        </w:tc>
      </w:tr>
    </w:tbl>
    <w:p>
      <w:pPr>
        <w:pStyle w:val="Heading1"/>
      </w:pPr>
      <w:r>
        <w:t xml:space="preserve">4. Target users and personas</w:t>
      </w:r>
    </w:p>
    <w:p>
      <w:pPr>
        <w:spacing w:after="130" w:line="280"/>
      </w:pPr>
      <w:r>
        <w:t xml:space="preserve">Release 1.0 is staff-facing. Members benefit through better service and SMS notifications but do not log in.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286"/>
      </w:tblGrid>
      <w:tr>
        <w:trPr>
          <w:tblHeader/>
        </w:trPr>
        <w:tc>
          <w:tcPr>
            <w:tcW w:type="dxa" w:w="23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Persona</w:t>
            </w:r>
          </w:p>
        </w:tc>
        <w:tc>
          <w:tcPr>
            <w:tcW w:type="dxa" w:w="38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Primary needs</w:t>
            </w:r>
          </w:p>
        </w:tc>
        <w:tc>
          <w:tcPr>
            <w:tcW w:type="dxa" w:w="32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Key MVP capabilities</w:t>
            </w:r>
          </w:p>
        </w:tc>
      </w:tr>
      <w:tr>
        <w:trPr>
          <w:cantSplit/>
        </w:trPr>
        <w:tc>
          <w:tcPr>
            <w:tcW w:type="dxa" w:w="23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SACCO manager</w:t>
            </w:r>
            <w:r>
              <w:rPr>
                <w:sz w:val="18"/>
                <w:szCs w:val="18"/>
              </w:rPr>
              <w:t xml:space="preserve"/>
            </w:r>
          </w:p>
        </w:tc>
        <w:tc>
          <w:tcPr>
            <w:tcW w:type="dxa" w:w="38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Oversight, exceptions, service levels, approvals</w:t>
            </w:r>
          </w:p>
        </w:tc>
        <w:tc>
          <w:tcPr>
            <w:tcW w:type="dxa" w:w="32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Dashboards, reconciliation status, unresolved cases, approvals</w:t>
            </w:r>
          </w:p>
        </w:tc>
      </w:tr>
      <w:tr>
        <w:trPr>
          <w:cantSplit/>
        </w:trPr>
        <w:tc>
          <w:tcPr>
            <w:tcW w:type="dxa" w:w="23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Loan officer</w:t>
            </w:r>
            <w:r>
              <w:rPr>
                <w:sz w:val="18"/>
                <w:szCs w:val="18"/>
              </w:rPr>
              <w:t xml:space="preserve"/>
            </w:r>
          </w:p>
        </w:tc>
        <w:tc>
          <w:tcPr>
            <w:tcW w:type="dxa" w:w="38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Process applications, chase documents, track arrears</w:t>
            </w:r>
          </w:p>
        </w:tc>
        <w:tc>
          <w:tcPr>
            <w:tcW w:type="dxa" w:w="32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Loan workflow, follow-up tasks, member 360, arrears view</w:t>
            </w:r>
          </w:p>
        </w:tc>
      </w:tr>
      <w:tr>
        <w:trPr>
          <w:cantSplit/>
        </w:trPr>
        <w:tc>
          <w:tcPr>
            <w:tcW w:type="dxa" w:w="23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Teller / front office</w:t>
            </w:r>
            <w:r>
              <w:rPr>
                <w:sz w:val="18"/>
                <w:szCs w:val="18"/>
              </w:rPr>
              <w:t xml:space="preserve"/>
            </w:r>
          </w:p>
        </w:tc>
        <w:tc>
          <w:tcPr>
            <w:tcW w:type="dxa" w:w="38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Accurate deposits, withdrawals, repayments</w:t>
            </w:r>
          </w:p>
        </w:tc>
        <w:tc>
          <w:tcPr>
            <w:tcW w:type="dxa" w:w="32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Transaction posting, member lookup, receipts</w:t>
            </w:r>
          </w:p>
        </w:tc>
      </w:tr>
      <w:tr>
        <w:trPr>
          <w:cantSplit/>
        </w:trPr>
        <w:tc>
          <w:tcPr>
            <w:tcW w:type="dxa" w:w="23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Accountant / finance officer</w:t>
            </w:r>
            <w:r>
              <w:rPr>
                <w:sz w:val="18"/>
                <w:szCs w:val="18"/>
              </w:rPr>
              <w:t xml:space="preserve"/>
            </w:r>
          </w:p>
        </w:tc>
        <w:tc>
          <w:tcPr>
            <w:tcW w:type="dxa" w:w="38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Correct books, reconciliation, period reports</w:t>
            </w:r>
          </w:p>
        </w:tc>
        <w:tc>
          <w:tcPr>
            <w:tcW w:type="dxa" w:w="32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Ledger, reconciliation workspace, financial reports</w:t>
            </w:r>
          </w:p>
        </w:tc>
      </w:tr>
      <w:tr>
        <w:trPr>
          <w:cantSplit/>
        </w:trPr>
        <w:tc>
          <w:tcPr>
            <w:tcW w:type="dxa" w:w="23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Member service officer</w:t>
            </w:r>
            <w:r>
              <w:rPr>
                <w:sz w:val="18"/>
                <w:szCs w:val="18"/>
              </w:rPr>
              <w:t xml:space="preserve"/>
            </w:r>
          </w:p>
        </w:tc>
        <w:tc>
          <w:tcPr>
            <w:tcW w:type="dxa" w:w="38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Log and resolve member requests</w:t>
            </w:r>
          </w:p>
        </w:tc>
        <w:tc>
          <w:tcPr>
            <w:tcW w:type="dxa" w:w="32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Cases, tasks, interaction history, consent records</w:t>
            </w:r>
          </w:p>
        </w:tc>
      </w:tr>
      <w:tr>
        <w:trPr>
          <w:cantSplit/>
        </w:trPr>
        <w:tc>
          <w:tcPr>
            <w:tcW w:type="dxa" w:w="23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Auditor / credit committee</w:t>
            </w:r>
            <w:r>
              <w:rPr>
                <w:sz w:val="18"/>
                <w:szCs w:val="18"/>
              </w:rPr>
              <w:t xml:space="preserve"/>
            </w:r>
          </w:p>
        </w:tc>
        <w:tc>
          <w:tcPr>
            <w:tcW w:type="dxa" w:w="38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Trace decisions and approvals</w:t>
            </w:r>
          </w:p>
        </w:tc>
        <w:tc>
          <w:tcPr>
            <w:tcW w:type="dxa" w:w="32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Read-only audit trail, reports</w:t>
            </w:r>
          </w:p>
        </w:tc>
      </w:tr>
      <w:tr>
        <w:trPr>
          <w:cantSplit/>
        </w:trPr>
        <w:tc>
          <w:tcPr>
            <w:tcW w:type="dxa" w:w="23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OneStop platform admin</w:t>
            </w:r>
            <w:r>
              <w:rPr>
                <w:sz w:val="18"/>
                <w:szCs w:val="18"/>
              </w:rPr>
              <w:t xml:space="preserve"/>
            </w:r>
          </w:p>
        </w:tc>
        <w:tc>
          <w:tcPr>
            <w:tcW w:type="dxa" w:w="38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Onboard and configure SACCOs</w:t>
            </w:r>
          </w:p>
        </w:tc>
        <w:tc>
          <w:tcPr>
            <w:tcW w:type="dxa" w:w="32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Tenant setup, roles, branches, monitoring</w:t>
            </w:r>
          </w:p>
        </w:tc>
      </w:tr>
    </w:tbl>
    <w:p>
      <w:pPr>
        <w:pStyle w:val="Heading1"/>
      </w:pPr>
      <w:r>
        <w:t xml:space="preserve">5. Scope overview</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1900"/>
        <w:gridCol w:w="1686"/>
      </w:tblGrid>
      <w:tr>
        <w:trPr>
          <w:tblHeader/>
        </w:trPr>
        <w:tc>
          <w:tcPr>
            <w:tcW w:type="dxa" w:w="19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Module</w:t>
            </w:r>
          </w:p>
        </w:tc>
        <w:tc>
          <w:tcPr>
            <w:tcW w:type="dxa" w:w="39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In MVP scope</w:t>
            </w:r>
          </w:p>
        </w:tc>
        <w:tc>
          <w:tcPr>
            <w:tcW w:type="dxa" w:w="19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Later releases</w:t>
            </w:r>
          </w:p>
        </w:tc>
        <w:tc>
          <w:tcPr>
            <w:tcW w:type="dxa" w:w="16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Priority</w:t>
            </w:r>
          </w:p>
        </w:tc>
      </w:tr>
      <w:tr>
        <w:trPr>
          <w:cantSplit/>
        </w:trPr>
        <w:tc>
          <w:tcPr>
            <w:tcW w:type="dxa" w:w="1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Core banking</w:t>
            </w:r>
            <w:r>
              <w:rPr>
                <w:sz w:val="18"/>
                <w:szCs w:val="18"/>
              </w:rPr>
              <w:t xml:space="preserve"/>
            </w:r>
          </w:p>
        </w:tc>
        <w:tc>
          <w:tcPr>
            <w:tcW w:type="dxa" w:w="3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Hardened member-to-ledger workflows on Version 4</w:t>
            </w:r>
          </w:p>
        </w:tc>
        <w:tc>
          <w:tcPr>
            <w:tcW w:type="dxa" w:w="1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Extra products, advanced automation</w:t>
            </w:r>
          </w:p>
        </w:tc>
        <w:tc>
          <w:tcPr>
            <w:tcW w:type="dxa" w:w="16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Must</w:t>
            </w:r>
          </w:p>
        </w:tc>
      </w:tr>
      <w:tr>
        <w:trPr>
          <w:cantSplit/>
        </w:trPr>
        <w:tc>
          <w:tcPr>
            <w:tcW w:type="dxa" w:w="1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Reconciliation</w:t>
            </w:r>
            <w:r>
              <w:rPr>
                <w:sz w:val="18"/>
                <w:szCs w:val="18"/>
              </w:rPr>
              <w:t xml:space="preserve"/>
            </w:r>
          </w:p>
        </w:tc>
        <w:tc>
          <w:tcPr>
            <w:tcW w:type="dxa" w:w="3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Imports, matching, exception queues, investigation, approval</w:t>
            </w:r>
          </w:p>
        </w:tc>
        <w:tc>
          <w:tcPr>
            <w:tcW w:type="dxa" w:w="1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More live partner integrations</w:t>
            </w:r>
          </w:p>
        </w:tc>
        <w:tc>
          <w:tcPr>
            <w:tcW w:type="dxa" w:w="16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Must</w:t>
            </w:r>
          </w:p>
        </w:tc>
      </w:tr>
      <w:tr>
        <w:trPr>
          <w:cantSplit/>
        </w:trPr>
        <w:tc>
          <w:tcPr>
            <w:tcW w:type="dxa" w:w="1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CRM</w:t>
            </w:r>
            <w:r>
              <w:rPr>
                <w:sz w:val="18"/>
                <w:szCs w:val="18"/>
              </w:rPr>
              <w:t xml:space="preserve"/>
            </w:r>
          </w:p>
        </w:tc>
        <w:tc>
          <w:tcPr>
            <w:tcW w:type="dxa" w:w="3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Member 360, cases, tasks, interaction history, consent</w:t>
            </w:r>
          </w:p>
        </w:tc>
        <w:tc>
          <w:tcPr>
            <w:tcW w:type="dxa" w:w="1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Campaigns, segmentation, predictive insights</w:t>
            </w:r>
          </w:p>
        </w:tc>
        <w:tc>
          <w:tcPr>
            <w:tcW w:type="dxa" w:w="16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Must</w:t>
            </w:r>
          </w:p>
        </w:tc>
      </w:tr>
      <w:tr>
        <w:trPr>
          <w:cantSplit/>
        </w:trPr>
        <w:tc>
          <w:tcPr>
            <w:tcW w:type="dxa" w:w="1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Insurance tracking</w:t>
            </w:r>
            <w:r>
              <w:rPr>
                <w:sz w:val="18"/>
                <w:szCs w:val="18"/>
              </w:rPr>
              <w:t xml:space="preserve"/>
            </w:r>
          </w:p>
        </w:tc>
        <w:tc>
          <w:tcPr>
            <w:tcW w:type="dxa" w:w="3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Policy register, renewals, premium references, claims status</w:t>
            </w:r>
          </w:p>
        </w:tc>
        <w:tc>
          <w:tcPr>
            <w:tcW w:type="dxa" w:w="1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Partner APIs, quotations, issuance</w:t>
            </w:r>
          </w:p>
        </w:tc>
        <w:tc>
          <w:tcPr>
            <w:tcW w:type="dxa" w:w="16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Should (limited)</w:t>
            </w:r>
          </w:p>
        </w:tc>
      </w:tr>
      <w:tr>
        <w:trPr>
          <w:cantSplit/>
        </w:trPr>
        <w:tc>
          <w:tcPr>
            <w:tcW w:type="dxa" w:w="1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Administration</w:t>
            </w:r>
            <w:r>
              <w:rPr>
                <w:sz w:val="18"/>
                <w:szCs w:val="18"/>
              </w:rPr>
              <w:t xml:space="preserve"/>
            </w:r>
          </w:p>
        </w:tc>
        <w:tc>
          <w:tcPr>
            <w:tcW w:type="dxa" w:w="3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Tenants, branches, roles, approval limits</w:t>
            </w:r>
          </w:p>
        </w:tc>
        <w:tc>
          <w:tcPr>
            <w:tcW w:type="dxa" w:w="1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Partner ecosystem, tenant analytics</w:t>
            </w:r>
          </w:p>
        </w:tc>
        <w:tc>
          <w:tcPr>
            <w:tcW w:type="dxa" w:w="16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Must</w:t>
            </w:r>
          </w:p>
        </w:tc>
      </w:tr>
      <w:tr>
        <w:trPr>
          <w:cantSplit/>
        </w:trPr>
        <w:tc>
          <w:tcPr>
            <w:tcW w:type="dxa" w:w="1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Reporting</w:t>
            </w:r>
            <w:r>
              <w:rPr>
                <w:sz w:val="18"/>
                <w:szCs w:val="18"/>
              </w:rPr>
              <w:t xml:space="preserve"/>
            </w:r>
          </w:p>
        </w:tc>
        <w:tc>
          <w:tcPr>
            <w:tcW w:type="dxa" w:w="3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Financial, arrears, reconciliation, case and renewal dashboards</w:t>
            </w:r>
          </w:p>
        </w:tc>
        <w:tc>
          <w:tcPr>
            <w:tcW w:type="dxa" w:w="1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Predictive models, recommendations</w:t>
            </w:r>
          </w:p>
        </w:tc>
        <w:tc>
          <w:tcPr>
            <w:tcW w:type="dxa" w:w="16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Must (basic)</w:t>
            </w:r>
          </w:p>
        </w:tc>
      </w:tr>
    </w:tbl>
    <w:p>
      <w:pPr>
        <w:spacing w:after="100"/>
      </w:pPr>
    </w:p>
    <w:p>
      <w:pPr>
        <w:spacing w:after="130" w:line="280"/>
      </w:pPr>
      <w:r>
        <w:t xml:space="preserve"/>
      </w:r>
      <w:r>
        <w:rPr>
          <w:b/>
          <w:bCs/>
        </w:rPr>
        <w:t xml:space="preserve">Priority key (MoSCoW).</w:t>
      </w:r>
      <w:r>
        <w:t xml:space="preserve"> Must = release blocker. Should = important, can slip to a point release if schedule forces it. Could = only if capacity allows. Won’t = explicitly out of Release 1.0.</w:t>
      </w:r>
    </w:p>
    <w:p>
      <w:pPr>
        <w:pStyle w:val="Heading1"/>
      </w:pPr>
      <w:r>
        <w:t xml:space="preserve">6. Functional requirements</w:t>
      </w:r>
    </w:p>
    <w:p>
      <w:pPr>
        <w:pStyle w:val="Heading2"/>
      </w:pPr>
      <w:r>
        <w:t xml:space="preserve">6.1 Core banking (CB), built on Version 4</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00"/>
        <w:gridCol w:w="7486"/>
        <w:gridCol w:w="1000"/>
      </w:tblGrid>
      <w:tr>
        <w:trPr>
          <w:tblHeader/>
        </w:trPr>
        <w:tc>
          <w:tcPr>
            <w:tcW w:type="dxa" w:w="9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ID</w:t>
            </w:r>
          </w:p>
        </w:tc>
        <w:tc>
          <w:tcPr>
            <w:tcW w:type="dxa" w:w="74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Requirement</w:t>
            </w:r>
          </w:p>
        </w:tc>
        <w:tc>
          <w:tcPr>
            <w:tcW w:type="dxa" w:w="10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Priority</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CB-01</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Register members with required identity fields, membership number and verification status; reuse Version 4 member records.</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CB-02</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Maintain savings and share accounts; post deposits and withdrawals with receipts and balance checks.</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CB-03</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Process loans end to end: application, appraisal, approval against configurable limits, disbursement and schedule generation.</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CB-04</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Link guarantors to loans and show guarantor exposure.</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CB-05</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Post repayments with configurable allocation order (for example penalty, interest, principal).</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CB-06</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Calculate interest using SACCO-configurable methods and rates.</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CB-07</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Every financial event posts balanced double-entry ledger lines.</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CB-08</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Corrections are made only by approved reversing entries; posted records are never deleted or silently edited.</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CB-09</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Produce trial balance, member statements, arrears/portfolio ageing and loan portfolio reports.</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CB-10</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Maker-checker control on high-value or sensitive transactions, with thresholds configured per SACCO.</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Should</w:t>
            </w:r>
          </w:p>
        </w:tc>
      </w:tr>
    </w:tbl>
    <w:p>
      <w:pPr>
        <w:pStyle w:val="Heading2"/>
      </w:pPr>
      <w:r>
        <w:t xml:space="preserve">6.2 Reconciliation (RC)</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00"/>
        <w:gridCol w:w="7486"/>
        <w:gridCol w:w="1000"/>
      </w:tblGrid>
      <w:tr>
        <w:trPr>
          <w:tblHeader/>
        </w:trPr>
        <w:tc>
          <w:tcPr>
            <w:tcW w:type="dxa" w:w="9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ID</w:t>
            </w:r>
          </w:p>
        </w:tc>
        <w:tc>
          <w:tcPr>
            <w:tcW w:type="dxa" w:w="74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Requirement</w:t>
            </w:r>
          </w:p>
        </w:tc>
        <w:tc>
          <w:tcPr>
            <w:tcW w:type="dxa" w:w="10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Priority</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RC-01</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Import mobile-money settlement files and bank statements (CSV/Excel) with format validation and rejected-row reporting.</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RC-02</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Match imported records to ledger entries and loan repayments using configurable rules (reference, amount, date window, member).</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RC-03</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Every imported record carries a status: matched, exception, or resolved.</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RC-04</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Exception queue records reason code, owner, age, notes and attachments, with assignment and escalation.</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RC-05</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Detect duplicates and enforce idempotency so a repeated record or callback never creates a second posting.</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RC-06</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Resolving an exception that needs a posting requires an approval and records who decided and why.</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RC-07</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Dashboard shows match rate, open exceptions by age and by owner, and unresolved totals.</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RC-08</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Live mobile-money callback integration, subject to partner access (file import is the MVP baseline).</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Could</w:t>
            </w:r>
          </w:p>
        </w:tc>
      </w:tr>
    </w:tbl>
    <w:p>
      <w:pPr>
        <w:pStyle w:val="Heading2"/>
      </w:pPr>
      <w:r>
        <w:t xml:space="preserve">6.3 CRM (CR)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00"/>
        <w:gridCol w:w="7486"/>
        <w:gridCol w:w="1000"/>
      </w:tblGrid>
      <w:tr>
        <w:trPr>
          <w:tblHeader/>
        </w:trPr>
        <w:tc>
          <w:tcPr>
            <w:tcW w:type="dxa" w:w="9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ID</w:t>
            </w:r>
          </w:p>
        </w:tc>
        <w:tc>
          <w:tcPr>
            <w:tcW w:type="dxa" w:w="74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Requirement</w:t>
            </w:r>
          </w:p>
        </w:tc>
        <w:tc>
          <w:tcPr>
            <w:tcW w:type="dxa" w:w="10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Priority</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CR-01</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Member 360 view: personal details, accounts, loans, guarantees, insurance records, cases and interaction history in one screen.</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CR-02</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Create complaints, inquiries and service requests with category, priority, owner and due date.</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CR-03</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Case lifecycle with defined statuses, resolution notes and a full action history.</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CR-04</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Tasks and reminders for staff, including promised callbacks and pending applications.</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CR-05</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Log interactions by channel (SMS, email, call, in person).</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CR-06</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Record communication preferences and consent per member and honour them before sending messages.</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CR-07</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Send SMS notifications through one integrated provider.</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Should</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CR-08</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Auto-create a follow-up task when a loan application has missing documents; CRM never approves loans.</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Should</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CR-09</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Report members inactive under a configurable rule.</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Could</w:t>
            </w:r>
          </w:p>
        </w:tc>
      </w:tr>
    </w:tbl>
    <w:p>
      <w:pPr>
        <w:pStyle w:val="Heading2"/>
      </w:pPr>
      <w:r>
        <w:t xml:space="preserve">6.4 Insurance tracking (IN)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00"/>
        <w:gridCol w:w="7486"/>
        <w:gridCol w:w="1000"/>
      </w:tblGrid>
      <w:tr>
        <w:trPr>
          <w:tblHeader/>
        </w:trPr>
        <w:tc>
          <w:tcPr>
            <w:tcW w:type="dxa" w:w="9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ID</w:t>
            </w:r>
          </w:p>
        </w:tc>
        <w:tc>
          <w:tcPr>
            <w:tcW w:type="dxa" w:w="74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Requirement</w:t>
            </w:r>
          </w:p>
        </w:tc>
        <w:tc>
          <w:tcPr>
            <w:tcW w:type="dxa" w:w="10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Priority</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IN-01</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Policy register: insurer, policy reference, cover type, coverage dates, status, beneficiaries where applicable.</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IN-02</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Link policies to a member and, where relevant, a loan.</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IN-03</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Renewal dates with configurable reminder alerts to staff.</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IN-04</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Record premium amounts and payment references; recording a policy never auto-posts a financial transaction. Premium collection follows an explicit accounting workflow.</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IN-05</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Track claim submissions with status history and dates.</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IN-06</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Attach required documents to policies and claims.</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Should</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IN-07</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Quotations, policy issuance, underwriting and commission handling.</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Won’t</w:t>
            </w:r>
          </w:p>
        </w:tc>
      </w:tr>
    </w:tbl>
    <w:p>
      <w:pPr>
        <w:pStyle w:val="Heading2"/>
      </w:pPr>
      <w:r>
        <w:t xml:space="preserve">6.5 Administration, reporting and security (AD)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00"/>
        <w:gridCol w:w="7486"/>
        <w:gridCol w:w="1000"/>
      </w:tblGrid>
      <w:tr>
        <w:trPr>
          <w:tblHeader/>
        </w:trPr>
        <w:tc>
          <w:tcPr>
            <w:tcW w:type="dxa" w:w="9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ID</w:t>
            </w:r>
          </w:p>
        </w:tc>
        <w:tc>
          <w:tcPr>
            <w:tcW w:type="dxa" w:w="74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Requirement</w:t>
            </w:r>
          </w:p>
        </w:tc>
        <w:tc>
          <w:tcPr>
            <w:tcW w:type="dxa" w:w="10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Priority</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AD-01</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Strict tenant isolation: every record and API request enforces the correct SACCO boundary.</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AD-02</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Role-based access control with configurable roles and least-privilege defaults.</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AD-03</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Configure branches, products, workflows and approval limits per SACCO.</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AD-04</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Tamper-evident audit log of sensitive changes, approvals, reversals and reconciliation decisions, viewable by authorised roles.</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AD-05</w:t>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Dashboards: financial summary, arrears, reconciliation status, unresolved cases, upcoming renewals.</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Must</w:t>
            </w:r>
          </w:p>
        </w:tc>
      </w:tr>
      <w:tr>
        <w:trPr>
          <w:cantSplit/>
        </w:trPr>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AD-06</w:t>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Export reports to CSV/PDF.</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Should</w:t>
            </w:r>
          </w:p>
        </w:tc>
      </w:tr>
    </w:tbl>
    <w:p>
      <w:pPr>
        <w:pStyle w:val="Heading1"/>
      </w:pPr>
      <w:r>
        <w:t xml:space="preserve">7. Key user stories and acceptance criteria</w:t>
      </w:r>
    </w:p>
    <w:p>
      <w:pPr>
        <w:spacing w:after="130" w:line="280"/>
      </w:pPr>
      <w:r>
        <w:t xml:space="preserve">The stories below are the acceptance backbone for UAT. Each must pass before release.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786"/>
        <w:gridCol w:w="1000"/>
      </w:tblGrid>
      <w:tr>
        <w:trPr>
          <w:tblHeader/>
        </w:trPr>
        <w:tc>
          <w:tcPr>
            <w:tcW w:type="dxa" w:w="8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ID</w:t>
            </w:r>
          </w:p>
        </w:tc>
        <w:tc>
          <w:tcPr>
            <w:tcW w:type="dxa" w:w="28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User story</w:t>
            </w:r>
          </w:p>
        </w:tc>
        <w:tc>
          <w:tcPr>
            <w:tcW w:type="dxa" w:w="47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Acceptance criteria</w:t>
            </w:r>
          </w:p>
        </w:tc>
        <w:tc>
          <w:tcPr>
            <w:tcW w:type="dxa" w:w="10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Priority</w:t>
            </w:r>
          </w:p>
        </w:tc>
      </w:tr>
      <w:tr>
        <w:trPr>
          <w:cantSplit/>
        </w:trPr>
        <w:tc>
          <w:tcPr>
            <w:tcW w:type="dxa" w:w="8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US-01</w:t>
            </w:r>
          </w:p>
        </w:tc>
        <w:tc>
          <w:tcPr>
            <w:tcW w:type="dxa" w:w="28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As an accountant, I want unmatched payments flagged with reasons so I can resolve them.</w:t>
            </w:r>
          </w:p>
        </w:tc>
        <w:tc>
          <w:tcPr>
            <w:tcW w:type="dxa" w:w="4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Given an imported file, every row is shown as matched or exception; exceptions show reason code, age and owner; no row is unaccounted for.</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Must</w:t>
            </w:r>
          </w:p>
        </w:tc>
      </w:tr>
      <w:tr>
        <w:trPr>
          <w:cantSplit/>
        </w:trPr>
        <w:tc>
          <w:tcPr>
            <w:tcW w:type="dxa" w:w="8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US-02</w:t>
            </w:r>
          </w:p>
        </w:tc>
        <w:tc>
          <w:tcPr>
            <w:tcW w:type="dxa" w:w="28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As an accountant, I want repeated payment records ignored so the ledger is not double-counted.</w:t>
            </w:r>
          </w:p>
        </w:tc>
        <w:tc>
          <w:tcPr>
            <w:tcW w:type="dxa" w:w="4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Given the same transaction imported twice, only one posting exists; the duplicate is logged and visible.</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Must</w:t>
            </w:r>
          </w:p>
        </w:tc>
      </w:tr>
      <w:tr>
        <w:trPr>
          <w:cantSplit/>
        </w:trPr>
        <w:tc>
          <w:tcPr>
            <w:tcW w:type="dxa" w:w="8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US-03</w:t>
            </w:r>
          </w:p>
        </w:tc>
        <w:tc>
          <w:tcPr>
            <w:tcW w:type="dxa" w:w="28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As a manager, I want reconciliation fixes approved so there is a traceable decision.</w:t>
            </w:r>
          </w:p>
        </w:tc>
        <w:tc>
          <w:tcPr>
            <w:tcW w:type="dxa" w:w="4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A posting from an exception cannot complete without an authorised approver; audit log shows who, when and why.</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Must</w:t>
            </w:r>
          </w:p>
        </w:tc>
      </w:tr>
      <w:tr>
        <w:trPr>
          <w:cantSplit/>
        </w:trPr>
        <w:tc>
          <w:tcPr>
            <w:tcW w:type="dxa" w:w="8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US-04</w:t>
            </w:r>
          </w:p>
        </w:tc>
        <w:tc>
          <w:tcPr>
            <w:tcW w:type="dxa" w:w="28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As a loan officer, I want a follow-up task when documents are missing so applications do not stall.</w:t>
            </w:r>
          </w:p>
        </w:tc>
        <w:tc>
          <w:tcPr>
            <w:tcW w:type="dxa" w:w="4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Missing-document status creates a task with owner and due date; completion is logged; loan approval stays in the lending workflow.</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Should</w:t>
            </w:r>
          </w:p>
        </w:tc>
      </w:tr>
      <w:tr>
        <w:trPr>
          <w:cantSplit/>
        </w:trPr>
        <w:tc>
          <w:tcPr>
            <w:tcW w:type="dxa" w:w="8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US-05</w:t>
            </w:r>
          </w:p>
        </w:tc>
        <w:tc>
          <w:tcPr>
            <w:tcW w:type="dxa" w:w="28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As a service officer, I want to log and track a complaint so it gets resolved.</w:t>
            </w:r>
          </w:p>
        </w:tc>
        <w:tc>
          <w:tcPr>
            <w:tcW w:type="dxa" w:w="4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Case has owner, priority, due date and status; every change is in the history; closed cases keep a resolution note.</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Must</w:t>
            </w:r>
          </w:p>
        </w:tc>
      </w:tr>
      <w:tr>
        <w:trPr>
          <w:cantSplit/>
        </w:trPr>
        <w:tc>
          <w:tcPr>
            <w:tcW w:type="dxa" w:w="8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US-06</w:t>
            </w:r>
          </w:p>
        </w:tc>
        <w:tc>
          <w:tcPr>
            <w:tcW w:type="dxa" w:w="28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As any staff member, I want one member view so I do not switch systems.</w:t>
            </w:r>
          </w:p>
        </w:tc>
        <w:tc>
          <w:tcPr>
            <w:tcW w:type="dxa" w:w="4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Member 360 shows accounts, loans, guarantees, insurance, cases and interactions for that member in one place.</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Must</w:t>
            </w:r>
          </w:p>
        </w:tc>
      </w:tr>
      <w:tr>
        <w:trPr>
          <w:cantSplit/>
        </w:trPr>
        <w:tc>
          <w:tcPr>
            <w:tcW w:type="dxa" w:w="8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US-07</w:t>
            </w:r>
          </w:p>
        </w:tc>
        <w:tc>
          <w:tcPr>
            <w:tcW w:type="dxa" w:w="28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As a service officer, I want to respect member consent so we contact them correctly.</w:t>
            </w:r>
          </w:p>
        </w:tc>
        <w:tc>
          <w:tcPr>
            <w:tcW w:type="dxa" w:w="4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Messages are blocked or flagged for members who have not consented to the channel.</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Must</w:t>
            </w:r>
          </w:p>
        </w:tc>
      </w:tr>
      <w:tr>
        <w:trPr>
          <w:cantSplit/>
        </w:trPr>
        <w:tc>
          <w:tcPr>
            <w:tcW w:type="dxa" w:w="8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US-08</w:t>
            </w:r>
          </w:p>
        </w:tc>
        <w:tc>
          <w:tcPr>
            <w:tcW w:type="dxa" w:w="28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As a SACCO manager, I want renewal alerts so policies do not lapse.</w:t>
            </w:r>
          </w:p>
        </w:tc>
        <w:tc>
          <w:tcPr>
            <w:tcW w:type="dxa" w:w="4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Alert appears at the configured lead time before the renewal date; policy shows its current status.</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Must</w:t>
            </w:r>
          </w:p>
        </w:tc>
      </w:tr>
      <w:tr>
        <w:trPr>
          <w:cantSplit/>
        </w:trPr>
        <w:tc>
          <w:tcPr>
            <w:tcW w:type="dxa" w:w="8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US-09</w:t>
            </w:r>
          </w:p>
        </w:tc>
        <w:tc>
          <w:tcPr>
            <w:tcW w:type="dxa" w:w="28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As a service officer, I want to track a claim’s status so I can update the member.</w:t>
            </w:r>
          </w:p>
        </w:tc>
        <w:tc>
          <w:tcPr>
            <w:tcW w:type="dxa" w:w="4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Claim shows submission date, current status and history of status changes.</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Must</w:t>
            </w:r>
          </w:p>
        </w:tc>
      </w:tr>
      <w:tr>
        <w:trPr>
          <w:cantSplit/>
        </w:trPr>
        <w:tc>
          <w:tcPr>
            <w:tcW w:type="dxa" w:w="8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US-10</w:t>
            </w:r>
          </w:p>
        </w:tc>
        <w:tc>
          <w:tcPr>
            <w:tcW w:type="dxa" w:w="28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As a platform admin, I want SACCO data isolated so one tenant never sees another’s data.</w:t>
            </w:r>
          </w:p>
        </w:tc>
        <w:tc>
          <w:tcPr>
            <w:tcW w:type="dxa" w:w="4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Cross-tenant access attempts by UI and API return no data and are logged.</w:t>
            </w:r>
          </w:p>
        </w:tc>
        <w:tc>
          <w:tcPr>
            <w:tcW w:type="dxa" w:w="1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Must</w:t>
            </w:r>
          </w:p>
        </w:tc>
      </w:tr>
      <w:tr>
        <w:trPr>
          <w:cantSplit/>
        </w:trPr>
        <w:tc>
          <w:tcPr>
            <w:tcW w:type="dxa" w:w="8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US-11</w:t>
            </w:r>
          </w:p>
        </w:tc>
        <w:tc>
          <w:tcPr>
            <w:tcW w:type="dxa" w:w="28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As a teller, I want a reversal workflow so mistakes are corrected without deleting history.</w:t>
            </w:r>
          </w:p>
        </w:tc>
        <w:tc>
          <w:tcPr>
            <w:tcW w:type="dxa" w:w="4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A reversal creates a linked, approved, balanced entry; the original record remains visible.</w:t>
            </w:r>
          </w:p>
        </w:tc>
        <w:tc>
          <w:tcPr>
            <w:tcW w:type="dxa" w:w="1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Must</w:t>
            </w:r>
          </w:p>
        </w:tc>
      </w:tr>
    </w:tbl>
    <w:p>
      <w:pPr>
        <w:pStyle w:val="Heading1"/>
      </w:pPr>
      <w:r>
        <w:t xml:space="preserve">8. Roles and permissions (default matrix)</w:t>
      </w:r>
    </w:p>
    <w:p>
      <w:pPr>
        <w:spacing w:after="130" w:line="280"/>
      </w:pPr>
      <w:r>
        <w:t xml:space="preserve">Proposed defaults; each SACCO can adjust within platform guardrails. A CRM officer does not automatically have loan-approval, ledger-edit or full sensitive-data access.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86"/>
        <w:gridCol w:w="1100"/>
        <w:gridCol w:w="1100"/>
        <w:gridCol w:w="1100"/>
        <w:gridCol w:w="1100"/>
        <w:gridCol w:w="1100"/>
        <w:gridCol w:w="2100"/>
      </w:tblGrid>
      <w:tr>
        <w:trPr>
          <w:tblHeader/>
        </w:trPr>
        <w:tc>
          <w:tcPr>
            <w:tcW w:type="dxa" w:w="17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7"/>
                <w:szCs w:val="17"/>
              </w:rPr>
              <w:t xml:space="preserve">Role</w:t>
            </w:r>
          </w:p>
        </w:tc>
        <w:tc>
          <w:tcPr>
            <w:tcW w:type="dxa" w:w="11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7"/>
                <w:szCs w:val="17"/>
              </w:rPr>
              <w:t xml:space="preserve">CRM</w:t>
            </w:r>
          </w:p>
        </w:tc>
        <w:tc>
          <w:tcPr>
            <w:tcW w:type="dxa" w:w="11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7"/>
                <w:szCs w:val="17"/>
              </w:rPr>
              <w:t xml:space="preserve">Loans</w:t>
            </w:r>
          </w:p>
        </w:tc>
        <w:tc>
          <w:tcPr>
            <w:tcW w:type="dxa" w:w="11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7"/>
                <w:szCs w:val="17"/>
              </w:rPr>
              <w:t xml:space="preserve">Ledger</w:t>
            </w:r>
          </w:p>
        </w:tc>
        <w:tc>
          <w:tcPr>
            <w:tcW w:type="dxa" w:w="11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7"/>
                <w:szCs w:val="17"/>
              </w:rPr>
              <w:t xml:space="preserve">Recon</w:t>
            </w:r>
          </w:p>
        </w:tc>
        <w:tc>
          <w:tcPr>
            <w:tcW w:type="dxa" w:w="11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7"/>
                <w:szCs w:val="17"/>
              </w:rPr>
              <w:t xml:space="preserve">Insurance</w:t>
            </w:r>
          </w:p>
        </w:tc>
        <w:tc>
          <w:tcPr>
            <w:tcW w:type="dxa" w:w="21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7"/>
                <w:szCs w:val="17"/>
              </w:rPr>
              <w:t xml:space="preserve">Admin</w:t>
            </w:r>
          </w:p>
        </w:tc>
      </w:tr>
      <w:tr>
        <w:trPr>
          <w:cantSplit/>
        </w:trPr>
        <w:tc>
          <w:tcPr>
            <w:tcW w:type="dxa" w:w="1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Manager</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View, assign</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Approve</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View, approve</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Approve</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View</w:t>
            </w:r>
          </w:p>
        </w:tc>
        <w:tc>
          <w:tcPr>
            <w:tcW w:type="dxa" w:w="2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Branch settings</w:t>
            </w:r>
          </w:p>
        </w:tc>
      </w:tr>
      <w:tr>
        <w:trPr>
          <w:cantSplit/>
        </w:trPr>
        <w:tc>
          <w:tcPr>
            <w:tcW w:type="dxa" w:w="1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Loan officer</w:t>
            </w:r>
          </w:p>
        </w:tc>
        <w:tc>
          <w:tcPr>
            <w:tcW w:type="dxa" w:w="1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Create, view</w:t>
            </w:r>
          </w:p>
        </w:tc>
        <w:tc>
          <w:tcPr>
            <w:tcW w:type="dxa" w:w="1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Process</w:t>
            </w:r>
          </w:p>
        </w:tc>
        <w:tc>
          <w:tcPr>
            <w:tcW w:type="dxa" w:w="1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No</w:t>
            </w:r>
          </w:p>
        </w:tc>
        <w:tc>
          <w:tcPr>
            <w:tcW w:type="dxa" w:w="1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No</w:t>
            </w:r>
          </w:p>
        </w:tc>
        <w:tc>
          <w:tcPr>
            <w:tcW w:type="dxa" w:w="1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View</w:t>
            </w:r>
          </w:p>
        </w:tc>
        <w:tc>
          <w:tcPr>
            <w:tcW w:type="dxa" w:w="2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No</w:t>
            </w:r>
          </w:p>
        </w:tc>
      </w:tr>
      <w:tr>
        <w:trPr>
          <w:cantSplit/>
        </w:trPr>
        <w:tc>
          <w:tcPr>
            <w:tcW w:type="dxa" w:w="1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Teller</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View</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Repay</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Post limited</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No</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No</w:t>
            </w:r>
          </w:p>
        </w:tc>
        <w:tc>
          <w:tcPr>
            <w:tcW w:type="dxa" w:w="2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No</w:t>
            </w:r>
          </w:p>
        </w:tc>
      </w:tr>
      <w:tr>
        <w:trPr>
          <w:cantSplit/>
        </w:trPr>
        <w:tc>
          <w:tcPr>
            <w:tcW w:type="dxa" w:w="1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Accountant</w:t>
            </w:r>
          </w:p>
        </w:tc>
        <w:tc>
          <w:tcPr>
            <w:tcW w:type="dxa" w:w="1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View</w:t>
            </w:r>
          </w:p>
        </w:tc>
        <w:tc>
          <w:tcPr>
            <w:tcW w:type="dxa" w:w="1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View</w:t>
            </w:r>
          </w:p>
        </w:tc>
        <w:tc>
          <w:tcPr>
            <w:tcW w:type="dxa" w:w="1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Post, reverse request</w:t>
            </w:r>
          </w:p>
        </w:tc>
        <w:tc>
          <w:tcPr>
            <w:tcW w:type="dxa" w:w="1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Work, resolve</w:t>
            </w:r>
          </w:p>
        </w:tc>
        <w:tc>
          <w:tcPr>
            <w:tcW w:type="dxa" w:w="1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View</w:t>
            </w:r>
          </w:p>
        </w:tc>
        <w:tc>
          <w:tcPr>
            <w:tcW w:type="dxa" w:w="2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No</w:t>
            </w:r>
          </w:p>
        </w:tc>
      </w:tr>
      <w:tr>
        <w:trPr>
          <w:cantSplit/>
        </w:trPr>
        <w:tc>
          <w:tcPr>
            <w:tcW w:type="dxa" w:w="1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Service officer</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Full cases</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View status</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No</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No</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Create, edit</w:t>
            </w:r>
          </w:p>
        </w:tc>
        <w:tc>
          <w:tcPr>
            <w:tcW w:type="dxa" w:w="2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No</w:t>
            </w:r>
          </w:p>
        </w:tc>
      </w:tr>
      <w:tr>
        <w:trPr>
          <w:cantSplit/>
        </w:trPr>
        <w:tc>
          <w:tcPr>
            <w:tcW w:type="dxa" w:w="1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Auditor</w:t>
            </w:r>
          </w:p>
        </w:tc>
        <w:tc>
          <w:tcPr>
            <w:tcW w:type="dxa" w:w="1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Read</w:t>
            </w:r>
          </w:p>
        </w:tc>
        <w:tc>
          <w:tcPr>
            <w:tcW w:type="dxa" w:w="1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Read</w:t>
            </w:r>
          </w:p>
        </w:tc>
        <w:tc>
          <w:tcPr>
            <w:tcW w:type="dxa" w:w="1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Read</w:t>
            </w:r>
          </w:p>
        </w:tc>
        <w:tc>
          <w:tcPr>
            <w:tcW w:type="dxa" w:w="1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Read</w:t>
            </w:r>
          </w:p>
        </w:tc>
        <w:tc>
          <w:tcPr>
            <w:tcW w:type="dxa" w:w="1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Read</w:t>
            </w:r>
          </w:p>
        </w:tc>
        <w:tc>
          <w:tcPr>
            <w:tcW w:type="dxa" w:w="21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7"/>
                <w:szCs w:val="17"/>
              </w:rPr>
              <w:t xml:space="preserve">Audit log</w:t>
            </w:r>
          </w:p>
        </w:tc>
      </w:tr>
      <w:tr>
        <w:trPr>
          <w:cantSplit/>
        </w:trPr>
        <w:tc>
          <w:tcPr>
            <w:tcW w:type="dxa" w:w="1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Platform admin</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Config only</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Config only</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No data edit</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Config only</w:t>
            </w:r>
          </w:p>
        </w:tc>
        <w:tc>
          <w:tcPr>
            <w:tcW w:type="dxa" w:w="1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Config only</w:t>
            </w:r>
          </w:p>
        </w:tc>
        <w:tc>
          <w:tcPr>
            <w:tcW w:type="dxa" w:w="21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7"/>
                <w:szCs w:val="17"/>
              </w:rPr>
              <w:t xml:space="preserve">Tenant setup</w:t>
            </w:r>
          </w:p>
        </w:tc>
      </w:tr>
    </w:tbl>
    <w:p>
      <w:pPr>
        <w:pStyle w:val="Heading1"/>
      </w:pPr>
      <w:r>
        <w:t xml:space="preserve">9. Non-functional requirements</w:t>
      </w:r>
    </w:p>
    <w:p>
      <w:pPr>
        <w:spacing w:after="130" w:line="280"/>
      </w:pPr>
      <w:r>
        <w:t xml:space="preserve">Values marked "proposed" are starting targets to confirm with engineering and the pilot SACCO.</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900"/>
        <w:gridCol w:w="7486"/>
      </w:tblGrid>
      <w:tr>
        <w:trPr>
          <w:tblHeader/>
        </w:trPr>
        <w:tc>
          <w:tcPr>
            <w:tcW w:type="dxa" w:w="19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Area</w:t>
            </w:r>
          </w:p>
        </w:tc>
        <w:tc>
          <w:tcPr>
            <w:tcW w:type="dxa" w:w="74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Requirement</w:t>
            </w:r>
          </w:p>
        </w:tc>
      </w:tr>
      <w:tr>
        <w:trPr>
          <w:cantSplit/>
        </w:trPr>
        <w:tc>
          <w:tcPr>
            <w:tcW w:type="dxa" w:w="1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Data integrity</w:t>
            </w:r>
            <w:r>
              <w:rPr>
                <w:sz w:val="18"/>
                <w:szCs w:val="18"/>
              </w:rPr>
              <w:t xml:space="preserve"/>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All financial writes are transactional and balanced; no partial postings; reversals only by linked entries.</w:t>
            </w:r>
          </w:p>
        </w:tc>
      </w:tr>
      <w:tr>
        <w:trPr>
          <w:cantSplit/>
        </w:trPr>
        <w:tc>
          <w:tcPr>
            <w:tcW w:type="dxa" w:w="1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Security</w:t>
            </w:r>
            <w:r>
              <w:rPr>
                <w:sz w:val="18"/>
                <w:szCs w:val="18"/>
              </w:rPr>
              <w:t xml:space="preserve"/>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Encryption in transit and at rest; hashed credentials; multi-factor authentication for privileged roles; session timeout; protection against common web vulnerabilities; security testing before pilot.</w:t>
            </w:r>
          </w:p>
        </w:tc>
      </w:tr>
      <w:tr>
        <w:trPr>
          <w:cantSplit/>
        </w:trPr>
        <w:tc>
          <w:tcPr>
            <w:tcW w:type="dxa" w:w="1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Tenant isolation</w:t>
            </w:r>
            <w:r>
              <w:rPr>
                <w:sz w:val="18"/>
                <w:szCs w:val="18"/>
              </w:rPr>
              <w:t xml:space="preserve"/>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Enforced at the data and API layers and covered by automated tests.</w:t>
            </w:r>
          </w:p>
        </w:tc>
      </w:tr>
      <w:tr>
        <w:trPr>
          <w:cantSplit/>
        </w:trPr>
        <w:tc>
          <w:tcPr>
            <w:tcW w:type="dxa" w:w="1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Privacy and compliance</w:t>
            </w:r>
            <w:r>
              <w:rPr>
                <w:sz w:val="18"/>
                <w:szCs w:val="18"/>
              </w:rPr>
              <w:t xml:space="preserve"/>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Data handling aligned with applicable Kenyan data-protection requirements; consent recorded; access to sensitive member data role-controlled and logged. Confirm with legal counsel.</w:t>
            </w:r>
          </w:p>
        </w:tc>
      </w:tr>
      <w:tr>
        <w:trPr>
          <w:cantSplit/>
        </w:trPr>
        <w:tc>
          <w:tcPr>
            <w:tcW w:type="dxa" w:w="1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Audit</w:t>
            </w:r>
            <w:r>
              <w:rPr>
                <w:sz w:val="18"/>
                <w:szCs w:val="18"/>
              </w:rPr>
              <w:t xml:space="preserve"/>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Immutable log of who did what, when, with before/after values for sensitive changes.</w:t>
            </w:r>
          </w:p>
        </w:tc>
      </w:tr>
      <w:tr>
        <w:trPr>
          <w:cantSplit/>
        </w:trPr>
        <w:tc>
          <w:tcPr>
            <w:tcW w:type="dxa" w:w="1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Integration reliability</w:t>
            </w:r>
            <w:r>
              <w:rPr>
                <w:sz w:val="18"/>
                <w:szCs w:val="18"/>
              </w:rPr>
              <w:t xml:space="preserve"/>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Idempotent imports and callbacks, duplicate detection, retry handling and an exception queue for failures.</w:t>
            </w:r>
          </w:p>
        </w:tc>
      </w:tr>
      <w:tr>
        <w:trPr>
          <w:cantSplit/>
        </w:trPr>
        <w:tc>
          <w:tcPr>
            <w:tcW w:type="dxa" w:w="1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Performance (proposed)</w:t>
            </w:r>
            <w:r>
              <w:rPr>
                <w:sz w:val="18"/>
                <w:szCs w:val="18"/>
              </w:rPr>
              <w:t xml:space="preserve"/>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Standard screens respond in under 3 seconds at 95th percentile for the pilot SACCO’s volume; imports of typical daily files complete within minutes.</w:t>
            </w:r>
          </w:p>
        </w:tc>
      </w:tr>
      <w:tr>
        <w:trPr>
          <w:cantSplit/>
        </w:trPr>
        <w:tc>
          <w:tcPr>
            <w:tcW w:type="dxa" w:w="1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Availability (proposed)</w:t>
            </w:r>
            <w:r>
              <w:rPr>
                <w:sz w:val="18"/>
                <w:szCs w:val="18"/>
              </w:rPr>
              <w:t xml:space="preserve"/>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[Target to agree] during SACCO business hours; planned maintenance outside peak periods.</w:t>
            </w:r>
          </w:p>
        </w:tc>
      </w:tr>
      <w:tr>
        <w:trPr>
          <w:cantSplit/>
        </w:trPr>
        <w:tc>
          <w:tcPr>
            <w:tcW w:type="dxa" w:w="1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Backup and recovery (proposed)</w:t>
            </w:r>
            <w:r>
              <w:rPr>
                <w:sz w:val="18"/>
                <w:szCs w:val="18"/>
              </w:rPr>
              <w:t xml:space="preserve"/>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Daily backups; documented restore test passed before pilot; recovery targets [RPO / RTO to agree].</w:t>
            </w:r>
          </w:p>
        </w:tc>
      </w:tr>
      <w:tr>
        <w:trPr>
          <w:cantSplit/>
        </w:trPr>
        <w:tc>
          <w:tcPr>
            <w:tcW w:type="dxa" w:w="1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Usability</w:t>
            </w:r>
            <w:r>
              <w:rPr>
                <w:sz w:val="18"/>
                <w:szCs w:val="18"/>
              </w:rPr>
              <w:t xml:space="preserve"/>
            </w:r>
          </w:p>
        </w:tc>
        <w:tc>
          <w:tcPr>
            <w:tcW w:type="dxa" w:w="74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Staff complete core tasks after training without developer support; responsive layout for desktop and tablet; mobile-friendly where feasible.</w:t>
            </w:r>
          </w:p>
        </w:tc>
      </w:tr>
      <w:tr>
        <w:trPr>
          <w:cantSplit/>
        </w:trPr>
        <w:tc>
          <w:tcPr>
            <w:tcW w:type="dxa" w:w="1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Observability</w:t>
            </w:r>
            <w:r>
              <w:rPr>
                <w:sz w:val="18"/>
                <w:szCs w:val="18"/>
              </w:rPr>
              <w:t xml:space="preserve"/>
            </w:r>
          </w:p>
        </w:tc>
        <w:tc>
          <w:tcPr>
            <w:tcW w:type="dxa" w:w="74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Error logging, health monitoring and alerts on failed imports and failed jobs.</w:t>
            </w:r>
          </w:p>
        </w:tc>
      </w:tr>
    </w:tbl>
    <w:p>
      <w:pPr>
        <w:pStyle w:val="Heading1"/>
      </w:pPr>
      <w:r>
        <w:t xml:space="preserve">10. Data model principles and integrations</w:t>
      </w:r>
    </w:p>
    <w:p>
      <w:pPr>
        <w:pStyle w:val="Heading2"/>
      </w:pPr>
      <w:r>
        <w:t xml:space="preserve">10.1 Data principles</w:t>
      </w:r>
    </w:p>
    <w:p>
      <w:pPr>
        <w:pStyle w:val="ListParagraph"/>
        <w:numPr>
          <w:ilvl w:val="0"/>
          <w:numId w:val="3"/>
        </w:numPr>
        <w:spacing w:after="70" w:line="270"/>
      </w:pPr>
      <w:r>
        <w:t xml:space="preserve"/>
      </w:r>
      <w:r>
        <w:rPr>
          <w:b/>
          <w:bCs/>
        </w:rPr>
        <w:t xml:space="preserve">One source of truth.</w:t>
      </w:r>
      <w:r>
        <w:t xml:space="preserve"> CRM and insurance reference the Version 4 member ID and never create separate member records.</w:t>
      </w:r>
    </w:p>
    <w:p>
      <w:pPr>
        <w:pStyle w:val="ListParagraph"/>
        <w:numPr>
          <w:ilvl w:val="0"/>
          <w:numId w:val="3"/>
        </w:numPr>
        <w:spacing w:after="70" w:line="270"/>
      </w:pPr>
      <w:r>
        <w:t xml:space="preserve"/>
      </w:r>
      <w:r>
        <w:rPr>
          <w:b/>
          <w:bCs/>
        </w:rPr>
        <w:t xml:space="preserve">Tenant identifier everywhere.</w:t>
      </w:r>
      <w:r>
        <w:t xml:space="preserve"> Every applicable record carries its SACCO/tenant ID.</w:t>
      </w:r>
    </w:p>
    <w:p>
      <w:pPr>
        <w:pStyle w:val="ListParagraph"/>
        <w:numPr>
          <w:ilvl w:val="0"/>
          <w:numId w:val="3"/>
        </w:numPr>
        <w:spacing w:after="70" w:line="270"/>
      </w:pPr>
      <w:r>
        <w:t xml:space="preserve"/>
      </w:r>
      <w:r>
        <w:rPr>
          <w:b/>
          <w:bCs/>
        </w:rPr>
        <w:t xml:space="preserve">Financial events are the only path to the ledger.</w:t>
      </w:r>
      <w:r>
        <w:t xml:space="preserve"> Non-financial modules cannot post transactions directly.</w:t>
      </w:r>
    </w:p>
    <w:p>
      <w:pPr>
        <w:pStyle w:val="ListParagraph"/>
        <w:numPr>
          <w:ilvl w:val="0"/>
          <w:numId w:val="3"/>
        </w:numPr>
        <w:spacing w:after="70" w:line="270"/>
      </w:pPr>
      <w:r>
        <w:t xml:space="preserve"/>
      </w:r>
      <w:r>
        <w:rPr>
          <w:b/>
          <w:bCs/>
        </w:rPr>
        <w:t xml:space="preserve">Soft history.</w:t>
      </w:r>
      <w:r>
        <w:t xml:space="preserve"> Reversals, status changes and resolutions are appended, not overwritten.</w:t>
      </w:r>
    </w:p>
    <w:p>
      <w:pPr>
        <w:pStyle w:val="Heading2"/>
      </w:pPr>
      <w:r>
        <w:t xml:space="preserve">10.2 Integrations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786"/>
      </w:tblGrid>
      <w:tr>
        <w:trPr>
          <w:tblHeader/>
        </w:trPr>
        <w:tc>
          <w:tcPr>
            <w:tcW w:type="dxa" w:w="23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Integration</w:t>
            </w:r>
          </w:p>
        </w:tc>
        <w:tc>
          <w:tcPr>
            <w:tcW w:type="dxa" w:w="43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MVP approach</w:t>
            </w:r>
          </w:p>
        </w:tc>
        <w:tc>
          <w:tcPr>
            <w:tcW w:type="dxa" w:w="27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Dependency</w:t>
            </w:r>
          </w:p>
        </w:tc>
      </w:tr>
      <w:tr>
        <w:trPr>
          <w:cantSplit/>
        </w:trPr>
        <w:tc>
          <w:tcPr>
            <w:tcW w:type="dxa" w:w="23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Mobile-money (e.g. M-Pesa)</w:t>
            </w:r>
          </w:p>
        </w:tc>
        <w:tc>
          <w:tcPr>
            <w:tcW w:type="dxa" w:w="43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Statement and settlement file import; live callbacks only if partner access is secured</w:t>
            </w:r>
          </w:p>
        </w:tc>
        <w:tc>
          <w:tcPr>
            <w:tcW w:type="dxa" w:w="2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Partner access and agreements</w:t>
            </w:r>
          </w:p>
        </w:tc>
      </w:tr>
      <w:tr>
        <w:trPr>
          <w:cantSplit/>
        </w:trPr>
        <w:tc>
          <w:tcPr>
            <w:tcW w:type="dxa" w:w="23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Bank statements</w:t>
            </w:r>
          </w:p>
        </w:tc>
        <w:tc>
          <w:tcPr>
            <w:tcW w:type="dxa" w:w="43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File import (CSV/Excel)</w:t>
            </w:r>
          </w:p>
        </w:tc>
        <w:tc>
          <w:tcPr>
            <w:tcW w:type="dxa" w:w="2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Bank file formats from pilot SACCO</w:t>
            </w:r>
          </w:p>
        </w:tc>
      </w:tr>
      <w:tr>
        <w:trPr>
          <w:cantSplit/>
        </w:trPr>
        <w:tc>
          <w:tcPr>
            <w:tcW w:type="dxa" w:w="23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SMS provider</w:t>
            </w:r>
          </w:p>
        </w:tc>
        <w:tc>
          <w:tcPr>
            <w:tcW w:type="dxa" w:w="43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One provider for notifications and reminders</w:t>
            </w:r>
          </w:p>
        </w:tc>
        <w:tc>
          <w:tcPr>
            <w:tcW w:type="dxa" w:w="2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Provider selection and sender ID</w:t>
            </w:r>
          </w:p>
        </w:tc>
      </w:tr>
      <w:tr>
        <w:trPr>
          <w:cantSplit/>
        </w:trPr>
        <w:tc>
          <w:tcPr>
            <w:tcW w:type="dxa" w:w="23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Insurance partners</w:t>
            </w:r>
          </w:p>
        </w:tc>
        <w:tc>
          <w:tcPr>
            <w:tcW w:type="dxa" w:w="43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None in MVP; manual register only</w:t>
            </w:r>
          </w:p>
        </w:tc>
        <w:tc>
          <w:tcPr>
            <w:tcW w:type="dxa" w:w="2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Licensing and partner arrangement (Phase 2)</w:t>
            </w:r>
          </w:p>
        </w:tc>
      </w:tr>
    </w:tbl>
    <w:p>
      <w:pPr>
        <w:pStyle w:val="Heading1"/>
      </w:pPr>
      <w:r>
        <w:t xml:space="preserve">11. Regulatory and compliance boundaries</w:t>
      </w:r>
    </w:p>
    <w:p>
      <w:pPr>
        <w:pStyle w:val="ListParagraph"/>
        <w:numPr>
          <w:ilvl w:val="0"/>
          <w:numId w:val="3"/>
        </w:numPr>
        <w:spacing w:after="70" w:line="270"/>
      </w:pPr>
      <w:r>
        <w:t xml:space="preserve"/>
      </w:r>
      <w:r>
        <w:rPr>
          <w:b/>
          <w:bCs/>
        </w:rPr>
        <w:t xml:space="preserve">Insurance.</w:t>
      </w:r>
      <w:r>
        <w:t xml:space="preserve"> In Release 1.0 OneStop is a recordkeeping and workflow tool only. It does not sell, underwrite or broker insurance. Before adding quotations, sales, commissions or binding cover, confirm licensing and partner structure with the Insurance Regulatory Authority and qualified legal advisers.</w:t>
      </w:r>
    </w:p>
    <w:p>
      <w:pPr>
        <w:pStyle w:val="ListParagraph"/>
        <w:numPr>
          <w:ilvl w:val="0"/>
          <w:numId w:val="3"/>
        </w:numPr>
        <w:spacing w:after="70" w:line="270"/>
      </w:pPr>
      <w:r>
        <w:t xml:space="preserve"/>
      </w:r>
      <w:r>
        <w:rPr>
          <w:b/>
          <w:bCs/>
        </w:rPr>
        <w:t xml:space="preserve">SACCO reporting.</w:t>
      </w:r>
      <w:r>
        <w:t xml:space="preserve"> Confirm required regulatory reports for the pilot SACCO’s category (for example, requirements of the SACCO regulator for deposit-taking SACCOs) and whether MVP reports must support them.</w:t>
      </w:r>
    </w:p>
    <w:p>
      <w:pPr>
        <w:pStyle w:val="ListParagraph"/>
        <w:numPr>
          <w:ilvl w:val="0"/>
          <w:numId w:val="3"/>
        </w:numPr>
        <w:spacing w:after="70" w:line="270"/>
      </w:pPr>
      <w:r>
        <w:t xml:space="preserve"/>
      </w:r>
      <w:r>
        <w:rPr>
          <w:b/>
          <w:bCs/>
        </w:rPr>
        <w:t xml:space="preserve">Data protection.</w:t>
      </w:r>
      <w:r>
        <w:t xml:space="preserve"> Complete a data-protection review (lawful basis, consent, retention, breach process) before processing live member data.</w:t>
      </w:r>
    </w:p>
    <w:p>
      <w:pPr>
        <w:pStyle w:val="ListParagraph"/>
        <w:numPr>
          <w:ilvl w:val="0"/>
          <w:numId w:val="3"/>
        </w:numPr>
        <w:spacing w:after="70" w:line="270"/>
      </w:pPr>
      <w:r>
        <w:t xml:space="preserve"/>
      </w:r>
      <w:r>
        <w:rPr>
          <w:b/>
          <w:bCs/>
        </w:rPr>
        <w:t xml:space="preserve">Naming.</w:t>
      </w:r>
      <w:r>
        <w:t xml:space="preserve"> Check availability and trademark conflicts for "OneStop Intelligent SACCO" before public launch.</w:t>
      </w:r>
    </w:p>
    <w:p>
      <w:pPr>
        <w:pStyle w:val="Heading1"/>
      </w:pPr>
      <w:r>
        <w:t xml:space="preserve">12. Release plan and milestones</w:t>
      </w:r>
    </w:p>
    <w:p>
      <w:pPr>
        <w:spacing w:after="130" w:line="280"/>
      </w:pPr>
      <w:r>
        <w:t xml:space="preserve">Indicative plan for a four-person team, assuming Version 4 is reusable. This is a planning hypothesis to be confirmed by Milestone 0, not a commitment.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300"/>
        <w:gridCol w:w="3286"/>
      </w:tblGrid>
      <w:tr>
        <w:trPr>
          <w:tblHeader/>
        </w:trPr>
        <w:tc>
          <w:tcPr>
            <w:tcW w:type="dxa" w:w="15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Milestone</w:t>
            </w:r>
          </w:p>
        </w:tc>
        <w:tc>
          <w:tcPr>
            <w:tcW w:type="dxa" w:w="13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Weeks</w:t>
            </w:r>
          </w:p>
        </w:tc>
        <w:tc>
          <w:tcPr>
            <w:tcW w:type="dxa" w:w="33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Scope</w:t>
            </w:r>
          </w:p>
        </w:tc>
        <w:tc>
          <w:tcPr>
            <w:tcW w:type="dxa" w:w="32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Exit criteria</w:t>
            </w:r>
          </w:p>
        </w:tc>
      </w:tr>
      <w:tr>
        <w:trPr>
          <w:cantSplit/>
        </w:trPr>
        <w:tc>
          <w:tcPr>
            <w:tcW w:type="dxa" w:w="1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M0: Discovery and technical review</w:t>
            </w:r>
            <w:r>
              <w:rPr>
                <w:sz w:val="18"/>
                <w:szCs w:val="18"/>
              </w:rPr>
              <w:t xml:space="preserve"/>
            </w:r>
          </w:p>
        </w:tc>
        <w:tc>
          <w:tcPr>
            <w:tcW w:type="dxa" w:w="13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1–2</w:t>
            </w:r>
          </w:p>
        </w:tc>
        <w:tc>
          <w:tcPr>
            <w:tcW w:type="dxa" w:w="33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Version 4 gap analysis, workflow validation with pilot SACCO, acceptance criteria, estimate</w:t>
            </w:r>
          </w:p>
        </w:tc>
        <w:tc>
          <w:tcPr>
            <w:tcW w:type="dxa" w:w="32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Gap list signed off; go/no-go on timeline</w:t>
            </w:r>
          </w:p>
        </w:tc>
      </w:tr>
      <w:tr>
        <w:trPr>
          <w:cantSplit/>
        </w:trPr>
        <w:tc>
          <w:tcPr>
            <w:tcW w:type="dxa" w:w="1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M1: Financial core and reconciliation alpha</w:t>
            </w:r>
            <w:r>
              <w:rPr>
                <w:sz w:val="18"/>
                <w:szCs w:val="18"/>
              </w:rPr>
              <w:t xml:space="preserve"/>
            </w:r>
          </w:p>
        </w:tc>
        <w:tc>
          <w:tcPr>
            <w:tcW w:type="dxa" w:w="13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2–6</w:t>
            </w:r>
          </w:p>
        </w:tc>
        <w:tc>
          <w:tcPr>
            <w:tcW w:type="dxa" w:w="33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CB hardening, ledger tests, imports, matching, exception queue, approvals</w:t>
            </w:r>
          </w:p>
        </w:tc>
        <w:tc>
          <w:tcPr>
            <w:tcW w:type="dxa" w:w="32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Ledger and duplicate tests pass; US-01 to US-03, US-11 pass</w:t>
            </w:r>
          </w:p>
        </w:tc>
      </w:tr>
      <w:tr>
        <w:trPr>
          <w:cantSplit/>
        </w:trPr>
        <w:tc>
          <w:tcPr>
            <w:tcW w:type="dxa" w:w="1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M2: CRM and insurance beta</w:t>
            </w:r>
            <w:r>
              <w:rPr>
                <w:sz w:val="18"/>
                <w:szCs w:val="18"/>
              </w:rPr>
              <w:t xml:space="preserve"/>
            </w:r>
          </w:p>
        </w:tc>
        <w:tc>
          <w:tcPr>
            <w:tcW w:type="dxa" w:w="13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4–8</w:t>
            </w:r>
          </w:p>
        </w:tc>
        <w:tc>
          <w:tcPr>
            <w:tcW w:type="dxa" w:w="33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Member 360, cases, tasks, consent, policy register, renewals, claims</w:t>
            </w:r>
          </w:p>
        </w:tc>
        <w:tc>
          <w:tcPr>
            <w:tcW w:type="dxa" w:w="32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US-05 to US-09 pass in staging</w:t>
            </w:r>
          </w:p>
        </w:tc>
      </w:tr>
      <w:tr>
        <w:trPr>
          <w:cantSplit/>
        </w:trPr>
        <w:tc>
          <w:tcPr>
            <w:tcW w:type="dxa" w:w="1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M3: Integration, security and UAT</w:t>
            </w:r>
            <w:r>
              <w:rPr>
                <w:sz w:val="18"/>
                <w:szCs w:val="18"/>
              </w:rPr>
              <w:t xml:space="preserve"/>
            </w:r>
          </w:p>
        </w:tc>
        <w:tc>
          <w:tcPr>
            <w:tcW w:type="dxa" w:w="13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8–10</w:t>
            </w:r>
          </w:p>
        </w:tc>
        <w:tc>
          <w:tcPr>
            <w:tcW w:type="dxa" w:w="33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End-to-end tests, tenant isolation, permissions, migration rehearsal, restore test</w:t>
            </w:r>
          </w:p>
        </w:tc>
        <w:tc>
          <w:tcPr>
            <w:tcW w:type="dxa" w:w="32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No open critical or high defects; security and isolation tests pass</w:t>
            </w:r>
          </w:p>
        </w:tc>
      </w:tr>
      <w:tr>
        <w:trPr>
          <w:cantSplit/>
        </w:trPr>
        <w:tc>
          <w:tcPr>
            <w:tcW w:type="dxa" w:w="1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M4: Pilot launch</w:t>
            </w:r>
            <w:r>
              <w:rPr>
                <w:sz w:val="18"/>
                <w:szCs w:val="18"/>
              </w:rPr>
              <w:t xml:space="preserve"/>
            </w:r>
          </w:p>
        </w:tc>
        <w:tc>
          <w:tcPr>
            <w:tcW w:type="dxa" w:w="13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10–12+</w:t>
            </w:r>
          </w:p>
        </w:tc>
        <w:tc>
          <w:tcPr>
            <w:tcW w:type="dxa" w:w="33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Training, data migration, go-live, baseline and tracking</w:t>
            </w:r>
          </w:p>
        </w:tc>
        <w:tc>
          <w:tcPr>
            <w:tcW w:type="dxa" w:w="32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Go/no-go checklist met; pilot sponsor sign-off</w:t>
            </w:r>
          </w:p>
        </w:tc>
      </w:tr>
    </w:tbl>
    <w:p>
      <w:pPr>
        <w:spacing w:after="100"/>
      </w:pPr>
    </w:p>
    <w:p>
      <w:pPr>
        <w:pStyle w:val="Heading2"/>
      </w:pPr>
      <w:r>
        <w:t xml:space="preserve">Go/no-go criteria for pilot launch</w:t>
      </w:r>
    </w:p>
    <w:p>
      <w:pPr>
        <w:pStyle w:val="ListParagraph"/>
        <w:numPr>
          <w:ilvl w:val="0"/>
          <w:numId w:val="4"/>
        </w:numPr>
        <w:spacing w:after="70" w:line="270"/>
      </w:pPr>
      <w:r>
        <w:t xml:space="preserve">All Must requirements implemented and all Must user stories passed in UAT.</w:t>
      </w:r>
    </w:p>
    <w:p>
      <w:pPr>
        <w:pStyle w:val="ListParagraph"/>
        <w:numPr>
          <w:ilvl w:val="0"/>
          <w:numId w:val="4"/>
        </w:numPr>
        <w:spacing w:after="70" w:line="270"/>
      </w:pPr>
      <w:r>
        <w:t xml:space="preserve">Ledger integrity and duplicate-posting tests pass with zero failures.</w:t>
      </w:r>
    </w:p>
    <w:p>
      <w:pPr>
        <w:pStyle w:val="ListParagraph"/>
        <w:numPr>
          <w:ilvl w:val="0"/>
          <w:numId w:val="4"/>
        </w:numPr>
        <w:spacing w:after="70" w:line="270"/>
      </w:pPr>
      <w:r>
        <w:t xml:space="preserve">Tenant isolation and permission tests pass with zero cross-tenant access.</w:t>
      </w:r>
    </w:p>
    <w:p>
      <w:pPr>
        <w:pStyle w:val="ListParagraph"/>
        <w:numPr>
          <w:ilvl w:val="0"/>
          <w:numId w:val="4"/>
        </w:numPr>
        <w:spacing w:after="70" w:line="270"/>
      </w:pPr>
      <w:r>
        <w:t xml:space="preserve">No open critical or high-severity defects; medium defects have an agreed plan.</w:t>
      </w:r>
    </w:p>
    <w:p>
      <w:pPr>
        <w:pStyle w:val="ListParagraph"/>
        <w:numPr>
          <w:ilvl w:val="0"/>
          <w:numId w:val="4"/>
        </w:numPr>
        <w:spacing w:after="70" w:line="270"/>
      </w:pPr>
      <w:r>
        <w:t xml:space="preserve">Backup restored successfully in a documented test.</w:t>
      </w:r>
    </w:p>
    <w:p>
      <w:pPr>
        <w:pStyle w:val="ListParagraph"/>
        <w:numPr>
          <w:ilvl w:val="0"/>
          <w:numId w:val="4"/>
        </w:numPr>
        <w:spacing w:after="70" w:line="270"/>
      </w:pPr>
      <w:r>
        <w:t xml:space="preserve">Pilot SACCO staff trained; data migration rehearsed and reconciled to source totals.</w:t>
      </w:r>
    </w:p>
    <w:p>
      <w:pPr>
        <w:pStyle w:val="ListParagraph"/>
        <w:numPr>
          <w:ilvl w:val="0"/>
          <w:numId w:val="4"/>
        </w:numPr>
        <w:spacing w:after="70" w:line="270"/>
      </w:pPr>
      <w:r>
        <w:t xml:space="preserve">Support process, escalation contacts and rollback plan agreed.</w:t>
      </w:r>
    </w:p>
    <w:p>
      <w:pPr>
        <w:pStyle w:val="ListParagraph"/>
        <w:numPr>
          <w:ilvl w:val="0"/>
          <w:numId w:val="4"/>
        </w:numPr>
        <w:spacing w:after="70" w:line="270"/>
      </w:pPr>
      <w:r>
        <w:t xml:space="preserve">Data-protection review completed and sponsor sign-off recorded.</w:t>
      </w:r>
    </w:p>
    <w:p>
      <w:pPr>
        <w:pStyle w:val="Heading1"/>
      </w:pPr>
      <w:r>
        <w:t xml:space="preserve">13. Pilot plan</w:t>
      </w:r>
    </w:p>
    <w:p>
      <w:pPr>
        <w:pStyle w:val="ListParagraph"/>
        <w:numPr>
          <w:ilvl w:val="0"/>
          <w:numId w:val="3"/>
        </w:numPr>
        <w:spacing w:after="70" w:line="270"/>
      </w:pPr>
      <w:r>
        <w:t xml:space="preserve"/>
      </w:r>
      <w:r>
        <w:rPr>
          <w:b/>
          <w:bCs/>
        </w:rPr>
        <w:t xml:space="preserve">Participants.</w:t>
      </w:r>
      <w:r>
        <w:t xml:space="preserve"> [Pilot SACCO], operational sponsor [name], pilot users by role.</w:t>
      </w:r>
    </w:p>
    <w:p>
      <w:pPr>
        <w:pStyle w:val="ListParagraph"/>
        <w:numPr>
          <w:ilvl w:val="0"/>
          <w:numId w:val="3"/>
        </w:numPr>
        <w:spacing w:after="70" w:line="270"/>
      </w:pPr>
      <w:r>
        <w:t xml:space="preserve"/>
      </w:r>
      <w:r>
        <w:rPr>
          <w:b/>
          <w:bCs/>
        </w:rPr>
        <w:t xml:space="preserve">Baseline (before go-live).</w:t>
      </w:r>
      <w:r>
        <w:t xml:space="preserve"> Measure current reconciliation effort and exceptions, complaint handling time, and renewal tracking practice.</w:t>
      </w:r>
    </w:p>
    <w:p>
      <w:pPr>
        <w:pStyle w:val="ListParagraph"/>
        <w:numPr>
          <w:ilvl w:val="0"/>
          <w:numId w:val="3"/>
        </w:numPr>
        <w:spacing w:after="70" w:line="270"/>
      </w:pPr>
      <w:r>
        <w:t xml:space="preserve"/>
      </w:r>
      <w:r>
        <w:rPr>
          <w:b/>
          <w:bCs/>
        </w:rPr>
        <w:t xml:space="preserve">Duration.</w:t>
      </w:r>
      <w:r>
        <w:t xml:space="preserve"> [Weeks], with weekly reviews and a defined feedback channel.</w:t>
      </w:r>
    </w:p>
    <w:p>
      <w:pPr>
        <w:pStyle w:val="ListParagraph"/>
        <w:numPr>
          <w:ilvl w:val="0"/>
          <w:numId w:val="3"/>
        </w:numPr>
        <w:spacing w:after="70" w:line="270"/>
      </w:pPr>
      <w:r>
        <w:t xml:space="preserve"/>
      </w:r>
      <w:r>
        <w:rPr>
          <w:b/>
          <w:bCs/>
        </w:rPr>
        <w:t xml:space="preserve">Data.</w:t>
      </w:r>
      <w:r>
        <w:t xml:space="preserve"> Migrate from Version 4 or source systems with rehearsal and control totals reconciled.</w:t>
      </w:r>
    </w:p>
    <w:p>
      <w:pPr>
        <w:pStyle w:val="ListParagraph"/>
        <w:numPr>
          <w:ilvl w:val="0"/>
          <w:numId w:val="3"/>
        </w:numPr>
        <w:spacing w:after="70" w:line="270"/>
      </w:pPr>
      <w:r>
        <w:t xml:space="preserve"/>
      </w:r>
      <w:r>
        <w:rPr>
          <w:b/>
          <w:bCs/>
        </w:rPr>
        <w:t xml:space="preserve">Evaluation.</w:t>
      </w:r>
      <w:r>
        <w:t xml:space="preserve"> Final report on the success metrics in section 3.3, user feedback, effort to implement, and pricing and deployment feedback.</w:t>
      </w:r>
    </w:p>
    <w:p>
      <w:pPr>
        <w:pStyle w:val="ListParagraph"/>
        <w:numPr>
          <w:ilvl w:val="0"/>
          <w:numId w:val="3"/>
        </w:numPr>
        <w:spacing w:after="70" w:line="270"/>
      </w:pPr>
      <w:r>
        <w:t xml:space="preserve"/>
      </w:r>
      <w:r>
        <w:rPr>
          <w:b/>
          <w:bCs/>
        </w:rPr>
        <w:t xml:space="preserve">Exit decision.</w:t>
      </w:r>
      <w:r>
        <w:t xml:space="preserve"> Continue to wider rollout, iterate, or stop, based on evidence against the goals.</w:t>
      </w:r>
    </w:p>
    <w:p>
      <w:pPr>
        <w:pStyle w:val="Heading1"/>
      </w:pPr>
      <w:r>
        <w:t xml:space="preserve">14. Assumptions and dependencies</w:t>
      </w:r>
    </w:p>
    <w:p>
      <w:pPr>
        <w:pStyle w:val="Heading2"/>
      </w:pPr>
      <w:r>
        <w:t xml:space="preserve">Assumptions</w:t>
      </w:r>
    </w:p>
    <w:p>
      <w:pPr>
        <w:pStyle w:val="ListParagraph"/>
        <w:numPr>
          <w:ilvl w:val="0"/>
          <w:numId w:val="3"/>
        </w:numPr>
        <w:spacing w:after="70" w:line="270"/>
      </w:pPr>
      <w:r>
        <w:t xml:space="preserve">Version 4 core workflows are sufficiently stable and reusable; to be confirmed in M0.</w:t>
      </w:r>
    </w:p>
    <w:p>
      <w:pPr>
        <w:pStyle w:val="ListParagraph"/>
        <w:numPr>
          <w:ilvl w:val="0"/>
          <w:numId w:val="3"/>
        </w:numPr>
        <w:spacing w:after="70" w:line="270"/>
      </w:pPr>
      <w:r>
        <w:t xml:space="preserve">A pilot SACCO is secured with an engaged operational sponsor.</w:t>
      </w:r>
    </w:p>
    <w:p>
      <w:pPr>
        <w:pStyle w:val="ListParagraph"/>
        <w:numPr>
          <w:ilvl w:val="0"/>
          <w:numId w:val="3"/>
        </w:numPr>
        <w:spacing w:after="70" w:line="270"/>
      </w:pPr>
      <w:r>
        <w:t xml:space="preserve">The four-person team remains available for the full period.</w:t>
      </w:r>
    </w:p>
    <w:p>
      <w:pPr>
        <w:pStyle w:val="ListParagraph"/>
        <w:numPr>
          <w:ilvl w:val="0"/>
          <w:numId w:val="3"/>
        </w:numPr>
        <w:spacing w:after="70" w:line="270"/>
      </w:pPr>
      <w:r>
        <w:t xml:space="preserve">File-based imports are acceptable for the MVP if live integrations are delayed.</w:t>
      </w:r>
    </w:p>
    <w:p>
      <w:pPr>
        <w:pStyle w:val="Heading2"/>
      </w:pPr>
      <w:r>
        <w:t xml:space="preserve">Dependencies</w:t>
      </w:r>
    </w:p>
    <w:p>
      <w:pPr>
        <w:pStyle w:val="ListParagraph"/>
        <w:numPr>
          <w:ilvl w:val="0"/>
          <w:numId w:val="3"/>
        </w:numPr>
        <w:spacing w:after="70" w:line="270"/>
      </w:pPr>
      <w:r>
        <w:t xml:space="preserve">Pilot SACCO data, file formats and workflow access</w:t>
      </w:r>
    </w:p>
    <w:p>
      <w:pPr>
        <w:pStyle w:val="ListParagraph"/>
        <w:numPr>
          <w:ilvl w:val="0"/>
          <w:numId w:val="3"/>
        </w:numPr>
        <w:spacing w:after="70" w:line="270"/>
      </w:pPr>
      <w:r>
        <w:t xml:space="preserve">Mobile-money and bank data access, and SMS provider onboarding</w:t>
      </w:r>
    </w:p>
    <w:p>
      <w:pPr>
        <w:pStyle w:val="ListParagraph"/>
        <w:numPr>
          <w:ilvl w:val="0"/>
          <w:numId w:val="3"/>
        </w:numPr>
        <w:spacing w:after="70" w:line="270"/>
      </w:pPr>
      <w:r>
        <w:t xml:space="preserve">Legal and regulatory advice on insurance, data protection and SACCO reporting</w:t>
      </w:r>
    </w:p>
    <w:p>
      <w:pPr>
        <w:pStyle w:val="ListParagraph"/>
        <w:numPr>
          <w:ilvl w:val="0"/>
          <w:numId w:val="3"/>
        </w:numPr>
        <w:spacing w:after="70" w:line="270"/>
      </w:pPr>
      <w:r>
        <w:t xml:space="preserve">Hosting, security testing and funding availability</w:t>
      </w:r>
    </w:p>
    <w:p>
      <w:pPr>
        <w:pStyle w:val="Heading1"/>
      </w:pPr>
      <w:r>
        <w:t xml:space="preserve">15. Risks and mitigations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900"/>
        <w:gridCol w:w="4786"/>
      </w:tblGrid>
      <w:tr>
        <w:trPr>
          <w:tblHeader/>
        </w:trPr>
        <w:tc>
          <w:tcPr>
            <w:tcW w:type="dxa" w:w="25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Risk</w:t>
            </w:r>
          </w:p>
        </w:tc>
        <w:tc>
          <w:tcPr>
            <w:tcW w:type="dxa" w:w="12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Likelihood</w:t>
            </w:r>
          </w:p>
        </w:tc>
        <w:tc>
          <w:tcPr>
            <w:tcW w:type="dxa" w:w="9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Impact</w:t>
            </w:r>
          </w:p>
        </w:tc>
        <w:tc>
          <w:tcPr>
            <w:tcW w:type="dxa" w:w="47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Mitigation</w:t>
            </w:r>
          </w:p>
        </w:tc>
      </w:tr>
      <w:tr>
        <w:trPr>
          <w:cantSplit/>
        </w:trPr>
        <w:tc>
          <w:tcPr>
            <w:tcW w:type="dxa" w:w="2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Version 4 needs more rework than expected</w:t>
            </w:r>
          </w:p>
        </w:tc>
        <w:tc>
          <w:tcPr>
            <w:tcW w:type="dxa" w:w="12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Med</w:t>
            </w:r>
          </w:p>
        </w:tc>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High</w:t>
            </w:r>
          </w:p>
        </w:tc>
        <w:tc>
          <w:tcPr>
            <w:tcW w:type="dxa" w:w="4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M0 gap analysis with go/no-go; build CRM and insurance as modules that do not delay the financial core</w:t>
            </w:r>
          </w:p>
        </w:tc>
      </w:tr>
      <w:tr>
        <w:trPr>
          <w:cantSplit/>
        </w:trPr>
        <w:tc>
          <w:tcPr>
            <w:tcW w:type="dxa" w:w="2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Scope creep into full insurance or AI</w:t>
            </w:r>
          </w:p>
        </w:tc>
        <w:tc>
          <w:tcPr>
            <w:tcW w:type="dxa" w:w="12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High</w:t>
            </w:r>
          </w:p>
        </w:tc>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Med</w:t>
            </w:r>
          </w:p>
        </w:tc>
        <w:tc>
          <w:tcPr>
            <w:tcW w:type="dxa" w:w="4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Non-goals enforced; change control through the PM</w:t>
            </w:r>
          </w:p>
        </w:tc>
      </w:tr>
      <w:tr>
        <w:trPr>
          <w:cantSplit/>
        </w:trPr>
        <w:tc>
          <w:tcPr>
            <w:tcW w:type="dxa" w:w="2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Integration access delayed</w:t>
            </w:r>
          </w:p>
        </w:tc>
        <w:tc>
          <w:tcPr>
            <w:tcW w:type="dxa" w:w="12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Med</w:t>
            </w:r>
          </w:p>
        </w:tc>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Med</w:t>
            </w:r>
          </w:p>
        </w:tc>
        <w:tc>
          <w:tcPr>
            <w:tcW w:type="dxa" w:w="4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File import baseline; live integrations later</w:t>
            </w:r>
          </w:p>
        </w:tc>
      </w:tr>
      <w:tr>
        <w:trPr>
          <w:cantSplit/>
        </w:trPr>
        <w:tc>
          <w:tcPr>
            <w:tcW w:type="dxa" w:w="2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Pilot SACCO delays or disengages</w:t>
            </w:r>
          </w:p>
        </w:tc>
        <w:tc>
          <w:tcPr>
            <w:tcW w:type="dxa" w:w="12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Med</w:t>
            </w:r>
          </w:p>
        </w:tc>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High</w:t>
            </w:r>
          </w:p>
        </w:tc>
        <w:tc>
          <w:tcPr>
            <w:tcW w:type="dxa" w:w="4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Named sponsor, weekly cadence, backup candidate SACCO</w:t>
            </w:r>
          </w:p>
        </w:tc>
      </w:tr>
      <w:tr>
        <w:trPr>
          <w:cantSplit/>
        </w:trPr>
        <w:tc>
          <w:tcPr>
            <w:tcW w:type="dxa" w:w="2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Financial or tenant-isolation defect</w:t>
            </w:r>
          </w:p>
        </w:tc>
        <w:tc>
          <w:tcPr>
            <w:tcW w:type="dxa" w:w="12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Low</w:t>
            </w:r>
          </w:p>
        </w:tc>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High</w:t>
            </w:r>
          </w:p>
        </w:tc>
        <w:tc>
          <w:tcPr>
            <w:tcW w:type="dxa" w:w="4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Automated test suites, security review, staged release, rollback plan</w:t>
            </w:r>
          </w:p>
        </w:tc>
      </w:tr>
      <w:tr>
        <w:trPr>
          <w:cantSplit/>
        </w:trPr>
        <w:tc>
          <w:tcPr>
            <w:tcW w:type="dxa" w:w="25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Regulatory constraints on insurance</w:t>
            </w:r>
          </w:p>
        </w:tc>
        <w:tc>
          <w:tcPr>
            <w:tcW w:type="dxa" w:w="12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Med</w:t>
            </w:r>
          </w:p>
        </w:tc>
        <w:tc>
          <w:tcPr>
            <w:tcW w:type="dxa" w:w="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Med</w:t>
            </w:r>
          </w:p>
        </w:tc>
        <w:tc>
          <w:tcPr>
            <w:tcW w:type="dxa" w:w="4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Recordkeeping scope only; early engagement with IRA and advisers</w:t>
            </w:r>
          </w:p>
        </w:tc>
      </w:tr>
      <w:tr>
        <w:trPr>
          <w:cantSplit/>
        </w:trPr>
        <w:tc>
          <w:tcPr>
            <w:tcW w:type="dxa" w:w="25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Competitors close the gap</w:t>
            </w:r>
          </w:p>
        </w:tc>
        <w:tc>
          <w:tcPr>
            <w:tcW w:type="dxa" w:w="12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Med</w:t>
            </w:r>
          </w:p>
        </w:tc>
        <w:tc>
          <w:tcPr>
            <w:tcW w:type="dxa" w:w="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Med</w:t>
            </w:r>
          </w:p>
        </w:tc>
        <w:tc>
          <w:tcPr>
            <w:tcW w:type="dxa" w:w="4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Focus on integration, explainability and configurability; verify competitor claims</w:t>
            </w:r>
          </w:p>
        </w:tc>
      </w:tr>
    </w:tbl>
    <w:p>
      <w:pPr>
        <w:pStyle w:val="Heading1"/>
      </w:pPr>
      <w:r>
        <w:t xml:space="preserve">16. Open questions and decisions needed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1900"/>
        <w:gridCol w:w="1786"/>
      </w:tblGrid>
      <w:tr>
        <w:trPr>
          <w:tblHeader/>
        </w:trPr>
        <w:tc>
          <w:tcPr>
            <w:tcW w:type="dxa" w:w="7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w:t>
            </w:r>
          </w:p>
        </w:tc>
        <w:tc>
          <w:tcPr>
            <w:tcW w:type="dxa" w:w="50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Question</w:t>
            </w:r>
          </w:p>
        </w:tc>
        <w:tc>
          <w:tcPr>
            <w:tcW w:type="dxa" w:w="19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Owner</w:t>
            </w:r>
          </w:p>
        </w:tc>
        <w:tc>
          <w:tcPr>
            <w:tcW w:type="dxa" w:w="17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Needed by</w:t>
            </w:r>
          </w:p>
        </w:tc>
      </w:tr>
      <w:tr>
        <w:trPr>
          <w:cantSplit/>
        </w:trPr>
        <w:tc>
          <w:tcPr>
            <w:tcW w:type="dxa" w:w="7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1</w:t>
            </w:r>
          </w:p>
        </w:tc>
        <w:tc>
          <w:tcPr>
            <w:tcW w:type="dxa" w:w="5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Which SACCO is the pilot, and who is the sponsor?</w:t>
            </w:r>
          </w:p>
        </w:tc>
        <w:tc>
          <w:tcPr>
            <w:tcW w:type="dxa" w:w="1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[Founder / PM]</w:t>
            </w:r>
          </w:p>
        </w:tc>
        <w:tc>
          <w:tcPr>
            <w:tcW w:type="dxa" w:w="1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Before M0</w:t>
            </w:r>
          </w:p>
        </w:tc>
      </w:tr>
      <w:tr>
        <w:trPr>
          <w:cantSplit/>
        </w:trPr>
        <w:tc>
          <w:tcPr>
            <w:tcW w:type="dxa" w:w="7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2</w:t>
            </w:r>
          </w:p>
        </w:tc>
        <w:tc>
          <w:tcPr>
            <w:tcW w:type="dxa" w:w="5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Is Version 4 multi-tenant today, or must tenancy be added?</w:t>
            </w:r>
          </w:p>
        </w:tc>
        <w:tc>
          <w:tcPr>
            <w:tcW w:type="dxa" w:w="1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[Engineering lead]</w:t>
            </w:r>
          </w:p>
        </w:tc>
        <w:tc>
          <w:tcPr>
            <w:tcW w:type="dxa" w:w="1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M0</w:t>
            </w:r>
          </w:p>
        </w:tc>
      </w:tr>
      <w:tr>
        <w:trPr>
          <w:cantSplit/>
        </w:trPr>
        <w:tc>
          <w:tcPr>
            <w:tcW w:type="dxa" w:w="7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3</w:t>
            </w:r>
          </w:p>
        </w:tc>
        <w:tc>
          <w:tcPr>
            <w:tcW w:type="dxa" w:w="5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File import or live API for mobile-money in the pilot?</w:t>
            </w:r>
          </w:p>
        </w:tc>
        <w:tc>
          <w:tcPr>
            <w:tcW w:type="dxa" w:w="1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[PM / Engineering]</w:t>
            </w:r>
          </w:p>
        </w:tc>
        <w:tc>
          <w:tcPr>
            <w:tcW w:type="dxa" w:w="1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M0</w:t>
            </w:r>
          </w:p>
        </w:tc>
      </w:tr>
      <w:tr>
        <w:trPr>
          <w:cantSplit/>
        </w:trPr>
        <w:tc>
          <w:tcPr>
            <w:tcW w:type="dxa" w:w="7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4</w:t>
            </w:r>
          </w:p>
        </w:tc>
        <w:tc>
          <w:tcPr>
            <w:tcW w:type="dxa" w:w="5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Which SMS provider and sender ID?</w:t>
            </w:r>
          </w:p>
        </w:tc>
        <w:tc>
          <w:tcPr>
            <w:tcW w:type="dxa" w:w="1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[PM]</w:t>
            </w:r>
          </w:p>
        </w:tc>
        <w:tc>
          <w:tcPr>
            <w:tcW w:type="dxa" w:w="1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M1</w:t>
            </w:r>
          </w:p>
        </w:tc>
      </w:tr>
      <w:tr>
        <w:trPr>
          <w:cantSplit/>
        </w:trPr>
        <w:tc>
          <w:tcPr>
            <w:tcW w:type="dxa" w:w="7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5</w:t>
            </w:r>
          </w:p>
        </w:tc>
        <w:tc>
          <w:tcPr>
            <w:tcW w:type="dxa" w:w="5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Hosting model and data-residency requirements?</w:t>
            </w:r>
          </w:p>
        </w:tc>
        <w:tc>
          <w:tcPr>
            <w:tcW w:type="dxa" w:w="1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[Engineering / Legal]</w:t>
            </w:r>
          </w:p>
        </w:tc>
        <w:tc>
          <w:tcPr>
            <w:tcW w:type="dxa" w:w="1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M1</w:t>
            </w:r>
          </w:p>
        </w:tc>
      </w:tr>
      <w:tr>
        <w:trPr>
          <w:cantSplit/>
        </w:trPr>
        <w:tc>
          <w:tcPr>
            <w:tcW w:type="dxa" w:w="7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6</w:t>
            </w:r>
          </w:p>
        </w:tc>
        <w:tc>
          <w:tcPr>
            <w:tcW w:type="dxa" w:w="5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Which regulatory reports must the pilot SACCO produce?</w:t>
            </w:r>
          </w:p>
        </w:tc>
        <w:tc>
          <w:tcPr>
            <w:tcW w:type="dxa" w:w="1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[PM / Pilot SACCO]</w:t>
            </w:r>
          </w:p>
        </w:tc>
        <w:tc>
          <w:tcPr>
            <w:tcW w:type="dxa" w:w="1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M0</w:t>
            </w:r>
          </w:p>
        </w:tc>
      </w:tr>
      <w:tr>
        <w:trPr>
          <w:cantSplit/>
        </w:trPr>
        <w:tc>
          <w:tcPr>
            <w:tcW w:type="dxa" w:w="7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7</w:t>
            </w:r>
          </w:p>
        </w:tc>
        <w:tc>
          <w:tcPr>
            <w:tcW w:type="dxa" w:w="50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Pricing hypothesis to test in the pilot?</w:t>
            </w:r>
          </w:p>
        </w:tc>
        <w:tc>
          <w:tcPr>
            <w:tcW w:type="dxa" w:w="19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[Founder]</w:t>
            </w:r>
          </w:p>
        </w:tc>
        <w:tc>
          <w:tcPr>
            <w:tcW w:type="dxa" w:w="1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M3</w:t>
            </w:r>
          </w:p>
        </w:tc>
      </w:tr>
      <w:tr>
        <w:trPr>
          <w:cantSplit/>
        </w:trPr>
        <w:tc>
          <w:tcPr>
            <w:tcW w:type="dxa" w:w="7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8</w:t>
            </w:r>
          </w:p>
        </w:tc>
        <w:tc>
          <w:tcPr>
            <w:tcW w:type="dxa" w:w="50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Final product name and trademark check?</w:t>
            </w:r>
          </w:p>
        </w:tc>
        <w:tc>
          <w:tcPr>
            <w:tcW w:type="dxa" w:w="19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[Founder]</w:t>
            </w:r>
          </w:p>
        </w:tc>
        <w:tc>
          <w:tcPr>
            <w:tcW w:type="dxa" w:w="1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Before launch</w:t>
            </w:r>
          </w:p>
        </w:tc>
      </w:tr>
    </w:tbl>
    <w:p>
      <w:pPr>
        <w:pStyle w:val="Heading1"/>
      </w:pPr>
      <w:r>
        <w:t xml:space="preserve">17. Glossary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rPr>
          <w:tblHeader/>
        </w:trPr>
        <w:tc>
          <w:tcPr>
            <w:tcW w:type="dxa" w:w="24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Term</w:t>
            </w:r>
          </w:p>
        </w:tc>
        <w:tc>
          <w:tcPr>
            <w:tcW w:type="dxa" w:w="69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8"/>
                <w:szCs w:val="18"/>
              </w:rPr>
              <w:t xml:space="preserve">Meaning</w:t>
            </w:r>
          </w:p>
        </w:tc>
      </w:tr>
      <w:tr>
        <w:trPr>
          <w:cantSplit/>
        </w:trPr>
        <w:tc>
          <w:tcPr>
            <w:tcW w:type="dxa" w:w="24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SACCO</w:t>
            </w:r>
            <w:r>
              <w:rPr>
                <w:sz w:val="18"/>
                <w:szCs w:val="18"/>
              </w:rPr>
              <w:t xml:space="preserve"/>
            </w:r>
          </w:p>
        </w:tc>
        <w:tc>
          <w:tcPr>
            <w:tcW w:type="dxa" w:w="69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Savings and Credit Cooperative Organisation</w:t>
            </w:r>
          </w:p>
        </w:tc>
      </w:tr>
      <w:tr>
        <w:trPr>
          <w:cantSplit/>
        </w:trPr>
        <w:tc>
          <w:tcPr>
            <w:tcW w:type="dxa" w:w="24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MVP</w:t>
            </w:r>
            <w:r>
              <w:rPr>
                <w:sz w:val="18"/>
                <w:szCs w:val="18"/>
              </w:rPr>
              <w:t xml:space="preserve"/>
            </w:r>
          </w:p>
        </w:tc>
        <w:tc>
          <w:tcPr>
            <w:tcW w:type="dxa" w:w="69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Minimum Viable Product: the smallest release that tests the core value hypothesis with real users</w:t>
            </w:r>
          </w:p>
        </w:tc>
      </w:tr>
      <w:tr>
        <w:trPr>
          <w:cantSplit/>
        </w:trPr>
        <w:tc>
          <w:tcPr>
            <w:tcW w:type="dxa" w:w="24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Member 360</w:t>
            </w:r>
            <w:r>
              <w:rPr>
                <w:sz w:val="18"/>
                <w:szCs w:val="18"/>
              </w:rPr>
              <w:t xml:space="preserve"/>
            </w:r>
          </w:p>
        </w:tc>
        <w:tc>
          <w:tcPr>
            <w:tcW w:type="dxa" w:w="69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A single view of a member’s accounts, loans, insurance, cases and interactions</w:t>
            </w:r>
          </w:p>
        </w:tc>
      </w:tr>
      <w:tr>
        <w:trPr>
          <w:cantSplit/>
        </w:trPr>
        <w:tc>
          <w:tcPr>
            <w:tcW w:type="dxa" w:w="24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Reconciliation</w:t>
            </w:r>
            <w:r>
              <w:rPr>
                <w:sz w:val="18"/>
                <w:szCs w:val="18"/>
              </w:rPr>
              <w:t xml:space="preserve"/>
            </w:r>
          </w:p>
        </w:tc>
        <w:tc>
          <w:tcPr>
            <w:tcW w:type="dxa" w:w="69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Matching external records (bank, mobile money) to internal ledger entries and flagging differences</w:t>
            </w:r>
          </w:p>
        </w:tc>
      </w:tr>
      <w:tr>
        <w:trPr>
          <w:cantSplit/>
        </w:trPr>
        <w:tc>
          <w:tcPr>
            <w:tcW w:type="dxa" w:w="24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Exception</w:t>
            </w:r>
            <w:r>
              <w:rPr>
                <w:sz w:val="18"/>
                <w:szCs w:val="18"/>
              </w:rPr>
              <w:t xml:space="preserve"/>
            </w:r>
          </w:p>
        </w:tc>
        <w:tc>
          <w:tcPr>
            <w:tcW w:type="dxa" w:w="69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An imported record that does not cleanly match and needs investigation</w:t>
            </w:r>
          </w:p>
        </w:tc>
      </w:tr>
      <w:tr>
        <w:trPr>
          <w:cantSplit/>
        </w:trPr>
        <w:tc>
          <w:tcPr>
            <w:tcW w:type="dxa" w:w="24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Idempotency</w:t>
            </w:r>
            <w:r>
              <w:rPr>
                <w:sz w:val="18"/>
                <w:szCs w:val="18"/>
              </w:rPr>
              <w:t xml:space="preserve"/>
            </w:r>
          </w:p>
        </w:tc>
        <w:tc>
          <w:tcPr>
            <w:tcW w:type="dxa" w:w="69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Processing the same request more than once has the same effect as processing it once</w:t>
            </w:r>
          </w:p>
        </w:tc>
      </w:tr>
      <w:tr>
        <w:trPr>
          <w:cantSplit/>
        </w:trPr>
        <w:tc>
          <w:tcPr>
            <w:tcW w:type="dxa" w:w="24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Maker-checker</w:t>
            </w:r>
            <w:r>
              <w:rPr>
                <w:sz w:val="18"/>
                <w:szCs w:val="18"/>
              </w:rPr>
              <w:t xml:space="preserve"/>
            </w:r>
          </w:p>
        </w:tc>
        <w:tc>
          <w:tcPr>
            <w:tcW w:type="dxa" w:w="69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A control where one person initiates and another approves a sensitive action</w:t>
            </w:r>
          </w:p>
        </w:tc>
      </w:tr>
      <w:tr>
        <w:trPr>
          <w:cantSplit/>
        </w:trPr>
        <w:tc>
          <w:tcPr>
            <w:tcW w:type="dxa" w:w="24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
            </w:r>
            <w:r>
              <w:rPr>
                <w:b/>
                <w:bCs/>
                <w:sz w:val="18"/>
                <w:szCs w:val="18"/>
              </w:rPr>
              <w:t xml:space="preserve">Tenant</w:t>
            </w:r>
            <w:r>
              <w:rPr>
                <w:sz w:val="18"/>
                <w:szCs w:val="18"/>
              </w:rPr>
              <w:t xml:space="preserve"/>
            </w:r>
          </w:p>
        </w:tc>
        <w:tc>
          <w:tcPr>
            <w:tcW w:type="dxa" w:w="69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8"/>
                <w:szCs w:val="18"/>
              </w:rPr>
              <w:t xml:space="preserve">One SACCO’s isolated space and data within the shared platform</w:t>
            </w:r>
          </w:p>
        </w:tc>
      </w:tr>
      <w:tr>
        <w:trPr>
          <w:cantSplit/>
        </w:trPr>
        <w:tc>
          <w:tcPr>
            <w:tcW w:type="dxa" w:w="24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
            </w:r>
            <w:r>
              <w:rPr>
                <w:b/>
                <w:bCs/>
                <w:sz w:val="18"/>
                <w:szCs w:val="18"/>
              </w:rPr>
              <w:t xml:space="preserve">UAT</w:t>
            </w:r>
            <w:r>
              <w:rPr>
                <w:sz w:val="18"/>
                <w:szCs w:val="18"/>
              </w:rPr>
              <w:t xml:space="preserve"/>
            </w:r>
          </w:p>
        </w:tc>
        <w:tc>
          <w:tcPr>
            <w:tcW w:type="dxa" w:w="69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8"/>
                <w:szCs w:val="18"/>
              </w:rPr>
              <w:t xml:space="preserve">User Acceptance Testing by the intended users before release</w:t>
            </w:r>
          </w:p>
        </w:tc>
      </w:tr>
    </w:tbl>
    <w:p>
      <w:pPr>
        <w:pStyle w:val="Heading1"/>
      </w:pPr>
      <w:r>
        <w:t xml:space="preserve">18. Approvals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gridCol w:w="1786"/>
      </w:tblGrid>
      <w:tr>
        <w:trPr>
          <w:tblHeader/>
        </w:trPr>
        <w:tc>
          <w:tcPr>
            <w:tcW w:type="dxa" w:w="26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Role</w:t>
            </w:r>
          </w:p>
        </w:tc>
        <w:tc>
          <w:tcPr>
            <w:tcW w:type="dxa" w:w="26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Name</w:t>
            </w:r>
          </w:p>
        </w:tc>
        <w:tc>
          <w:tcPr>
            <w:tcW w:type="dxa" w:w="2400"/>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Signature</w:t>
            </w:r>
          </w:p>
        </w:tc>
        <w:tc>
          <w:tcPr>
            <w:tcW w:type="dxa" w:w="1786"/>
            <w:tcBorders>
              <w:top w:val="single" w:color="C9D6DA" w:sz="4"/>
              <w:left w:val="single" w:color="C9D6DA" w:sz="4"/>
              <w:bottom w:val="single" w:color="C9D6DA" w:sz="4"/>
              <w:right w:val="single" w:color="C9D6DA" w:sz="4"/>
            </w:tcBorders>
            <w:shd w:fill="1F4E5F" w:color="auto" w:val="clear"/>
            <w:tcMar>
              <w:top w:type="dxa" w:w="70"/>
              <w:left w:type="dxa" w:w="100"/>
              <w:bottom w:type="dxa" w:w="70"/>
              <w:right w:type="dxa" w:w="100"/>
            </w:tcMar>
          </w:tcPr>
          <w:p>
            <w:pPr>
              <w:spacing w:after="0" w:line="255"/>
            </w:pPr>
            <w:r>
              <w:rPr>
                <w:b/>
                <w:bCs/>
                <w:color w:val="FFFFFF"/>
                <w:sz w:val="19"/>
                <w:szCs w:val="19"/>
              </w:rPr>
              <w:t xml:space="preserve">Date</w:t>
            </w:r>
          </w:p>
        </w:tc>
      </w:tr>
      <w:tr>
        <w:trPr>
          <w:cantSplit/>
        </w:trPr>
        <w:tc>
          <w:tcPr>
            <w:tcW w:type="dxa" w:w="26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Product Manager</w:t>
            </w:r>
          </w:p>
        </w:tc>
        <w:tc>
          <w:tcPr>
            <w:tcW w:type="dxa" w:w="26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 ]</w:t>
            </w:r>
          </w:p>
        </w:tc>
        <w:tc>
          <w:tcPr>
            <w:tcW w:type="dxa" w:w="24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
            </w:r>
          </w:p>
        </w:tc>
        <w:tc>
          <w:tcPr>
            <w:tcW w:type="dxa" w:w="1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
            </w:r>
          </w:p>
        </w:tc>
      </w:tr>
      <w:tr>
        <w:trPr>
          <w:cantSplit/>
        </w:trPr>
        <w:tc>
          <w:tcPr>
            <w:tcW w:type="dxa" w:w="26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Engineering Lead</w:t>
            </w:r>
          </w:p>
        </w:tc>
        <w:tc>
          <w:tcPr>
            <w:tcW w:type="dxa" w:w="26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 ]</w:t>
            </w:r>
          </w:p>
        </w:tc>
        <w:tc>
          <w:tcPr>
            <w:tcW w:type="dxa" w:w="24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
            </w:r>
          </w:p>
        </w:tc>
        <w:tc>
          <w:tcPr>
            <w:tcW w:type="dxa" w:w="1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
            </w:r>
          </w:p>
        </w:tc>
      </w:tr>
      <w:tr>
        <w:trPr>
          <w:cantSplit/>
        </w:trPr>
        <w:tc>
          <w:tcPr>
            <w:tcW w:type="dxa" w:w="26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Finance / Accounting Lead</w:t>
            </w:r>
          </w:p>
        </w:tc>
        <w:tc>
          <w:tcPr>
            <w:tcW w:type="dxa" w:w="26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 ]</w:t>
            </w:r>
          </w:p>
        </w:tc>
        <w:tc>
          <w:tcPr>
            <w:tcW w:type="dxa" w:w="24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
            </w:r>
          </w:p>
        </w:tc>
        <w:tc>
          <w:tcPr>
            <w:tcW w:type="dxa" w:w="1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
            </w:r>
          </w:p>
        </w:tc>
      </w:tr>
      <w:tr>
        <w:trPr>
          <w:cantSplit/>
        </w:trPr>
        <w:tc>
          <w:tcPr>
            <w:tcW w:type="dxa" w:w="26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Security / Compliance Lead</w:t>
            </w:r>
          </w:p>
        </w:tc>
        <w:tc>
          <w:tcPr>
            <w:tcW w:type="dxa" w:w="26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 ]</w:t>
            </w:r>
          </w:p>
        </w:tc>
        <w:tc>
          <w:tcPr>
            <w:tcW w:type="dxa" w:w="24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
            </w:r>
          </w:p>
        </w:tc>
        <w:tc>
          <w:tcPr>
            <w:tcW w:type="dxa" w:w="1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
            </w:r>
          </w:p>
        </w:tc>
      </w:tr>
      <w:tr>
        <w:trPr>
          <w:cantSplit/>
        </w:trPr>
        <w:tc>
          <w:tcPr>
            <w:tcW w:type="dxa" w:w="26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Pilot SACCO Sponsor</w:t>
            </w:r>
          </w:p>
        </w:tc>
        <w:tc>
          <w:tcPr>
            <w:tcW w:type="dxa" w:w="26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 ]</w:t>
            </w:r>
          </w:p>
        </w:tc>
        <w:tc>
          <w:tcPr>
            <w:tcW w:type="dxa" w:w="2400"/>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
            </w:r>
          </w:p>
        </w:tc>
        <w:tc>
          <w:tcPr>
            <w:tcW w:type="dxa" w:w="1786"/>
            <w:tcBorders>
              <w:top w:val="single" w:color="C9D6DA" w:sz="4"/>
              <w:left w:val="single" w:color="C9D6DA" w:sz="4"/>
              <w:bottom w:val="single" w:color="C9D6DA" w:sz="4"/>
              <w:right w:val="single" w:color="C9D6DA" w:sz="4"/>
            </w:tcBorders>
            <w:tcMar>
              <w:top w:type="dxa" w:w="70"/>
              <w:left w:type="dxa" w:w="100"/>
              <w:bottom w:type="dxa" w:w="70"/>
              <w:right w:type="dxa" w:w="100"/>
            </w:tcMar>
          </w:tcPr>
          <w:p>
            <w:pPr>
              <w:spacing w:after="0" w:line="255"/>
            </w:pPr>
            <w:r>
              <w:rPr>
                <w:sz w:val="19"/>
                <w:szCs w:val="19"/>
              </w:rPr>
              <w:t xml:space="preserve"/>
            </w:r>
          </w:p>
        </w:tc>
      </w:tr>
      <w:tr>
        <w:trPr>
          <w:cantSplit/>
        </w:trPr>
        <w:tc>
          <w:tcPr>
            <w:tcW w:type="dxa" w:w="26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Executive Sponsor / Investor Representative</w:t>
            </w:r>
          </w:p>
        </w:tc>
        <w:tc>
          <w:tcPr>
            <w:tcW w:type="dxa" w:w="26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 ]</w:t>
            </w:r>
          </w:p>
        </w:tc>
        <w:tc>
          <w:tcPr>
            <w:tcW w:type="dxa" w:w="2400"/>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
            </w:r>
          </w:p>
        </w:tc>
        <w:tc>
          <w:tcPr>
            <w:tcW w:type="dxa" w:w="1786"/>
            <w:tcBorders>
              <w:top w:val="single" w:color="C9D6DA" w:sz="4"/>
              <w:left w:val="single" w:color="C9D6DA" w:sz="4"/>
              <w:bottom w:val="single" w:color="C9D6DA" w:sz="4"/>
              <w:right w:val="single" w:color="C9D6DA" w:sz="4"/>
            </w:tcBorders>
            <w:shd w:fill="F2F6F7" w:color="auto" w:val="clear"/>
            <w:tcMar>
              <w:top w:type="dxa" w:w="70"/>
              <w:left w:type="dxa" w:w="100"/>
              <w:bottom w:type="dxa" w:w="70"/>
              <w:right w:type="dxa" w:w="100"/>
            </w:tcMar>
          </w:tcPr>
          <w:p>
            <w:pPr>
              <w:spacing w:after="0" w:line="255"/>
            </w:pPr>
            <w:r>
              <w:rPr>
                <w:sz w:val="19"/>
                <w:szCs w:val="19"/>
              </w:rPr>
              <w:t xml:space="preserve"/>
            </w:r>
          </w:p>
        </w:tc>
      </w:tr>
    </w:tbl>
    <w:sectPr>
      <w:headerReference w:type="default" r:id="rId7"/>
      <w:headerReference w:type="first" r:id="rId8"/>
      <w:footerReference w:type="default" r:id="rId9"/>
      <w:footerReference w:type="first" r:id="rId10"/>
      <w:pgSz w:w="11906" w:h="16838" w:orient="portrait"/>
      <w:pgMar w:top="1300" w:right="1260" w:bottom="120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B80"/>
        <w:sz w:val="18"/>
        <w:szCs w:val="18"/>
      </w:rPr>
      <w:t xml:space="preserve">Confidential  |  Page </w:t>
    </w:r>
    <w:r>
      <w:rPr>
        <w:color w:val="6B7B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A" w:sz="4" w:space="4"/>
      </w:pBdr>
      <w:jc w:val="right"/>
    </w:pPr>
    <w:r>
      <w:rPr>
        <w:color w:val="6B7B80"/>
        <w:sz w:val="18"/>
        <w:szCs w:val="18"/>
      </w:rPr>
      <w:t xml:space="preserve">OneStop Intelligent SACCO  |  MVP PRD v0.1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3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A8C82" w:sz="6" w:space="4"/>
      </w:pBdr>
      <w:spacing w:after="150" w:before="360"/>
      <w:outlineLvl w:val="0"/>
    </w:pPr>
    <w:rPr>
      <w:rFonts w:ascii="Calibri" w:cs="Calibri" w:eastAsia="Calibri" w:hAnsi="Calibri"/>
      <w:b/>
      <w:bCs/>
      <w:color w:val="1F4E5F"/>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A8C8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OneStop Intelligent SACCO - MVP Product Requirements Document</dc:title>
  <dc:creator>OneStop Intelligent SACCO</dc:creator>
  <cp:lastModifiedBy>Un-named</cp:lastModifiedBy>
  <cp:revision>1</cp:revision>
  <dcterms:created xsi:type="dcterms:W3CDTF">2026-10-14T16:51:27.441Z</dcterms:created>
  <dcterms:modified xsi:type="dcterms:W3CDTF">2026-10-14T16:51:27.441Z</dcterms:modified>
</cp:coreProperties>
</file>

<file path=docProps/custom.xml><?xml version="1.0" encoding="utf-8"?>
<Properties xmlns="http://schemas.openxmlformats.org/officeDocument/2006/custom-properties" xmlns:vt="http://schemas.openxmlformats.org/officeDocument/2006/docPropsVTypes"/>
</file>