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thirteen (13) undergraduate theses CCSICT released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is limited to the thirteen (13) undergraduate thesis documents released by CCSICT for this study on 7 September 2026. This proposal reserved fifty (50); the department selected and limited the release and provided no further manuscripts, so the evaluation corpus is a census of what was released rather than a proportional sample drawn by the researchers. The released set comprises six (6) BSCS Data Mining theses (2024-2025), three (3) BSIS capstone projects (2025) and four (4) BLIS research projects (2026); the BSIT Web and Mobile Application Development and Network and Security tracks and the BSDSA program are unrepresented because no manuscript from them was released. The reduced volume and the three unrepresented categories are limitations of the evaluation rather than properties of the architecture, and they are carried through Sections 3.1.3 and 3.2.1.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thirteen (13) student manuscripts CCSICT released.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uses the thirteen (13) undergraduate thesis documents CCSICT released from its archives on 7 September 2026, treated as a complete census of that release rather than a purposive sample, because the department selected which manuscripts to release and provided no others. The released dataset includes both physical manuscript copies and digital soft copies and covers three categories of the CCSICT academic catalog: the BSCS Data Mining specialization (six theses, 2024-2025), and the BSIS (three, 2025) and BLIS (four, 2026) programs, which carry no specialization and are therefore identified by program code. The Web and Mobile Application Development and Network and Security specializations and the BSDSA program are unrepresented, because no manuscript from them was released.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 Because the released corpus covers three of the six catalog categories, each of the forty queries also declares its corpus coverage, recording whether a released manuscript can answer it at all. Three (3) queries are the original negative controls and five (5) are scoped by their own wording to a program or specialization the department did not release; both are known in advance to have no answer in the corpus. For the remaining thirty-two (32) the determination is a judgement about content and is made by the same panel when it drafts the ground truth, because a query about CCSICT theses in general cannot be classified from the catalog category it was written to probe. Where the corpus holds no evidence, an explicit statement to that effect is the correct response rather than a wrong answer, so Answer Correctness is interpreted on the queries the corpus can answer and every stratum is reported separately as well as pooled.</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