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752A" w14:textId="70B6A365" w:rsidR="00786880" w:rsidRPr="006C666C" w:rsidRDefault="00786880" w:rsidP="006C666C">
      <w:pPr>
        <w:spacing w:line="276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6C666C">
        <w:rPr>
          <w:rFonts w:ascii="Times New Roman" w:hAnsi="Times New Roman" w:cs="Times New Roman"/>
          <w:sz w:val="24"/>
          <w:szCs w:val="24"/>
        </w:rPr>
        <w:t>Questions</w:t>
      </w:r>
    </w:p>
    <w:p w14:paraId="49ECD7F0" w14:textId="1C82CF06" w:rsidR="008C5D50" w:rsidRPr="006C666C" w:rsidRDefault="008C5D50" w:rsidP="006C666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666C">
        <w:rPr>
          <w:rFonts w:ascii="Times New Roman" w:hAnsi="Times New Roman" w:cs="Times New Roman"/>
          <w:sz w:val="24"/>
          <w:szCs w:val="24"/>
        </w:rPr>
        <w:t xml:space="preserve">Customer 8 had </w:t>
      </w:r>
      <w:r w:rsidR="003B7251">
        <w:rPr>
          <w:rFonts w:ascii="Times New Roman" w:hAnsi="Times New Roman" w:cs="Times New Roman"/>
          <w:sz w:val="24"/>
          <w:szCs w:val="24"/>
        </w:rPr>
        <w:t>457</w:t>
      </w:r>
      <w:r w:rsidRPr="006C666C">
        <w:rPr>
          <w:rFonts w:ascii="Times New Roman" w:hAnsi="Times New Roman" w:cs="Times New Roman"/>
          <w:sz w:val="24"/>
          <w:szCs w:val="24"/>
        </w:rPr>
        <w:t xml:space="preserve"> items</w:t>
      </w:r>
    </w:p>
    <w:p w14:paraId="0CC404DA" w14:textId="5C0C19FF" w:rsidR="008C5D50" w:rsidRPr="006C666C" w:rsidRDefault="008C5D50" w:rsidP="006C666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666C">
        <w:rPr>
          <w:rFonts w:ascii="Times New Roman" w:hAnsi="Times New Roman" w:cs="Times New Roman"/>
          <w:sz w:val="24"/>
          <w:szCs w:val="24"/>
        </w:rPr>
        <w:t xml:space="preserve">Customer </w:t>
      </w:r>
      <w:r w:rsidRPr="006C666C">
        <w:rPr>
          <w:rFonts w:ascii="Times New Roman" w:hAnsi="Times New Roman" w:cs="Times New Roman"/>
          <w:sz w:val="24"/>
          <w:szCs w:val="24"/>
        </w:rPr>
        <w:t>7</w:t>
      </w:r>
      <w:r w:rsidRPr="006C666C">
        <w:rPr>
          <w:rFonts w:ascii="Times New Roman" w:hAnsi="Times New Roman" w:cs="Times New Roman"/>
          <w:sz w:val="24"/>
          <w:szCs w:val="24"/>
        </w:rPr>
        <w:t xml:space="preserve"> had 4</w:t>
      </w:r>
      <w:r w:rsidR="003B7251">
        <w:rPr>
          <w:rFonts w:ascii="Times New Roman" w:hAnsi="Times New Roman" w:cs="Times New Roman"/>
          <w:sz w:val="24"/>
          <w:szCs w:val="24"/>
        </w:rPr>
        <w:t>41</w:t>
      </w:r>
      <w:r w:rsidRPr="006C666C">
        <w:rPr>
          <w:rFonts w:ascii="Times New Roman" w:hAnsi="Times New Roman" w:cs="Times New Roman"/>
          <w:sz w:val="24"/>
          <w:szCs w:val="24"/>
        </w:rPr>
        <w:t xml:space="preserve"> items</w:t>
      </w:r>
    </w:p>
    <w:p w14:paraId="6079CF59" w14:textId="1C97BC6C" w:rsidR="008C5D50" w:rsidRPr="006C666C" w:rsidRDefault="008C5D50" w:rsidP="006C666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666C">
        <w:rPr>
          <w:rFonts w:ascii="Times New Roman" w:hAnsi="Times New Roman" w:cs="Times New Roman"/>
          <w:sz w:val="24"/>
          <w:szCs w:val="24"/>
        </w:rPr>
        <w:t xml:space="preserve">Customer </w:t>
      </w:r>
      <w:r w:rsidRPr="006C666C">
        <w:rPr>
          <w:rFonts w:ascii="Times New Roman" w:hAnsi="Times New Roman" w:cs="Times New Roman"/>
          <w:sz w:val="24"/>
          <w:szCs w:val="24"/>
        </w:rPr>
        <w:t>9</w:t>
      </w:r>
      <w:r w:rsidRPr="006C666C">
        <w:rPr>
          <w:rFonts w:ascii="Times New Roman" w:hAnsi="Times New Roman" w:cs="Times New Roman"/>
          <w:sz w:val="24"/>
          <w:szCs w:val="24"/>
        </w:rPr>
        <w:t xml:space="preserve"> had 4</w:t>
      </w:r>
      <w:r w:rsidRPr="006C666C">
        <w:rPr>
          <w:rFonts w:ascii="Times New Roman" w:hAnsi="Times New Roman" w:cs="Times New Roman"/>
          <w:sz w:val="24"/>
          <w:szCs w:val="24"/>
        </w:rPr>
        <w:t>33</w:t>
      </w:r>
      <w:r w:rsidRPr="006C666C">
        <w:rPr>
          <w:rFonts w:ascii="Times New Roman" w:hAnsi="Times New Roman" w:cs="Times New Roman"/>
          <w:sz w:val="24"/>
          <w:szCs w:val="24"/>
        </w:rPr>
        <w:t xml:space="preserve"> items</w:t>
      </w:r>
    </w:p>
    <w:p w14:paraId="4F03D11B" w14:textId="77777777" w:rsidR="008C5D50" w:rsidRPr="006C666C" w:rsidRDefault="008C5D50" w:rsidP="006C666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0B4E34" w14:textId="01D4CA14" w:rsidR="008C5D50" w:rsidRPr="006C666C" w:rsidRDefault="008C5D50" w:rsidP="006C666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666C">
        <w:rPr>
          <w:rFonts w:ascii="Times New Roman" w:hAnsi="Times New Roman" w:cs="Times New Roman"/>
          <w:sz w:val="24"/>
          <w:szCs w:val="24"/>
        </w:rPr>
        <w:t xml:space="preserve">Polling at the leaf level results in a constant </w:t>
      </w:r>
      <w:r w:rsidR="003610A0" w:rsidRPr="006C666C">
        <w:rPr>
          <w:rFonts w:ascii="Times New Roman" w:hAnsi="Times New Roman" w:cs="Times New Roman"/>
          <w:sz w:val="24"/>
          <w:szCs w:val="24"/>
        </w:rPr>
        <w:t>number</w:t>
      </w:r>
      <w:r w:rsidRPr="006C666C">
        <w:rPr>
          <w:rFonts w:ascii="Times New Roman" w:hAnsi="Times New Roman" w:cs="Times New Roman"/>
          <w:sz w:val="24"/>
          <w:szCs w:val="24"/>
        </w:rPr>
        <w:t xml:space="preserve"> of total polls which is equal to 2</w:t>
      </w:r>
      <w:r w:rsidRPr="006C666C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6C666C">
        <w:rPr>
          <w:rFonts w:ascii="Times New Roman" w:hAnsi="Times New Roman" w:cs="Times New Roman"/>
          <w:sz w:val="24"/>
          <w:szCs w:val="24"/>
        </w:rPr>
        <w:t xml:space="preserve"> where k is the </w:t>
      </w:r>
      <w:r w:rsidR="003610A0" w:rsidRPr="006C666C">
        <w:rPr>
          <w:rFonts w:ascii="Times New Roman" w:hAnsi="Times New Roman" w:cs="Times New Roman"/>
          <w:sz w:val="24"/>
          <w:szCs w:val="24"/>
        </w:rPr>
        <w:t xml:space="preserve">item address length or the max level in the binary tree. </w:t>
      </w:r>
      <w:r w:rsidR="00E62D1E" w:rsidRPr="006C666C">
        <w:rPr>
          <w:rFonts w:ascii="Times New Roman" w:hAnsi="Times New Roman" w:cs="Times New Roman"/>
          <w:sz w:val="24"/>
          <w:szCs w:val="24"/>
        </w:rPr>
        <w:t xml:space="preserve">This is because it is the last level in the binary tree and there are only m node that can be searched linearly. </w:t>
      </w:r>
    </w:p>
    <w:p w14:paraId="5B590561" w14:textId="5CBE548B" w:rsidR="00E62D1E" w:rsidRPr="006C666C" w:rsidRDefault="00E62D1E" w:rsidP="006C666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666C">
        <w:rPr>
          <w:rFonts w:ascii="Times New Roman" w:hAnsi="Times New Roman" w:cs="Times New Roman"/>
          <w:sz w:val="24"/>
          <w:szCs w:val="24"/>
        </w:rPr>
        <w:t>In this case the K is 10 and there are 1024 node at the leaf level there fore each time you search there will be 1024 polls.</w:t>
      </w:r>
    </w:p>
    <w:p w14:paraId="0CBE49B7" w14:textId="7B1EB690" w:rsidR="00E62D1E" w:rsidRPr="006C666C" w:rsidRDefault="00E62D1E" w:rsidP="006C666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6D20B51" w14:textId="77777777" w:rsidR="00AF4E36" w:rsidRPr="006C666C" w:rsidRDefault="00E62D1E" w:rsidP="006C666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666C">
        <w:rPr>
          <w:rFonts w:ascii="Times New Roman" w:hAnsi="Times New Roman" w:cs="Times New Roman"/>
          <w:sz w:val="24"/>
          <w:szCs w:val="24"/>
        </w:rPr>
        <w:t xml:space="preserve">Customer 8’s basket takes the most time with 997 polls. This is </w:t>
      </w:r>
      <w:proofErr w:type="gramStart"/>
      <w:r w:rsidRPr="006C666C">
        <w:rPr>
          <w:rFonts w:ascii="Times New Roman" w:hAnsi="Times New Roman" w:cs="Times New Roman"/>
          <w:sz w:val="24"/>
          <w:szCs w:val="24"/>
        </w:rPr>
        <w:t xml:space="preserve">due </w:t>
      </w:r>
      <w:r w:rsidR="00AF4E36" w:rsidRPr="006C666C">
        <w:rPr>
          <w:rFonts w:ascii="Times New Roman" w:hAnsi="Times New Roman" w:cs="Times New Roman"/>
          <w:sz w:val="24"/>
          <w:szCs w:val="24"/>
        </w:rPr>
        <w:t>to the fact that</w:t>
      </w:r>
      <w:proofErr w:type="gramEnd"/>
      <w:r w:rsidR="00AF4E36" w:rsidRPr="006C666C">
        <w:rPr>
          <w:rFonts w:ascii="Times New Roman" w:hAnsi="Times New Roman" w:cs="Times New Roman"/>
          <w:sz w:val="24"/>
          <w:szCs w:val="24"/>
        </w:rPr>
        <w:t xml:space="preserve"> this basket has the most items and therefore has a lot of collisions.</w:t>
      </w:r>
    </w:p>
    <w:p w14:paraId="013CA117" w14:textId="0DFC9293" w:rsidR="00AF4E36" w:rsidRPr="006C666C" w:rsidRDefault="00AF4E36" w:rsidP="006C666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4E9E48" w14:textId="58065E0E" w:rsidR="00E62D1E" w:rsidRPr="006C666C" w:rsidRDefault="00AF4E36" w:rsidP="006C666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666C">
        <w:rPr>
          <w:rFonts w:ascii="Times New Roman" w:hAnsi="Times New Roman" w:cs="Times New Roman"/>
          <w:sz w:val="24"/>
          <w:szCs w:val="24"/>
        </w:rPr>
        <w:t xml:space="preserve"> </w:t>
      </w:r>
      <w:r w:rsidRPr="006C666C">
        <w:rPr>
          <w:rFonts w:ascii="Times New Roman" w:hAnsi="Times New Roman" w:cs="Times New Roman"/>
          <w:sz w:val="24"/>
          <w:szCs w:val="24"/>
        </w:rPr>
        <w:t xml:space="preserve">Customer </w:t>
      </w:r>
      <w:r w:rsidRPr="006C666C">
        <w:rPr>
          <w:rFonts w:ascii="Times New Roman" w:hAnsi="Times New Roman" w:cs="Times New Roman"/>
          <w:sz w:val="24"/>
          <w:szCs w:val="24"/>
        </w:rPr>
        <w:t>1</w:t>
      </w:r>
      <w:r w:rsidRPr="006C666C">
        <w:rPr>
          <w:rFonts w:ascii="Times New Roman" w:hAnsi="Times New Roman" w:cs="Times New Roman"/>
          <w:sz w:val="24"/>
          <w:szCs w:val="24"/>
        </w:rPr>
        <w:t xml:space="preserve">’s basket takes the </w:t>
      </w:r>
      <w:r w:rsidRPr="006C666C">
        <w:rPr>
          <w:rFonts w:ascii="Times New Roman" w:hAnsi="Times New Roman" w:cs="Times New Roman"/>
          <w:sz w:val="24"/>
          <w:szCs w:val="24"/>
        </w:rPr>
        <w:t>least</w:t>
      </w:r>
      <w:r w:rsidRPr="006C666C">
        <w:rPr>
          <w:rFonts w:ascii="Times New Roman" w:hAnsi="Times New Roman" w:cs="Times New Roman"/>
          <w:sz w:val="24"/>
          <w:szCs w:val="24"/>
        </w:rPr>
        <w:t xml:space="preserve"> time with </w:t>
      </w:r>
      <w:r w:rsidRPr="006C666C">
        <w:rPr>
          <w:rFonts w:ascii="Times New Roman" w:hAnsi="Times New Roman" w:cs="Times New Roman"/>
          <w:sz w:val="24"/>
          <w:szCs w:val="24"/>
        </w:rPr>
        <w:t>35</w:t>
      </w:r>
      <w:r w:rsidRPr="006C666C">
        <w:rPr>
          <w:rFonts w:ascii="Times New Roman" w:hAnsi="Times New Roman" w:cs="Times New Roman"/>
          <w:sz w:val="24"/>
          <w:szCs w:val="24"/>
        </w:rPr>
        <w:t xml:space="preserve"> polls.</w:t>
      </w:r>
      <w:r w:rsidR="00F5669D">
        <w:rPr>
          <w:rFonts w:ascii="Times New Roman" w:hAnsi="Times New Roman" w:cs="Times New Roman"/>
          <w:sz w:val="24"/>
          <w:szCs w:val="24"/>
        </w:rPr>
        <w:t xml:space="preserve"> </w:t>
      </w:r>
      <w:r w:rsidR="00F5669D" w:rsidRPr="006C666C">
        <w:rPr>
          <w:rFonts w:ascii="Times New Roman" w:hAnsi="Times New Roman" w:cs="Times New Roman"/>
          <w:sz w:val="24"/>
          <w:szCs w:val="24"/>
        </w:rPr>
        <w:t xml:space="preserve">This is </w:t>
      </w:r>
      <w:proofErr w:type="gramStart"/>
      <w:r w:rsidR="00F5669D" w:rsidRPr="006C666C">
        <w:rPr>
          <w:rFonts w:ascii="Times New Roman" w:hAnsi="Times New Roman" w:cs="Times New Roman"/>
          <w:sz w:val="24"/>
          <w:szCs w:val="24"/>
        </w:rPr>
        <w:t>due to the fact that</w:t>
      </w:r>
      <w:proofErr w:type="gramEnd"/>
      <w:r w:rsidR="00F5669D" w:rsidRPr="006C666C">
        <w:rPr>
          <w:rFonts w:ascii="Times New Roman" w:hAnsi="Times New Roman" w:cs="Times New Roman"/>
          <w:sz w:val="24"/>
          <w:szCs w:val="24"/>
        </w:rPr>
        <w:t xml:space="preserve"> this basket has the </w:t>
      </w:r>
      <w:r w:rsidR="00F5669D">
        <w:rPr>
          <w:rFonts w:ascii="Times New Roman" w:hAnsi="Times New Roman" w:cs="Times New Roman"/>
          <w:sz w:val="24"/>
          <w:szCs w:val="24"/>
        </w:rPr>
        <w:t>least</w:t>
      </w:r>
      <w:r w:rsidR="00F5669D" w:rsidRPr="006C666C">
        <w:rPr>
          <w:rFonts w:ascii="Times New Roman" w:hAnsi="Times New Roman" w:cs="Times New Roman"/>
          <w:sz w:val="24"/>
          <w:szCs w:val="24"/>
        </w:rPr>
        <w:t xml:space="preserve"> items</w:t>
      </w:r>
      <w:r w:rsidR="00F5669D">
        <w:rPr>
          <w:rFonts w:ascii="Times New Roman" w:hAnsi="Times New Roman" w:cs="Times New Roman"/>
          <w:sz w:val="24"/>
          <w:szCs w:val="24"/>
        </w:rPr>
        <w:t xml:space="preserve"> and the next ratio ready nodes and number of nodes at a level, as explained in the bonus part</w:t>
      </w:r>
      <w:r w:rsidR="00F5669D" w:rsidRPr="006C666C">
        <w:rPr>
          <w:rFonts w:ascii="Times New Roman" w:hAnsi="Times New Roman" w:cs="Times New Roman"/>
          <w:sz w:val="24"/>
          <w:szCs w:val="24"/>
        </w:rPr>
        <w:t>.</w:t>
      </w:r>
    </w:p>
    <w:p w14:paraId="067EE743" w14:textId="77777777" w:rsidR="00AF4E36" w:rsidRPr="006C666C" w:rsidRDefault="00AF4E36" w:rsidP="006C666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CD38208" w14:textId="524ABE6C" w:rsidR="00AF4E36" w:rsidRPr="006C666C" w:rsidRDefault="00AF4E36" w:rsidP="006C666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666C">
        <w:rPr>
          <w:rFonts w:ascii="Times New Roman" w:hAnsi="Times New Roman" w:cs="Times New Roman"/>
          <w:sz w:val="24"/>
          <w:szCs w:val="24"/>
        </w:rPr>
        <w:t xml:space="preserve">Customer 8’s basket </w:t>
      </w:r>
      <w:r w:rsidRPr="006C666C">
        <w:rPr>
          <w:rFonts w:ascii="Times New Roman" w:hAnsi="Times New Roman" w:cs="Times New Roman"/>
          <w:sz w:val="24"/>
          <w:szCs w:val="24"/>
        </w:rPr>
        <w:t>generates the</w:t>
      </w:r>
      <w:r w:rsidRPr="006C666C">
        <w:rPr>
          <w:rFonts w:ascii="Times New Roman" w:hAnsi="Times New Roman" w:cs="Times New Roman"/>
          <w:sz w:val="24"/>
          <w:szCs w:val="24"/>
        </w:rPr>
        <w:t xml:space="preserve"> most </w:t>
      </w:r>
      <w:r w:rsidRPr="006C666C">
        <w:rPr>
          <w:rFonts w:ascii="Times New Roman" w:hAnsi="Times New Roman" w:cs="Times New Roman"/>
          <w:sz w:val="24"/>
          <w:szCs w:val="24"/>
        </w:rPr>
        <w:t>collisions</w:t>
      </w:r>
      <w:r w:rsidRPr="006C666C">
        <w:rPr>
          <w:rFonts w:ascii="Times New Roman" w:hAnsi="Times New Roman" w:cs="Times New Roman"/>
          <w:sz w:val="24"/>
          <w:szCs w:val="24"/>
        </w:rPr>
        <w:t xml:space="preserve"> </w:t>
      </w:r>
      <w:r w:rsidRPr="006C666C">
        <w:rPr>
          <w:rFonts w:ascii="Times New Roman" w:hAnsi="Times New Roman" w:cs="Times New Roman"/>
          <w:sz w:val="24"/>
          <w:szCs w:val="24"/>
        </w:rPr>
        <w:t>- 498</w:t>
      </w:r>
      <w:r w:rsidRPr="006C66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9803B8" w14:textId="77777777" w:rsidR="00AF4E36" w:rsidRPr="006C666C" w:rsidRDefault="00AF4E36" w:rsidP="006C666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F3731A" w14:textId="3B901A36" w:rsidR="006C666C" w:rsidRPr="006C666C" w:rsidRDefault="00AF4E36" w:rsidP="006C666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666C">
        <w:rPr>
          <w:rFonts w:ascii="Times New Roman" w:hAnsi="Times New Roman" w:cs="Times New Roman"/>
          <w:sz w:val="24"/>
          <w:szCs w:val="24"/>
        </w:rPr>
        <w:t>Customer 8’s basket</w:t>
      </w:r>
      <w:r w:rsidRPr="006C666C">
        <w:rPr>
          <w:rFonts w:ascii="Times New Roman" w:hAnsi="Times New Roman" w:cs="Times New Roman"/>
          <w:sz w:val="24"/>
          <w:szCs w:val="24"/>
        </w:rPr>
        <w:t xml:space="preserve"> </w:t>
      </w:r>
      <w:r w:rsidR="00786880" w:rsidRPr="006C666C">
        <w:rPr>
          <w:rFonts w:ascii="Times New Roman" w:hAnsi="Times New Roman" w:cs="Times New Roman"/>
          <w:sz w:val="24"/>
          <w:szCs w:val="24"/>
        </w:rPr>
        <w:t xml:space="preserve">has the </w:t>
      </w:r>
      <w:r w:rsidR="00786880" w:rsidRPr="006C666C">
        <w:rPr>
          <w:rFonts w:ascii="Times New Roman" w:hAnsi="Times New Roman" w:cs="Times New Roman"/>
          <w:sz w:val="24"/>
          <w:szCs w:val="24"/>
        </w:rPr>
        <w:t>highest proportion of successful slots</w:t>
      </w:r>
      <w:r w:rsidR="00786880" w:rsidRPr="006C666C">
        <w:rPr>
          <w:rFonts w:ascii="Times New Roman" w:hAnsi="Times New Roman" w:cs="Times New Roman"/>
          <w:sz w:val="24"/>
          <w:szCs w:val="24"/>
        </w:rPr>
        <w:t xml:space="preserve"> with 45.83%.</w:t>
      </w:r>
    </w:p>
    <w:p w14:paraId="2B166A29" w14:textId="77777777" w:rsidR="006C666C" w:rsidRPr="006C666C" w:rsidRDefault="006C666C" w:rsidP="006C666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DAE0D2" w14:textId="60399F26" w:rsidR="00786880" w:rsidRPr="006C666C" w:rsidRDefault="00786880" w:rsidP="006C666C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C666C">
        <w:rPr>
          <w:rFonts w:ascii="Times New Roman" w:hAnsi="Times New Roman" w:cs="Times New Roman"/>
          <w:sz w:val="24"/>
          <w:szCs w:val="24"/>
        </w:rPr>
        <w:t>Bonus</w:t>
      </w:r>
    </w:p>
    <w:p w14:paraId="1D9B6A98" w14:textId="5F0C8007" w:rsidR="00786880" w:rsidRPr="006C666C" w:rsidRDefault="00786880" w:rsidP="006C666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666C">
        <w:rPr>
          <w:rFonts w:ascii="Times New Roman" w:hAnsi="Times New Roman" w:cs="Times New Roman"/>
          <w:sz w:val="24"/>
          <w:szCs w:val="24"/>
        </w:rPr>
        <w:t xml:space="preserve">To achieve the highest </w:t>
      </w:r>
      <w:r w:rsidRPr="006C666C">
        <w:rPr>
          <w:rFonts w:ascii="Times New Roman" w:hAnsi="Times New Roman" w:cs="Times New Roman"/>
          <w:sz w:val="24"/>
          <w:szCs w:val="24"/>
        </w:rPr>
        <w:t xml:space="preserve">proportion of successful </w:t>
      </w:r>
      <w:r w:rsidRPr="006C666C">
        <w:rPr>
          <w:rFonts w:ascii="Times New Roman" w:hAnsi="Times New Roman" w:cs="Times New Roman"/>
          <w:sz w:val="24"/>
          <w:szCs w:val="24"/>
        </w:rPr>
        <w:t xml:space="preserve">polls the number of ready nodes must equal the number of polls taken. </w:t>
      </w:r>
    </w:p>
    <w:p w14:paraId="6AAFA3BB" w14:textId="77777777" w:rsidR="00972AC4" w:rsidRPr="006C666C" w:rsidRDefault="00786880" w:rsidP="006C666C">
      <w:pPr>
        <w:pStyle w:val="ListParagraph"/>
        <w:spacing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x=number of stations ready</m:t>
          </m:r>
        </m:oMath>
      </m:oMathPara>
    </w:p>
    <w:p w14:paraId="35A62C1C" w14:textId="4168947A" w:rsidR="00972AC4" w:rsidRPr="006C666C" w:rsidRDefault="00972AC4" w:rsidP="006C666C">
      <w:pPr>
        <w:pStyle w:val="ListParagraph"/>
        <w:spacing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y=level of tree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1A3A8105" w14:textId="77777777" w:rsidR="00972AC4" w:rsidRPr="006C666C" w:rsidRDefault="00972AC4" w:rsidP="006C666C">
      <w:pPr>
        <w:pStyle w:val="ListParagraph"/>
        <w:spacing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=n</m:t>
          </m:r>
          <m:r>
            <w:rPr>
              <w:rFonts w:ascii="Cambria Math" w:hAnsi="Cambria Math" w:cs="Times New Roman"/>
              <w:sz w:val="24"/>
              <w:szCs w:val="24"/>
            </w:rPr>
            <m:t>umber of nodes at certain level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7AD7CADA" w14:textId="438DF592" w:rsidR="002E1417" w:rsidRPr="006C666C" w:rsidRDefault="00972AC4" w:rsidP="006C666C">
      <w:pPr>
        <w:pStyle w:val="ListParagraph"/>
        <w:spacing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then for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best results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1B0DE149" w14:textId="41E6B69A" w:rsidR="002E1417" w:rsidRPr="006C666C" w:rsidRDefault="002E1417" w:rsidP="006C666C">
      <w:pPr>
        <w:pStyle w:val="ListParagraph"/>
        <w:spacing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therefore,  y=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</m:oMath>
      </m:oMathPara>
    </w:p>
    <w:p w14:paraId="4AF7F801" w14:textId="25F211D6" w:rsidR="002E1417" w:rsidRPr="006C666C" w:rsidRDefault="002E1417" w:rsidP="006C666C">
      <w:pPr>
        <w:pStyle w:val="ListParagraph"/>
        <w:spacing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52A2FF8E" w14:textId="2ECAAB6F" w:rsidR="002E1417" w:rsidRPr="006C666C" w:rsidRDefault="002E1417" w:rsidP="006C666C">
      <w:pPr>
        <w:pStyle w:val="ListParagraph"/>
        <w:spacing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6C666C">
        <w:rPr>
          <w:rFonts w:ascii="Times New Roman" w:eastAsiaTheme="minorEastAsia" w:hAnsi="Times New Roman" w:cs="Times New Roman"/>
          <w:sz w:val="24"/>
          <w:szCs w:val="24"/>
        </w:rPr>
        <w:t xml:space="preserve">Based on the expected node that are ready to transmit we can use the above equation to find the optimal level to start polling at. </w:t>
      </w:r>
      <w:r w:rsidR="00167139">
        <w:rPr>
          <w:rFonts w:ascii="Times New Roman" w:eastAsiaTheme="minorEastAsia" w:hAnsi="Times New Roman" w:cs="Times New Roman"/>
          <w:sz w:val="24"/>
          <w:szCs w:val="24"/>
        </w:rPr>
        <w:t xml:space="preserve">This is implements in code and the improvements can be seen in the results section. </w:t>
      </w:r>
    </w:p>
    <w:p w14:paraId="4D90A5B3" w14:textId="41319DA4" w:rsidR="002E1417" w:rsidRPr="006C666C" w:rsidRDefault="002E1417" w:rsidP="006C666C">
      <w:pPr>
        <w:pStyle w:val="ListParagraph"/>
        <w:spacing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27797FB6" w14:textId="487CB2FF" w:rsidR="002E1417" w:rsidRPr="006C666C" w:rsidRDefault="002E1417" w:rsidP="006C666C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C666C">
        <w:rPr>
          <w:rFonts w:ascii="Times New Roman" w:eastAsiaTheme="minorEastAsia" w:hAnsi="Times New Roman" w:cs="Times New Roman"/>
          <w:sz w:val="24"/>
          <w:szCs w:val="24"/>
        </w:rPr>
        <w:t xml:space="preserve">Least say </w:t>
      </w:r>
      <w:r w:rsidR="005F1A84" w:rsidRPr="006C666C">
        <w:rPr>
          <w:rFonts w:ascii="Times New Roman" w:eastAsiaTheme="minorEastAsia" w:hAnsi="Times New Roman" w:cs="Times New Roman"/>
          <w:sz w:val="24"/>
          <w:szCs w:val="24"/>
        </w:rPr>
        <w:t>you poll a node and it results in a collision then you poll the left child and it results as idle. Then you know that the right child will result in a collision so it would be better to poll the child node</w:t>
      </w:r>
      <w:r w:rsidR="006C666C" w:rsidRPr="006C666C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5F1A84" w:rsidRPr="006C666C">
        <w:rPr>
          <w:rFonts w:ascii="Times New Roman" w:eastAsiaTheme="minorEastAsia" w:hAnsi="Times New Roman" w:cs="Times New Roman"/>
          <w:sz w:val="24"/>
          <w:szCs w:val="24"/>
        </w:rPr>
        <w:t xml:space="preserve"> of the </w:t>
      </w:r>
      <w:r w:rsidR="006C666C" w:rsidRPr="006C666C">
        <w:rPr>
          <w:rFonts w:ascii="Times New Roman" w:eastAsiaTheme="minorEastAsia" w:hAnsi="Times New Roman" w:cs="Times New Roman"/>
          <w:sz w:val="24"/>
          <w:szCs w:val="24"/>
        </w:rPr>
        <w:t>right child which would save you one polling slot.</w:t>
      </w:r>
      <w:r w:rsidR="00167139" w:rsidRPr="001671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67139">
        <w:rPr>
          <w:rFonts w:ascii="Times New Roman" w:eastAsiaTheme="minorEastAsia" w:hAnsi="Times New Roman" w:cs="Times New Roman"/>
          <w:sz w:val="24"/>
          <w:szCs w:val="24"/>
        </w:rPr>
        <w:t>This is implements in code and the improvements can be seen in the results section.</w:t>
      </w:r>
    </w:p>
    <w:p w14:paraId="2930045B" w14:textId="77777777" w:rsidR="003B7251" w:rsidRDefault="003B7251" w:rsidP="006C666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AD48462" w14:textId="4895782C" w:rsidR="006C666C" w:rsidRPr="006C666C" w:rsidRDefault="006C666C" w:rsidP="006C666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C666C">
        <w:rPr>
          <w:rFonts w:ascii="Times New Roman" w:eastAsiaTheme="minorEastAsia" w:hAnsi="Times New Roman" w:cs="Times New Roman"/>
          <w:sz w:val="24"/>
          <w:szCs w:val="24"/>
        </w:rPr>
        <w:lastRenderedPageBreak/>
        <w:t>Results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698"/>
        <w:gridCol w:w="1224"/>
        <w:gridCol w:w="1810"/>
        <w:gridCol w:w="1921"/>
        <w:gridCol w:w="1427"/>
      </w:tblGrid>
      <w:tr w:rsidR="006C666C" w:rsidRPr="006C666C" w14:paraId="3A4A82E9" w14:textId="77777777" w:rsidTr="006C666C">
        <w:trPr>
          <w:trHeight w:val="30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F92AB" w14:textId="77777777" w:rsidR="006C666C" w:rsidRPr="006C666C" w:rsidRDefault="006C666C" w:rsidP="006C666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</w:t>
            </w:r>
          </w:p>
        </w:tc>
      </w:tr>
      <w:tr w:rsidR="006C666C" w:rsidRPr="006C666C" w14:paraId="43FD491B" w14:textId="77777777" w:rsidTr="006C666C">
        <w:trPr>
          <w:trHeight w:val="300"/>
        </w:trPr>
        <w:tc>
          <w:tcPr>
            <w:tcW w:w="1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D07D9" w14:textId="77777777" w:rsidR="006C666C" w:rsidRPr="006C666C" w:rsidRDefault="006C666C" w:rsidP="006C666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2FC8D" w14:textId="77777777" w:rsidR="006C666C" w:rsidRPr="006C666C" w:rsidRDefault="006C666C" w:rsidP="006C666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Idle Avg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F9C91" w14:textId="77777777" w:rsidR="006C666C" w:rsidRPr="006C666C" w:rsidRDefault="006C666C" w:rsidP="006C666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Success Avg</w:t>
            </w: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63D5E" w14:textId="77777777" w:rsidR="006C666C" w:rsidRPr="006C666C" w:rsidRDefault="006C666C" w:rsidP="006C666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Collision Avg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D1F0F" w14:textId="77777777" w:rsidR="006C666C" w:rsidRPr="006C666C" w:rsidRDefault="006C666C" w:rsidP="006C666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Avg</w:t>
            </w:r>
          </w:p>
        </w:tc>
      </w:tr>
      <w:tr w:rsidR="006C666C" w:rsidRPr="006C666C" w14:paraId="003F03EF" w14:textId="77777777" w:rsidTr="006C666C">
        <w:trPr>
          <w:trHeight w:val="300"/>
        </w:trPr>
        <w:tc>
          <w:tcPr>
            <w:tcW w:w="1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A75A9" w14:textId="77777777" w:rsidR="006C666C" w:rsidRPr="006C666C" w:rsidRDefault="006C666C" w:rsidP="006C666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Root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0C0F7" w14:textId="77777777" w:rsidR="006C666C" w:rsidRPr="006C666C" w:rsidRDefault="006C666C" w:rsidP="006C666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7A523" w14:textId="77777777" w:rsidR="006C666C" w:rsidRPr="006C666C" w:rsidRDefault="006C666C" w:rsidP="006C666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3.62</w:t>
            </w: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70EA7" w14:textId="77777777" w:rsidR="006C666C" w:rsidRPr="006C666C" w:rsidRDefault="006C666C" w:rsidP="006C666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3.15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9D576" w14:textId="77777777" w:rsidR="006C666C" w:rsidRPr="006C666C" w:rsidRDefault="006C666C" w:rsidP="006C666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7.31</w:t>
            </w:r>
          </w:p>
        </w:tc>
      </w:tr>
      <w:tr w:rsidR="006C666C" w:rsidRPr="006C666C" w14:paraId="3C444DFE" w14:textId="77777777" w:rsidTr="006C666C">
        <w:trPr>
          <w:trHeight w:val="300"/>
        </w:trPr>
        <w:tc>
          <w:tcPr>
            <w:tcW w:w="1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6A93D" w14:textId="77777777" w:rsidR="006C666C" w:rsidRPr="006C666C" w:rsidRDefault="006C666C" w:rsidP="006C666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Leaf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75298" w14:textId="77777777" w:rsidR="006C666C" w:rsidRPr="006C666C" w:rsidRDefault="006C666C" w:rsidP="006C666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4.38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85360" w14:textId="77777777" w:rsidR="006C666C" w:rsidRPr="006C666C" w:rsidRDefault="006C666C" w:rsidP="006C666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3.62</w:t>
            </w: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33D04" w14:textId="77777777" w:rsidR="006C666C" w:rsidRPr="006C666C" w:rsidRDefault="006C666C" w:rsidP="006C666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887F3" w14:textId="77777777" w:rsidR="006C666C" w:rsidRPr="006C666C" w:rsidRDefault="006C666C" w:rsidP="006C666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8.00</w:t>
            </w:r>
          </w:p>
        </w:tc>
      </w:tr>
      <w:tr w:rsidR="006C666C" w:rsidRPr="006C666C" w14:paraId="5B25DFDB" w14:textId="77777777" w:rsidTr="006C666C">
        <w:trPr>
          <w:trHeight w:val="300"/>
        </w:trPr>
        <w:tc>
          <w:tcPr>
            <w:tcW w:w="1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0E583" w14:textId="77777777" w:rsidR="006C666C" w:rsidRPr="006C666C" w:rsidRDefault="006C666C" w:rsidP="006C666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Improved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19D12" w14:textId="77777777" w:rsidR="006C666C" w:rsidRPr="006C666C" w:rsidRDefault="006C666C" w:rsidP="006C666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38425" w14:textId="77777777" w:rsidR="006C666C" w:rsidRPr="006C666C" w:rsidRDefault="006C666C" w:rsidP="006C666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3.62</w:t>
            </w: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159A8" w14:textId="77777777" w:rsidR="006C666C" w:rsidRPr="006C666C" w:rsidRDefault="006C666C" w:rsidP="006C666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2.92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9502E" w14:textId="77777777" w:rsidR="006C666C" w:rsidRPr="006C666C" w:rsidRDefault="006C666C" w:rsidP="006C666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7.08</w:t>
            </w:r>
          </w:p>
        </w:tc>
      </w:tr>
      <w:tr w:rsidR="006C666C" w:rsidRPr="006C666C" w14:paraId="161DAD83" w14:textId="77777777" w:rsidTr="006C666C">
        <w:trPr>
          <w:trHeight w:val="300"/>
        </w:trPr>
        <w:tc>
          <w:tcPr>
            <w:tcW w:w="1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9CB2B" w14:textId="77777777" w:rsidR="006C666C" w:rsidRPr="006C666C" w:rsidRDefault="006C666C" w:rsidP="006C666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Estimate Level 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41F11" w14:textId="77777777" w:rsidR="006C666C" w:rsidRPr="006C666C" w:rsidRDefault="006C666C" w:rsidP="006C666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1.15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89EF9" w14:textId="77777777" w:rsidR="006C666C" w:rsidRPr="006C666C" w:rsidRDefault="006C666C" w:rsidP="006C666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3.62</w:t>
            </w: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7A175" w14:textId="77777777" w:rsidR="006C666C" w:rsidRPr="006C666C" w:rsidRDefault="006C666C" w:rsidP="006C666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0.92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9C7AB" w14:textId="77777777" w:rsidR="006C666C" w:rsidRPr="006C666C" w:rsidRDefault="006C666C" w:rsidP="006C666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5.69</w:t>
            </w:r>
          </w:p>
        </w:tc>
      </w:tr>
      <w:tr w:rsidR="006C666C" w:rsidRPr="006C666C" w14:paraId="643233EC" w14:textId="77777777" w:rsidTr="006C666C">
        <w:trPr>
          <w:trHeight w:val="300"/>
        </w:trPr>
        <w:tc>
          <w:tcPr>
            <w:tcW w:w="1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62B86" w14:textId="77777777" w:rsidR="006C666C" w:rsidRPr="006C666C" w:rsidRDefault="006C666C" w:rsidP="006C666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Improved Estimate Level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0583F" w14:textId="77777777" w:rsidR="006C666C" w:rsidRPr="006C666C" w:rsidRDefault="006C666C" w:rsidP="006C666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1.15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634F0" w14:textId="77777777" w:rsidR="006C666C" w:rsidRPr="006C666C" w:rsidRDefault="006C666C" w:rsidP="006C666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3.62</w:t>
            </w: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9C30A" w14:textId="77777777" w:rsidR="006C666C" w:rsidRPr="006C666C" w:rsidRDefault="006C666C" w:rsidP="006C666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2709" w14:textId="77777777" w:rsidR="006C666C" w:rsidRPr="006C666C" w:rsidRDefault="006C666C" w:rsidP="006C666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5.54</w:t>
            </w:r>
          </w:p>
        </w:tc>
      </w:tr>
    </w:tbl>
    <w:p w14:paraId="617E5210" w14:textId="77777777" w:rsidR="006C666C" w:rsidRPr="006C666C" w:rsidRDefault="006C666C" w:rsidP="006C666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D321005" w14:textId="076C9005" w:rsidR="00786880" w:rsidRPr="006C666C" w:rsidRDefault="006C666C" w:rsidP="006C666C">
      <w:pPr>
        <w:pStyle w:val="ListParagraph"/>
        <w:spacing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6C66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0E3CD8" wp14:editId="2BB14D7B">
            <wp:extent cx="4572000" cy="2377440"/>
            <wp:effectExtent l="0" t="0" r="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9F0E7A1-6FCD-4CA9-A2AF-2EB427FFC2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ADDB461" w14:textId="1EC45372" w:rsidR="006C666C" w:rsidRDefault="006C666C" w:rsidP="006C666C">
      <w:pPr>
        <w:pStyle w:val="ListParagraph"/>
        <w:spacing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692"/>
        <w:gridCol w:w="1236"/>
        <w:gridCol w:w="1808"/>
        <w:gridCol w:w="1919"/>
        <w:gridCol w:w="1425"/>
      </w:tblGrid>
      <w:tr w:rsidR="006C666C" w:rsidRPr="006C666C" w14:paraId="31A2239F" w14:textId="77777777" w:rsidTr="006C666C">
        <w:trPr>
          <w:trHeight w:val="30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9348F" w14:textId="77777777" w:rsidR="006C666C" w:rsidRPr="006C666C" w:rsidRDefault="006C666C" w:rsidP="006C6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666C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</w:tr>
      <w:tr w:rsidR="00407166" w:rsidRPr="006C666C" w14:paraId="18599E24" w14:textId="77777777" w:rsidTr="006C666C">
        <w:trPr>
          <w:trHeight w:val="300"/>
        </w:trPr>
        <w:tc>
          <w:tcPr>
            <w:tcW w:w="18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D6427" w14:textId="77777777" w:rsidR="006C666C" w:rsidRPr="006C666C" w:rsidRDefault="006C666C" w:rsidP="006C6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666C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7FA65" w14:textId="77777777" w:rsidR="006C666C" w:rsidRPr="006C666C" w:rsidRDefault="006C666C" w:rsidP="006C6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666C">
              <w:rPr>
                <w:rFonts w:ascii="Calibri" w:eastAsia="Times New Roman" w:hAnsi="Calibri" w:cs="Calibri"/>
                <w:color w:val="000000"/>
              </w:rPr>
              <w:t>Idle Avg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DC072" w14:textId="77777777" w:rsidR="006C666C" w:rsidRPr="006C666C" w:rsidRDefault="006C666C" w:rsidP="006C6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666C">
              <w:rPr>
                <w:rFonts w:ascii="Calibri" w:eastAsia="Times New Roman" w:hAnsi="Calibri" w:cs="Calibri"/>
                <w:color w:val="000000"/>
              </w:rPr>
              <w:t>Success Avg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CA164" w14:textId="77777777" w:rsidR="006C666C" w:rsidRPr="006C666C" w:rsidRDefault="006C666C" w:rsidP="006C6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666C">
              <w:rPr>
                <w:rFonts w:ascii="Calibri" w:eastAsia="Times New Roman" w:hAnsi="Calibri" w:cs="Calibri"/>
                <w:color w:val="000000"/>
              </w:rPr>
              <w:t>Collision Avg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85A36" w14:textId="77777777" w:rsidR="006C666C" w:rsidRPr="006C666C" w:rsidRDefault="006C666C" w:rsidP="006C6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666C">
              <w:rPr>
                <w:rFonts w:ascii="Calibri" w:eastAsia="Times New Roman" w:hAnsi="Calibri" w:cs="Calibri"/>
                <w:color w:val="000000"/>
              </w:rPr>
              <w:t>Total Avg</w:t>
            </w:r>
          </w:p>
        </w:tc>
      </w:tr>
      <w:tr w:rsidR="00407166" w:rsidRPr="006C666C" w14:paraId="666AC3B4" w14:textId="77777777" w:rsidTr="006C666C">
        <w:trPr>
          <w:trHeight w:val="300"/>
        </w:trPr>
        <w:tc>
          <w:tcPr>
            <w:tcW w:w="18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47A5C" w14:textId="77777777" w:rsidR="006C666C" w:rsidRPr="006C666C" w:rsidRDefault="006C666C" w:rsidP="006C6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666C">
              <w:rPr>
                <w:rFonts w:ascii="Calibri" w:eastAsia="Times New Roman" w:hAnsi="Calibri" w:cs="Calibri"/>
                <w:color w:val="000000"/>
              </w:rPr>
              <w:t>Root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6E680" w14:textId="77777777" w:rsidR="006C666C" w:rsidRPr="006C666C" w:rsidRDefault="006C666C" w:rsidP="006C6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666C">
              <w:rPr>
                <w:rFonts w:ascii="Calibri" w:eastAsia="Times New Roman" w:hAnsi="Calibri" w:cs="Calibri"/>
                <w:color w:val="000000"/>
              </w:rPr>
              <w:t>38.40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5967E" w14:textId="77777777" w:rsidR="006C666C" w:rsidRPr="006C666C" w:rsidRDefault="006C666C" w:rsidP="006C6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666C">
              <w:rPr>
                <w:rFonts w:ascii="Calibri" w:eastAsia="Times New Roman" w:hAnsi="Calibri" w:cs="Calibri"/>
                <w:color w:val="000000"/>
              </w:rPr>
              <w:t>255.20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B1904" w14:textId="77777777" w:rsidR="006C666C" w:rsidRPr="006C666C" w:rsidRDefault="006C666C" w:rsidP="006C6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666C">
              <w:rPr>
                <w:rFonts w:ascii="Calibri" w:eastAsia="Times New Roman" w:hAnsi="Calibri" w:cs="Calibri"/>
                <w:color w:val="000000"/>
              </w:rPr>
              <w:t>292.60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BA5F6" w14:textId="77777777" w:rsidR="006C666C" w:rsidRPr="006C666C" w:rsidRDefault="006C666C" w:rsidP="006C6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666C">
              <w:rPr>
                <w:rFonts w:ascii="Calibri" w:eastAsia="Times New Roman" w:hAnsi="Calibri" w:cs="Calibri"/>
                <w:color w:val="000000"/>
              </w:rPr>
              <w:t>586.20</w:t>
            </w:r>
          </w:p>
        </w:tc>
      </w:tr>
      <w:tr w:rsidR="00407166" w:rsidRPr="006C666C" w14:paraId="77FD83EB" w14:textId="77777777" w:rsidTr="006C666C">
        <w:trPr>
          <w:trHeight w:val="300"/>
        </w:trPr>
        <w:tc>
          <w:tcPr>
            <w:tcW w:w="18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2BB9D" w14:textId="77777777" w:rsidR="006C666C" w:rsidRPr="006C666C" w:rsidRDefault="006C666C" w:rsidP="006C6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666C">
              <w:rPr>
                <w:rFonts w:ascii="Calibri" w:eastAsia="Times New Roman" w:hAnsi="Calibri" w:cs="Calibri"/>
                <w:color w:val="000000"/>
              </w:rPr>
              <w:t>Leaf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44D1B" w14:textId="77777777" w:rsidR="006C666C" w:rsidRPr="006C666C" w:rsidRDefault="006C666C" w:rsidP="006C6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666C">
              <w:rPr>
                <w:rFonts w:ascii="Calibri" w:eastAsia="Times New Roman" w:hAnsi="Calibri" w:cs="Calibri"/>
                <w:color w:val="000000"/>
              </w:rPr>
              <w:t>768.80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EBAD5" w14:textId="77777777" w:rsidR="006C666C" w:rsidRPr="006C666C" w:rsidRDefault="006C666C" w:rsidP="006C6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666C">
              <w:rPr>
                <w:rFonts w:ascii="Calibri" w:eastAsia="Times New Roman" w:hAnsi="Calibri" w:cs="Calibri"/>
                <w:color w:val="000000"/>
              </w:rPr>
              <w:t>255.20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255CB" w14:textId="77777777" w:rsidR="006C666C" w:rsidRPr="006C666C" w:rsidRDefault="006C666C" w:rsidP="006C6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666C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2337A" w14:textId="77777777" w:rsidR="006C666C" w:rsidRPr="006C666C" w:rsidRDefault="006C666C" w:rsidP="006C6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666C">
              <w:rPr>
                <w:rFonts w:ascii="Calibri" w:eastAsia="Times New Roman" w:hAnsi="Calibri" w:cs="Calibri"/>
                <w:color w:val="000000"/>
              </w:rPr>
              <w:t>1024.00</w:t>
            </w:r>
          </w:p>
        </w:tc>
      </w:tr>
      <w:tr w:rsidR="00407166" w:rsidRPr="006C666C" w14:paraId="1EAEA7DB" w14:textId="77777777" w:rsidTr="006C666C">
        <w:trPr>
          <w:trHeight w:val="300"/>
        </w:trPr>
        <w:tc>
          <w:tcPr>
            <w:tcW w:w="18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ABBD7" w14:textId="77777777" w:rsidR="006C666C" w:rsidRPr="006C666C" w:rsidRDefault="006C666C" w:rsidP="006C6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666C">
              <w:rPr>
                <w:rFonts w:ascii="Calibri" w:eastAsia="Times New Roman" w:hAnsi="Calibri" w:cs="Calibri"/>
                <w:color w:val="000000"/>
              </w:rPr>
              <w:t>Improved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50F7B" w14:textId="77777777" w:rsidR="006C666C" w:rsidRPr="006C666C" w:rsidRDefault="006C666C" w:rsidP="006C6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666C">
              <w:rPr>
                <w:rFonts w:ascii="Calibri" w:eastAsia="Times New Roman" w:hAnsi="Calibri" w:cs="Calibri"/>
                <w:color w:val="000000"/>
              </w:rPr>
              <w:t>38.40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FBC7F" w14:textId="77777777" w:rsidR="006C666C" w:rsidRPr="006C666C" w:rsidRDefault="006C666C" w:rsidP="006C6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666C">
              <w:rPr>
                <w:rFonts w:ascii="Calibri" w:eastAsia="Times New Roman" w:hAnsi="Calibri" w:cs="Calibri"/>
                <w:color w:val="000000"/>
              </w:rPr>
              <w:t>255.20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F33AC" w14:textId="77777777" w:rsidR="006C666C" w:rsidRPr="006C666C" w:rsidRDefault="006C666C" w:rsidP="006C6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666C">
              <w:rPr>
                <w:rFonts w:ascii="Calibri" w:eastAsia="Times New Roman" w:hAnsi="Calibri" w:cs="Calibri"/>
                <w:color w:val="000000"/>
              </w:rPr>
              <w:t>275.70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E17AB" w14:textId="77777777" w:rsidR="006C666C" w:rsidRPr="006C666C" w:rsidRDefault="006C666C" w:rsidP="006C6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666C">
              <w:rPr>
                <w:rFonts w:ascii="Calibri" w:eastAsia="Times New Roman" w:hAnsi="Calibri" w:cs="Calibri"/>
                <w:color w:val="000000"/>
              </w:rPr>
              <w:t>569.30</w:t>
            </w:r>
          </w:p>
        </w:tc>
      </w:tr>
      <w:tr w:rsidR="00407166" w:rsidRPr="006C666C" w14:paraId="74EFD748" w14:textId="77777777" w:rsidTr="006C666C">
        <w:trPr>
          <w:trHeight w:val="300"/>
        </w:trPr>
        <w:tc>
          <w:tcPr>
            <w:tcW w:w="18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A40E5" w14:textId="77777777" w:rsidR="006C666C" w:rsidRPr="006C666C" w:rsidRDefault="006C666C" w:rsidP="006C6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666C">
              <w:rPr>
                <w:rFonts w:ascii="Calibri" w:eastAsia="Times New Roman" w:hAnsi="Calibri" w:cs="Calibri"/>
                <w:color w:val="000000"/>
              </w:rPr>
              <w:t xml:space="preserve">Estimate Level 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85DD7" w14:textId="77777777" w:rsidR="006C666C" w:rsidRPr="006C666C" w:rsidRDefault="006C666C" w:rsidP="006C6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666C">
              <w:rPr>
                <w:rFonts w:ascii="Calibri" w:eastAsia="Times New Roman" w:hAnsi="Calibri" w:cs="Calibri"/>
                <w:color w:val="000000"/>
              </w:rPr>
              <w:t>93.30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FA57" w14:textId="77777777" w:rsidR="006C666C" w:rsidRPr="006C666C" w:rsidRDefault="006C666C" w:rsidP="006C6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666C">
              <w:rPr>
                <w:rFonts w:ascii="Calibri" w:eastAsia="Times New Roman" w:hAnsi="Calibri" w:cs="Calibri"/>
                <w:color w:val="000000"/>
              </w:rPr>
              <w:t>255.20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4B167" w14:textId="77777777" w:rsidR="006C666C" w:rsidRPr="006C666C" w:rsidRDefault="006C666C" w:rsidP="006C6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666C">
              <w:rPr>
                <w:rFonts w:ascii="Calibri" w:eastAsia="Times New Roman" w:hAnsi="Calibri" w:cs="Calibri"/>
                <w:color w:val="000000"/>
              </w:rPr>
              <w:t>96.90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66F12" w14:textId="77777777" w:rsidR="006C666C" w:rsidRPr="006C666C" w:rsidRDefault="006C666C" w:rsidP="006C6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666C">
              <w:rPr>
                <w:rFonts w:ascii="Calibri" w:eastAsia="Times New Roman" w:hAnsi="Calibri" w:cs="Calibri"/>
                <w:color w:val="000000"/>
              </w:rPr>
              <w:t>445.40</w:t>
            </w:r>
          </w:p>
        </w:tc>
      </w:tr>
      <w:tr w:rsidR="00407166" w:rsidRPr="006C666C" w14:paraId="76A446C6" w14:textId="77777777" w:rsidTr="006C666C">
        <w:trPr>
          <w:trHeight w:val="300"/>
        </w:trPr>
        <w:tc>
          <w:tcPr>
            <w:tcW w:w="18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2EBE1" w14:textId="77777777" w:rsidR="006C666C" w:rsidRPr="006C666C" w:rsidRDefault="006C666C" w:rsidP="006C6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666C">
              <w:rPr>
                <w:rFonts w:ascii="Calibri" w:eastAsia="Times New Roman" w:hAnsi="Calibri" w:cs="Calibri"/>
                <w:color w:val="000000"/>
              </w:rPr>
              <w:t>Improved Estimate Level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FE0FE" w14:textId="77777777" w:rsidR="006C666C" w:rsidRPr="006C666C" w:rsidRDefault="006C666C" w:rsidP="006C6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666C">
              <w:rPr>
                <w:rFonts w:ascii="Calibri" w:eastAsia="Times New Roman" w:hAnsi="Calibri" w:cs="Calibri"/>
                <w:color w:val="000000"/>
              </w:rPr>
              <w:t>93.30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74A56" w14:textId="77777777" w:rsidR="006C666C" w:rsidRPr="006C666C" w:rsidRDefault="006C666C" w:rsidP="006C6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666C">
              <w:rPr>
                <w:rFonts w:ascii="Calibri" w:eastAsia="Times New Roman" w:hAnsi="Calibri" w:cs="Calibri"/>
                <w:color w:val="000000"/>
              </w:rPr>
              <w:t>255.20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BABD1" w14:textId="77777777" w:rsidR="006C666C" w:rsidRPr="006C666C" w:rsidRDefault="006C666C" w:rsidP="006C6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666C">
              <w:rPr>
                <w:rFonts w:ascii="Calibri" w:eastAsia="Times New Roman" w:hAnsi="Calibri" w:cs="Calibri"/>
                <w:color w:val="000000"/>
              </w:rPr>
              <w:t>90.40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B6451" w14:textId="77777777" w:rsidR="006C666C" w:rsidRPr="006C666C" w:rsidRDefault="006C666C" w:rsidP="006C6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666C">
              <w:rPr>
                <w:rFonts w:ascii="Calibri" w:eastAsia="Times New Roman" w:hAnsi="Calibri" w:cs="Calibri"/>
                <w:color w:val="000000"/>
              </w:rPr>
              <w:t>438.90</w:t>
            </w:r>
          </w:p>
        </w:tc>
      </w:tr>
    </w:tbl>
    <w:p w14:paraId="6CC1F655" w14:textId="77777777" w:rsidR="006C666C" w:rsidRPr="006C666C" w:rsidRDefault="006C666C" w:rsidP="006C666C">
      <w:pPr>
        <w:pStyle w:val="ListParagraph"/>
        <w:spacing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6A59F197" w14:textId="62F34B2C" w:rsidR="006C666C" w:rsidRPr="006C666C" w:rsidRDefault="006C666C" w:rsidP="006C666C">
      <w:pPr>
        <w:pStyle w:val="ListParagraph"/>
        <w:spacing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6C66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97C489" wp14:editId="59D7138E">
            <wp:extent cx="4572000" cy="2377440"/>
            <wp:effectExtent l="0" t="0" r="0" b="381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543870A-503C-4CB7-93B9-231EF469EB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6C666C" w:rsidRPr="006C666C" w:rsidSect="004071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1142B"/>
    <w:multiLevelType w:val="hybridMultilevel"/>
    <w:tmpl w:val="6E344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45087"/>
    <w:multiLevelType w:val="hybridMultilevel"/>
    <w:tmpl w:val="F648B7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wMbEwMLC0MDY0N7RQ0lEKTi0uzszPAykwrAUAAKzutSwAAAA="/>
  </w:docVars>
  <w:rsids>
    <w:rsidRoot w:val="00422770"/>
    <w:rsid w:val="00167139"/>
    <w:rsid w:val="002E1417"/>
    <w:rsid w:val="003610A0"/>
    <w:rsid w:val="003B7251"/>
    <w:rsid w:val="00407166"/>
    <w:rsid w:val="00422770"/>
    <w:rsid w:val="005F1A84"/>
    <w:rsid w:val="006C666C"/>
    <w:rsid w:val="00786880"/>
    <w:rsid w:val="008C5D50"/>
    <w:rsid w:val="00972AC4"/>
    <w:rsid w:val="00AF4E36"/>
    <w:rsid w:val="00C329FE"/>
    <w:rsid w:val="00E62D1E"/>
    <w:rsid w:val="00F5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FBED"/>
  <w15:chartTrackingRefBased/>
  <w15:docId w15:val="{7413D8D6-E7BA-46B2-A7E4-7A1B3FC2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D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68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dmo\Documents\GitHub\CPSC-441\Assignment%204%20RFID%20Scanning\roo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dmo\Documents\GitHub\CPSC-441\Assignment%204%20RFID%20Scanning\roo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Test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Analysis!$B$2</c:f>
              <c:strCache>
                <c:ptCount val="1"/>
                <c:pt idx="0">
                  <c:v>Idle Avg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Analysis!$A$3:$A$7</c:f>
              <c:strCache>
                <c:ptCount val="5"/>
                <c:pt idx="0">
                  <c:v>Root</c:v>
                </c:pt>
                <c:pt idx="1">
                  <c:v>Leaf</c:v>
                </c:pt>
                <c:pt idx="2">
                  <c:v>Improved</c:v>
                </c:pt>
                <c:pt idx="3">
                  <c:v>Estimate Level </c:v>
                </c:pt>
                <c:pt idx="4">
                  <c:v>Improved Estimate Level</c:v>
                </c:pt>
              </c:strCache>
            </c:strRef>
          </c:cat>
          <c:val>
            <c:numRef>
              <c:f>Analysis!$B$3:$B$7</c:f>
              <c:numCache>
                <c:formatCode>0.00</c:formatCode>
                <c:ptCount val="5"/>
                <c:pt idx="0">
                  <c:v>0.53846153846153844</c:v>
                </c:pt>
                <c:pt idx="1">
                  <c:v>4.384615384615385</c:v>
                </c:pt>
                <c:pt idx="2">
                  <c:v>0.53846153846153844</c:v>
                </c:pt>
                <c:pt idx="3">
                  <c:v>1.1538461538461537</c:v>
                </c:pt>
                <c:pt idx="4">
                  <c:v>1.1538461538461537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58-4F0C-A15B-8C9D9FA994EC}"/>
            </c:ext>
          </c:extLst>
        </c:ser>
        <c:ser>
          <c:idx val="1"/>
          <c:order val="1"/>
          <c:tx>
            <c:strRef>
              <c:f>Analysis!$C$2</c:f>
              <c:strCache>
                <c:ptCount val="1"/>
                <c:pt idx="0">
                  <c:v>Success Avg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Analysis!$A$3:$A$7</c:f>
              <c:strCache>
                <c:ptCount val="5"/>
                <c:pt idx="0">
                  <c:v>Root</c:v>
                </c:pt>
                <c:pt idx="1">
                  <c:v>Leaf</c:v>
                </c:pt>
                <c:pt idx="2">
                  <c:v>Improved</c:v>
                </c:pt>
                <c:pt idx="3">
                  <c:v>Estimate Level </c:v>
                </c:pt>
                <c:pt idx="4">
                  <c:v>Improved Estimate Level</c:v>
                </c:pt>
              </c:strCache>
            </c:strRef>
          </c:cat>
          <c:val>
            <c:numRef>
              <c:f>Analysis!$C$3:$C$7</c:f>
              <c:numCache>
                <c:formatCode>0.00</c:formatCode>
                <c:ptCount val="5"/>
                <c:pt idx="0">
                  <c:v>3.6153846153846154</c:v>
                </c:pt>
                <c:pt idx="1">
                  <c:v>3.6153846153846154</c:v>
                </c:pt>
                <c:pt idx="2">
                  <c:v>3.6153846153846154</c:v>
                </c:pt>
                <c:pt idx="3">
                  <c:v>3.6153846153846154</c:v>
                </c:pt>
                <c:pt idx="4">
                  <c:v>3.6153846153846154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B58-4F0C-A15B-8C9D9FA994EC}"/>
            </c:ext>
          </c:extLst>
        </c:ser>
        <c:ser>
          <c:idx val="2"/>
          <c:order val="2"/>
          <c:tx>
            <c:strRef>
              <c:f>Analysis!$D$2</c:f>
              <c:strCache>
                <c:ptCount val="1"/>
                <c:pt idx="0">
                  <c:v>Collision Avg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Analysis!$A$3:$A$7</c:f>
              <c:strCache>
                <c:ptCount val="5"/>
                <c:pt idx="0">
                  <c:v>Root</c:v>
                </c:pt>
                <c:pt idx="1">
                  <c:v>Leaf</c:v>
                </c:pt>
                <c:pt idx="2">
                  <c:v>Improved</c:v>
                </c:pt>
                <c:pt idx="3">
                  <c:v>Estimate Level </c:v>
                </c:pt>
                <c:pt idx="4">
                  <c:v>Improved Estimate Level</c:v>
                </c:pt>
              </c:strCache>
            </c:strRef>
          </c:cat>
          <c:val>
            <c:numRef>
              <c:f>Analysis!$D$3:$D$7</c:f>
              <c:numCache>
                <c:formatCode>0.00</c:formatCode>
                <c:ptCount val="5"/>
                <c:pt idx="0">
                  <c:v>3.1538461538461537</c:v>
                </c:pt>
                <c:pt idx="1">
                  <c:v>0</c:v>
                </c:pt>
                <c:pt idx="2">
                  <c:v>2.9230769230769229</c:v>
                </c:pt>
                <c:pt idx="3">
                  <c:v>0.92307692307692313</c:v>
                </c:pt>
                <c:pt idx="4">
                  <c:v>0.76923076923076927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B58-4F0C-A15B-8C9D9FA994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23059615"/>
        <c:axId val="1123057119"/>
      </c:barChart>
      <c:catAx>
        <c:axId val="11230596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3057119"/>
        <c:crosses val="autoZero"/>
        <c:auto val="1"/>
        <c:lblAlgn val="ctr"/>
        <c:lblOffset val="100"/>
        <c:noMultiLvlLbl val="0"/>
      </c:catAx>
      <c:valAx>
        <c:axId val="1123057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3059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Customer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Analysis!$B$10</c:f>
              <c:strCache>
                <c:ptCount val="1"/>
                <c:pt idx="0">
                  <c:v>Idle Avg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Analysis!$A$11:$A$15</c:f>
              <c:strCache>
                <c:ptCount val="5"/>
                <c:pt idx="0">
                  <c:v>Root</c:v>
                </c:pt>
                <c:pt idx="1">
                  <c:v>Leaf</c:v>
                </c:pt>
                <c:pt idx="2">
                  <c:v>Improved</c:v>
                </c:pt>
                <c:pt idx="3">
                  <c:v>Estimate Level </c:v>
                </c:pt>
                <c:pt idx="4">
                  <c:v>Improved Estimate Level</c:v>
                </c:pt>
              </c:strCache>
            </c:strRef>
          </c:cat>
          <c:val>
            <c:numRef>
              <c:f>Analysis!$B$11:$B$15</c:f>
              <c:numCache>
                <c:formatCode>0.00</c:formatCode>
                <c:ptCount val="5"/>
                <c:pt idx="0">
                  <c:v>38.4</c:v>
                </c:pt>
                <c:pt idx="1">
                  <c:v>768.8</c:v>
                </c:pt>
                <c:pt idx="2">
                  <c:v>38.4</c:v>
                </c:pt>
                <c:pt idx="3">
                  <c:v>93.3</c:v>
                </c:pt>
                <c:pt idx="4">
                  <c:v>93.3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7D-4B07-BD8D-1F25A8810C22}"/>
            </c:ext>
          </c:extLst>
        </c:ser>
        <c:ser>
          <c:idx val="1"/>
          <c:order val="1"/>
          <c:tx>
            <c:strRef>
              <c:f>Analysis!$C$10</c:f>
              <c:strCache>
                <c:ptCount val="1"/>
                <c:pt idx="0">
                  <c:v>Success Avg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Analysis!$A$11:$A$15</c:f>
              <c:strCache>
                <c:ptCount val="5"/>
                <c:pt idx="0">
                  <c:v>Root</c:v>
                </c:pt>
                <c:pt idx="1">
                  <c:v>Leaf</c:v>
                </c:pt>
                <c:pt idx="2">
                  <c:v>Improved</c:v>
                </c:pt>
                <c:pt idx="3">
                  <c:v>Estimate Level </c:v>
                </c:pt>
                <c:pt idx="4">
                  <c:v>Improved Estimate Level</c:v>
                </c:pt>
              </c:strCache>
            </c:strRef>
          </c:cat>
          <c:val>
            <c:numRef>
              <c:f>Analysis!$C$11:$C$15</c:f>
              <c:numCache>
                <c:formatCode>0.00</c:formatCode>
                <c:ptCount val="5"/>
                <c:pt idx="0">
                  <c:v>255.2</c:v>
                </c:pt>
                <c:pt idx="1">
                  <c:v>255.2</c:v>
                </c:pt>
                <c:pt idx="2">
                  <c:v>255.2</c:v>
                </c:pt>
                <c:pt idx="3">
                  <c:v>255.2</c:v>
                </c:pt>
                <c:pt idx="4">
                  <c:v>255.2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97D-4B07-BD8D-1F25A8810C22}"/>
            </c:ext>
          </c:extLst>
        </c:ser>
        <c:ser>
          <c:idx val="2"/>
          <c:order val="2"/>
          <c:tx>
            <c:strRef>
              <c:f>Analysis!$D$10</c:f>
              <c:strCache>
                <c:ptCount val="1"/>
                <c:pt idx="0">
                  <c:v>Collision Avg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Analysis!$A$11:$A$15</c:f>
              <c:strCache>
                <c:ptCount val="5"/>
                <c:pt idx="0">
                  <c:v>Root</c:v>
                </c:pt>
                <c:pt idx="1">
                  <c:v>Leaf</c:v>
                </c:pt>
                <c:pt idx="2">
                  <c:v>Improved</c:v>
                </c:pt>
                <c:pt idx="3">
                  <c:v>Estimate Level </c:v>
                </c:pt>
                <c:pt idx="4">
                  <c:v>Improved Estimate Level</c:v>
                </c:pt>
              </c:strCache>
            </c:strRef>
          </c:cat>
          <c:val>
            <c:numRef>
              <c:f>Analysis!$D$11:$D$15</c:f>
              <c:numCache>
                <c:formatCode>0.00</c:formatCode>
                <c:ptCount val="5"/>
                <c:pt idx="0">
                  <c:v>292.60000000000002</c:v>
                </c:pt>
                <c:pt idx="1">
                  <c:v>0</c:v>
                </c:pt>
                <c:pt idx="2">
                  <c:v>275.7</c:v>
                </c:pt>
                <c:pt idx="3">
                  <c:v>96.9</c:v>
                </c:pt>
                <c:pt idx="4">
                  <c:v>90.4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97D-4B07-BD8D-1F25A8810C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022497439"/>
        <c:axId val="1022498271"/>
      </c:barChart>
      <c:catAx>
        <c:axId val="10224974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2498271"/>
        <c:crosses val="autoZero"/>
        <c:auto val="1"/>
        <c:lblAlgn val="ctr"/>
        <c:lblOffset val="100"/>
        <c:noMultiLvlLbl val="0"/>
      </c:catAx>
      <c:valAx>
        <c:axId val="1022498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24974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Kaumil Patel</dc:creator>
  <cp:keywords/>
  <dc:description/>
  <cp:lastModifiedBy>Kaumil Patel</cp:lastModifiedBy>
  <cp:revision>4</cp:revision>
  <dcterms:created xsi:type="dcterms:W3CDTF">2021-12-03T22:39:00Z</dcterms:created>
  <dcterms:modified xsi:type="dcterms:W3CDTF">2021-12-03T23:52:00Z</dcterms:modified>
</cp:coreProperties>
</file>