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3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</w:rPr>
        <w:t>1</w:t>
      </w:r>
      <w:r>
        <w:rPr>
          <w:rFonts w:hint="default"/>
          <w:sz w:val="28"/>
          <w:lang w:val="ru-RU"/>
        </w:rPr>
        <w:t>4211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Февраль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21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drawing>
          <wp:inline distT="0" distB="0" distL="114300" distR="114300">
            <wp:extent cx="5269230" cy="1539875"/>
            <wp:effectExtent l="0" t="0" r="7620" b="3175"/>
            <wp:docPr id="2" name="Picture 2" descr="/home/kaladin/Pictures/Screenshot from 2022-02-15 10-54-20.pngScreenshot from 2022-02-15 10-5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kaladin/Pictures/Screenshot from 2022-02-15 10-54-20.pngScreenshot from 2022-02-15 10-54-2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5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907"/>
        <w:gridCol w:w="2068"/>
        <w:gridCol w:w="4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2BD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02CD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ARRAY_START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Адрес первого элемент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2BE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0200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ITERATOR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Переменная, которая указывает на следующий элемент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2BF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E000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N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Количество элементов в массиве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(Задаётся в результате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2C4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E000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R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CLA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Старт программы, 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2C2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EEFD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 IP-3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относительная команда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Очищаем ячейку IP-3=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2C0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(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AF04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LD #04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загрузка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Загружаем в AC число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EEFA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 IP-6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относительная команда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Сохранение AC (000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) -&gt; IP-6=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2BF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4EF7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ADD IP-9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относительная команда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Добавить к AC число из IP-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9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=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2BD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ARRAY_START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EEF7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 IP-9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относительная команда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Сохраняем AC в ячейку IP-9=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2BE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ITERATOR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ABF6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LD -(IP-A)</w:t>
            </w:r>
          </w:p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ru-RU" w:eastAsia="zh-CN" w:bidi="ar"/>
              </w:rPr>
              <w:t>(Начало цикла)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Косвенная автодекрементная (предекремент)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Загружаем в 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следующий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элемент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F201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BMI 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Если элемент отрицательный, пропускаем следующую операцию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2C9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6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AF6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SUB (IP-A)+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Косвенная автоинкрементная (постинкремент)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ru-RU" w:eastAsia="zh-CN" w:bidi="ar"/>
              </w:rPr>
              <w:t xml:space="preserve">Инкрементируем 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82BF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LOOP 2BF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абсолютная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Цикл по числу элементов массива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 xml:space="preserve">По переменной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CEFB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JUMP IP-5</w:t>
            </w:r>
          </w:p>
        </w:tc>
        <w:tc>
          <w:tcPr>
            <w:tcW w:w="458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Прямая относительная команда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Переход к ячейке IP-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=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2C7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>(Повторение цикла обработки)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0100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HLT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X1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Элемент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1200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X2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Элемент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2CF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F100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X3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Элемент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2D0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F800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X4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Элемент массива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Вспомогательные переменные дял команды расположены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2BD - 2C0</w:t>
      </w:r>
    </w:p>
    <w:p>
      <w:pPr>
        <w:numPr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Сама программа расположена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2C1 - 2CC</w:t>
      </w:r>
    </w:p>
    <w:p>
      <w:pPr>
        <w:numPr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Обрабатываемый массив расположен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2CD - 2D0</w:t>
      </w:r>
    </w:p>
    <w:p>
      <w:pPr>
        <w:numPr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Назначение программы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 w:val="0"/>
          <w:bCs w:val="0"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 w:val="0"/>
          <w:bCs w:val="0"/>
          <w:i w:val="0"/>
          <w:iCs w:val="0"/>
          <w:sz w:val="24"/>
          <w:szCs w:val="24"/>
          <w:vertAlign w:val="baseline"/>
          <w:lang w:val="ru-RU"/>
        </w:rPr>
        <w:t>Программа итерируется по массиву и считает количество положительных элементов в этом массиве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vertAlign w:val="baseline"/>
        </w:rPr>
        <w:t>ARRAY_START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— адрес первого элемента массива, 1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-разрядное беззнаковое число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ITERATOR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— адрес следующего числа массива 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11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-разрядное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без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знаковое число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N — количество чисел в массиве,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8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-разрядное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,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знаковое число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R — результат работы программы,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7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-разрядное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беззнаковое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число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>
      <w:pPr>
        <w:numPr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X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subscript"/>
        </w:rPr>
        <w:t>i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—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элементы массива, 16-разрядные знаковые числа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Так как мы устанавливаем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N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командой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AF**,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то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N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[-12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8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; 127]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Однако, так как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N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используется как переменная для итерации в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LOOP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, имеет смысл установить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N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; 127]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может быть увеличено на +1 или оставленно без изменений на каждой итерации цикла обработки, причём изначально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установленно в ноль.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Значит, учитывая ограничения на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N, R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; 127]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На элементы массива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>i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накладывается никаких дополнительных ограничений, так как они не учавствуют не в каких арифметических операциях, и, как следствие, не могут вызвать переполнения.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 xml:space="preserve">i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15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15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- 1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Рассмотрим два варианта расположения массива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eastAsia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■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До программы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m:oMath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16 + N</m:t>
        </m:r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m:rPr/>
        <w:rPr>
          <w:rFonts w:hint="default" w:ascii="Times New Roman" w:hAnsi="DejaVu Math TeX Gyre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ARRAY_START 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m:rPr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2BD</w:t>
      </w:r>
      <w:r>
        <m:rPr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bscript"/>
          <w:lang w:bidi="ar"/>
        </w:rPr>
        <w:t xml:space="preserve">16 </w:t>
      </w:r>
      <w:r>
        <m:rPr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>- 1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m:oMath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16 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+ 128</m:t>
        </m:r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Times New Roman" w:hAnsi="DejaVu Math TeX Gyre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Times New Roman" w:hAnsi="DejaVu Math TeX Gyre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ARRAY_START 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2BD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bscript"/>
          <w:lang w:bidi="ar"/>
        </w:rPr>
        <w:t>16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bscript"/>
          <w:lang w:bidi="ar"/>
        </w:rPr>
        <w:t xml:space="preserve"> 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>- 1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 xml:space="preserve">Следовательно, 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ARRAY_START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144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700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eastAsia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■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После программы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>2СС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bscript"/>
          <w:lang w:bidi="ar"/>
        </w:rPr>
        <w:t>16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 xml:space="preserve"> + 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>N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bscript"/>
          <w:lang w:val="ru-RU" w:bidi="ar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Times New Roman" w:hAnsi="DejaVu Math TeX Gyre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ARRAY_START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2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perscript"/>
          <w:lang w:bidi="ar"/>
        </w:rPr>
        <w:t>11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subscript"/>
          <w:lang w:bidi="ar"/>
        </w:rPr>
        <w:t xml:space="preserve"> </w:t>
      </w: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>- 1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 xml:space="preserve">Следовательно, 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ARRAY_START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732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4095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eastAsia="zh-CN" w:bidi="ar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140" w:firstLineChars="50"/>
        <w:jc w:val="center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ограммы</w:t>
      </w:r>
    </w:p>
    <w:tbl>
      <w:tblPr>
        <w:tblStyle w:val="3"/>
        <w:tblpPr w:leftFromText="180" w:rightFromText="180" w:vertAnchor="text" w:horzAnchor="page" w:tblpX="131" w:tblpY="458"/>
        <w:tblOverlap w:val="never"/>
        <w:tblW w:w="11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Адр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Знчн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NZVC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EEFD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EEFD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EEFA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EEFA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4EF7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4EF7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02D3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EEF7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EEF7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02D3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02D3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2D2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6AF6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6AF6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2D1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6AF6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6AF6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2D0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6AF6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6AF6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2BF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FFFF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Calibri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SimSun" w:cs="Calibri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</w:t>
            </w:r>
          </w:p>
        </w:tc>
      </w:tr>
    </w:tbl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537" w:firstLineChars="224"/>
        <w:jc w:val="left"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m:rPr/>
        <w:rPr>
          <w:rFonts w:hint="default" w:ascii="Times New Roman" w:hAnsi="DejaVu Math TeX Gyre" w:cs="Times New Roman"/>
          <w:b w:val="0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numPr>
          <w:numId w:val="0"/>
        </w:numPr>
        <w:ind w:left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singleLevel"/>
    <w:tmpl w:val="FFF258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3A7EB9D6"/>
    <w:rsid w:val="3ED7EF12"/>
    <w:rsid w:val="3ED964D9"/>
    <w:rsid w:val="3EFF264F"/>
    <w:rsid w:val="3FBB2A59"/>
    <w:rsid w:val="4EDB2EF4"/>
    <w:rsid w:val="4FFF160D"/>
    <w:rsid w:val="4FFFBCB2"/>
    <w:rsid w:val="5DD98DC2"/>
    <w:rsid w:val="65F33F15"/>
    <w:rsid w:val="66F76B44"/>
    <w:rsid w:val="6EFF7D08"/>
    <w:rsid w:val="6F7CCD11"/>
    <w:rsid w:val="756F1152"/>
    <w:rsid w:val="7B4E8745"/>
    <w:rsid w:val="7BBF9FDD"/>
    <w:rsid w:val="7BF5568E"/>
    <w:rsid w:val="7BFA2975"/>
    <w:rsid w:val="7D5DDEAD"/>
    <w:rsid w:val="7DBE5A0E"/>
    <w:rsid w:val="7DDC0108"/>
    <w:rsid w:val="7F3F9799"/>
    <w:rsid w:val="7FA34B08"/>
    <w:rsid w:val="7FB7FB47"/>
    <w:rsid w:val="7FB9C4CA"/>
    <w:rsid w:val="7FBAE798"/>
    <w:rsid w:val="7FE7386A"/>
    <w:rsid w:val="7FFF02EE"/>
    <w:rsid w:val="94E5BEC4"/>
    <w:rsid w:val="B6FDB2BB"/>
    <w:rsid w:val="BBDFE01B"/>
    <w:rsid w:val="BEBCFF1D"/>
    <w:rsid w:val="BFEF453A"/>
    <w:rsid w:val="C6DFDF7A"/>
    <w:rsid w:val="D0E158FB"/>
    <w:rsid w:val="DAC65963"/>
    <w:rsid w:val="DBB48FAB"/>
    <w:rsid w:val="DD1761C2"/>
    <w:rsid w:val="DFBE905E"/>
    <w:rsid w:val="DFDDD6A6"/>
    <w:rsid w:val="DFDF279D"/>
    <w:rsid w:val="E3BF4242"/>
    <w:rsid w:val="E7FDAA39"/>
    <w:rsid w:val="EBFF2669"/>
    <w:rsid w:val="EF7CBDE2"/>
    <w:rsid w:val="EFA2CFBD"/>
    <w:rsid w:val="F5EEC8EE"/>
    <w:rsid w:val="F6F7425B"/>
    <w:rsid w:val="F6FFC851"/>
    <w:rsid w:val="FB6D58DA"/>
    <w:rsid w:val="FB7F8CC4"/>
    <w:rsid w:val="FBFF451C"/>
    <w:rsid w:val="FCFF691E"/>
    <w:rsid w:val="FD3E70F2"/>
    <w:rsid w:val="FDBFB0EE"/>
    <w:rsid w:val="FDE2E296"/>
    <w:rsid w:val="FFDFDE6E"/>
    <w:rsid w:val="FFE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5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2021-11-03T08:19:00Z</dcterms:created>
  <dc:creator>kaladin</dc:creator>
  <cp:lastModifiedBy>kaladin</cp:lastModifiedBy>
  <dcterms:modified xsi:type="dcterms:W3CDTF">2022-02-15T15:11:03Z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