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E5B88" w14:textId="77777777" w:rsidR="00FE7A29" w:rsidRPr="00FE7A29" w:rsidRDefault="00FE7A29" w:rsidP="00FE7A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7A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Bias Assessment Summary (Non-Technical Explanation)</w:t>
      </w:r>
    </w:p>
    <w:p w14:paraId="41AA527D" w14:textId="77777777" w:rsidR="00FE7A29" w:rsidRPr="00FE7A29" w:rsidRDefault="00FE7A29" w:rsidP="00FE7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kern w:val="0"/>
          <w14:ligatures w14:val="none"/>
        </w:rPr>
        <w:t xml:space="preserve">A bias assessment was conducted to compare how the model weights key financial features for borrowers who </w:t>
      </w:r>
      <w:r w:rsidRPr="00FE7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defaulted</w:t>
      </w:r>
      <w:r w:rsidRPr="00FE7A29">
        <w:rPr>
          <w:rFonts w:ascii="Times New Roman" w:eastAsia="Times New Roman" w:hAnsi="Times New Roman" w:cs="Times New Roman"/>
          <w:kern w:val="0"/>
          <w14:ligatures w14:val="none"/>
        </w:rPr>
        <w:t xml:space="preserve"> versus those who </w:t>
      </w:r>
      <w:r w:rsidRPr="00FE7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not default</w:t>
      </w:r>
      <w:r w:rsidRPr="00FE7A29">
        <w:rPr>
          <w:rFonts w:ascii="Times New Roman" w:eastAsia="Times New Roman" w:hAnsi="Times New Roman" w:cs="Times New Roman"/>
          <w:kern w:val="0"/>
          <w14:ligatures w14:val="none"/>
        </w:rPr>
        <w:t xml:space="preserve">. The model used was </w:t>
      </w:r>
      <w:proofErr w:type="spellStart"/>
      <w:r w:rsidRPr="00FE7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XGBoost</w:t>
      </w:r>
      <w:proofErr w:type="spellEnd"/>
      <w:r w:rsidRPr="00FE7A29">
        <w:rPr>
          <w:rFonts w:ascii="Times New Roman" w:eastAsia="Times New Roman" w:hAnsi="Times New Roman" w:cs="Times New Roman"/>
          <w:kern w:val="0"/>
          <w14:ligatures w14:val="none"/>
        </w:rPr>
        <w:t xml:space="preserve">, and feature influence was estimated using </w:t>
      </w:r>
      <w:r w:rsidRPr="00FE7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approximate SHAP contribution analysis</w:t>
      </w:r>
      <w:r w:rsidRPr="00FE7A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2B5655" w14:textId="77777777" w:rsidR="00FE7A29" w:rsidRPr="00FE7A29" w:rsidRDefault="00FE7A29" w:rsidP="00FE7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7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Main Findings</w:t>
      </w:r>
    </w:p>
    <w:p w14:paraId="1F9BDB50" w14:textId="77777777" w:rsidR="00FE7A29" w:rsidRPr="00FE7A29" w:rsidRDefault="00FE7A29" w:rsidP="00FE7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kern w:val="0"/>
          <w14:ligatures w14:val="none"/>
        </w:rPr>
        <w:t xml:space="preserve">Across all features, borrowers who defaulted showed </w:t>
      </w:r>
      <w:r w:rsidRPr="00FE7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substantially higher positive contributions</w:t>
      </w:r>
      <w:r w:rsidRPr="00FE7A29">
        <w:rPr>
          <w:rFonts w:ascii="Times New Roman" w:eastAsia="Times New Roman" w:hAnsi="Times New Roman" w:cs="Times New Roman"/>
          <w:kern w:val="0"/>
          <w14:ligatures w14:val="none"/>
        </w:rPr>
        <w:t>, meaning these features pushed their predicted risk score upward more strongly than for non-defaulted borrowers.</w:t>
      </w:r>
    </w:p>
    <w:p w14:paraId="39395D23" w14:textId="77777777" w:rsidR="00FE7A29" w:rsidRPr="00FE7A29" w:rsidRDefault="00FE7A29" w:rsidP="00FE7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E7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largest differences</w:t>
      </w:r>
      <w:r w:rsidRPr="00FE7A29">
        <w:rPr>
          <w:rFonts w:ascii="Times New Roman" w:eastAsia="Times New Roman" w:hAnsi="Times New Roman" w:cs="Times New Roman"/>
          <w:kern w:val="0"/>
          <w14:ligatures w14:val="none"/>
        </w:rPr>
        <w:t xml:space="preserve"> were:</w:t>
      </w:r>
    </w:p>
    <w:p w14:paraId="68B6CFB8" w14:textId="77777777" w:rsidR="00FE7A29" w:rsidRPr="00FE7A29" w:rsidRDefault="00FE7A29" w:rsidP="00FE7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7A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 Drivers of Higher Risk for Defaulted Borrowers</w:t>
      </w:r>
    </w:p>
    <w:p w14:paraId="484BB50A" w14:textId="77777777" w:rsidR="00FE7A29" w:rsidRPr="00FE7A29" w:rsidRDefault="00FE7A29" w:rsidP="00FE7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Debt-to-Income Ratio (DTI)</w:t>
      </w:r>
    </w:p>
    <w:p w14:paraId="1B6D0964" w14:textId="77777777" w:rsidR="00FE7A29" w:rsidRPr="00FE7A29" w:rsidRDefault="00FE7A29" w:rsidP="00FE7A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Difference:</w:t>
      </w:r>
      <w:r w:rsidRPr="00FE7A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E7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+0.493</w:t>
      </w:r>
    </w:p>
    <w:p w14:paraId="410E031E" w14:textId="77777777" w:rsidR="00FE7A29" w:rsidRPr="00FE7A29" w:rsidRDefault="00FE7A29" w:rsidP="00FE7A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kern w:val="0"/>
          <w14:ligatures w14:val="none"/>
        </w:rPr>
        <w:t>Defaulted group SHAP mean much higher than non-defaulted.</w:t>
      </w:r>
    </w:p>
    <w:p w14:paraId="519A5BCE" w14:textId="77777777" w:rsidR="00FE7A29" w:rsidRPr="00FE7A29" w:rsidRDefault="00FE7A29" w:rsidP="00FE7A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  <w:r w:rsidRPr="00FE7A29">
        <w:rPr>
          <w:rFonts w:ascii="Times New Roman" w:eastAsia="Times New Roman" w:hAnsi="Times New Roman" w:cs="Times New Roman"/>
          <w:kern w:val="0"/>
          <w14:ligatures w14:val="none"/>
        </w:rPr>
        <w:t xml:space="preserve"> Borrowers with tighter cash flow and higher debt burdens were assigned significantly higher risk.</w:t>
      </w:r>
    </w:p>
    <w:p w14:paraId="29C0D9BC" w14:textId="77777777" w:rsidR="00FE7A29" w:rsidRPr="00FE7A29" w:rsidRDefault="00FE7A29" w:rsidP="00FE7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Loan Amount</w:t>
      </w:r>
    </w:p>
    <w:p w14:paraId="666DCA5A" w14:textId="77777777" w:rsidR="00FE7A29" w:rsidRPr="00FE7A29" w:rsidRDefault="00FE7A29" w:rsidP="00FE7A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Difference:</w:t>
      </w:r>
      <w:r w:rsidRPr="00FE7A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E7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+0.339</w:t>
      </w:r>
    </w:p>
    <w:p w14:paraId="1CF8BC5C" w14:textId="77777777" w:rsidR="00FE7A29" w:rsidRPr="00FE7A29" w:rsidRDefault="00FE7A29" w:rsidP="00FE7A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kern w:val="0"/>
          <w14:ligatures w14:val="none"/>
        </w:rPr>
        <w:t>Larger loans raised risk more for defaulted borrowers.</w:t>
      </w:r>
    </w:p>
    <w:p w14:paraId="0D5ECAD9" w14:textId="77777777" w:rsidR="00FE7A29" w:rsidRPr="00FE7A29" w:rsidRDefault="00FE7A29" w:rsidP="00FE7A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  <w:r w:rsidRPr="00FE7A29">
        <w:rPr>
          <w:rFonts w:ascii="Times New Roman" w:eastAsia="Times New Roman" w:hAnsi="Times New Roman" w:cs="Times New Roman"/>
          <w:kern w:val="0"/>
          <w14:ligatures w14:val="none"/>
        </w:rPr>
        <w:t xml:space="preserve"> Bigger loan sizes create more repayment pressure, which strongly influenced risk.</w:t>
      </w:r>
    </w:p>
    <w:p w14:paraId="0898ADDE" w14:textId="77777777" w:rsidR="00FE7A29" w:rsidRPr="00FE7A29" w:rsidRDefault="00FE7A29" w:rsidP="00FE7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Score</w:t>
      </w:r>
    </w:p>
    <w:p w14:paraId="6452D89D" w14:textId="77777777" w:rsidR="00FE7A29" w:rsidRPr="00FE7A29" w:rsidRDefault="00FE7A29" w:rsidP="00FE7A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Difference:</w:t>
      </w:r>
      <w:r w:rsidRPr="00FE7A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E7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+0.338</w:t>
      </w:r>
    </w:p>
    <w:p w14:paraId="594CFD5D" w14:textId="77777777" w:rsidR="00FE7A29" w:rsidRPr="00FE7A29" w:rsidRDefault="00FE7A29" w:rsidP="00FE7A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kern w:val="0"/>
          <w14:ligatures w14:val="none"/>
        </w:rPr>
        <w:t>Defaulted borrowers’ risk scores increased more from this feature.</w:t>
      </w:r>
    </w:p>
    <w:p w14:paraId="79A0BC10" w14:textId="77777777" w:rsidR="00FE7A29" w:rsidRPr="00FE7A29" w:rsidRDefault="00FE7A29" w:rsidP="00FE7A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  <w:r w:rsidRPr="00FE7A29">
        <w:rPr>
          <w:rFonts w:ascii="Times New Roman" w:eastAsia="Times New Roman" w:hAnsi="Times New Roman" w:cs="Times New Roman"/>
          <w:kern w:val="0"/>
          <w14:ligatures w14:val="none"/>
        </w:rPr>
        <w:t xml:space="preserve"> Lower credit scores are consistently a strong predictor of risk.</w:t>
      </w:r>
    </w:p>
    <w:p w14:paraId="265BA581" w14:textId="77777777" w:rsidR="00FE7A29" w:rsidRPr="00FE7A29" w:rsidRDefault="00FE7A29" w:rsidP="00FE7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Income</w:t>
      </w:r>
    </w:p>
    <w:p w14:paraId="24E90AB9" w14:textId="77777777" w:rsidR="00FE7A29" w:rsidRPr="00FE7A29" w:rsidRDefault="00FE7A29" w:rsidP="00FE7A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Difference:</w:t>
      </w:r>
      <w:r w:rsidRPr="00FE7A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E7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+0.210</w:t>
      </w:r>
    </w:p>
    <w:p w14:paraId="1B4D3247" w14:textId="77777777" w:rsidR="00FE7A29" w:rsidRPr="00FE7A29" w:rsidRDefault="00FE7A29" w:rsidP="00FE7A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kern w:val="0"/>
          <w14:ligatures w14:val="none"/>
        </w:rPr>
        <w:t>Lower income contributed more to higher predicted risk in the defaulted group.</w:t>
      </w:r>
    </w:p>
    <w:p w14:paraId="7B8E83D0" w14:textId="77777777" w:rsidR="00FE7A29" w:rsidRPr="00FE7A29" w:rsidRDefault="00FE7A29" w:rsidP="00FE7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 Payments</w:t>
      </w:r>
    </w:p>
    <w:p w14:paraId="2563C158" w14:textId="77777777" w:rsidR="00FE7A29" w:rsidRPr="00FE7A29" w:rsidRDefault="00FE7A29" w:rsidP="00FE7A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Difference:</w:t>
      </w:r>
      <w:r w:rsidRPr="00FE7A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E7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+0.118</w:t>
      </w:r>
    </w:p>
    <w:p w14:paraId="7EFD0D54" w14:textId="77777777" w:rsidR="00FE7A29" w:rsidRPr="00FE7A29" w:rsidRDefault="00FE7A29" w:rsidP="00FE7A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kern w:val="0"/>
          <w14:ligatures w14:val="none"/>
        </w:rPr>
        <w:t>History of delinquency carried a clear, stronger impact on risk for the defaulted group.</w:t>
      </w:r>
    </w:p>
    <w:p w14:paraId="4CF550D7" w14:textId="77777777" w:rsidR="00FE7A29" w:rsidRPr="00FE7A29" w:rsidRDefault="00FE7A29" w:rsidP="00FE7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Employment Years</w:t>
      </w:r>
    </w:p>
    <w:p w14:paraId="7A2B35B9" w14:textId="77777777" w:rsidR="00FE7A29" w:rsidRPr="00FE7A29" w:rsidRDefault="00FE7A29" w:rsidP="00FE7A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Difference:</w:t>
      </w:r>
      <w:r w:rsidRPr="00FE7A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E7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+0.103</w:t>
      </w:r>
    </w:p>
    <w:p w14:paraId="66B8F071" w14:textId="77777777" w:rsidR="00FE7A29" w:rsidRPr="00FE7A29" w:rsidRDefault="00FE7A29" w:rsidP="00FE7A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kern w:val="0"/>
          <w14:ligatures w14:val="none"/>
        </w:rPr>
        <w:t>More employment instability slightly increased risk more for the defaulted group.</w:t>
      </w:r>
    </w:p>
    <w:p w14:paraId="5FED112A" w14:textId="77777777" w:rsidR="00FE7A29" w:rsidRPr="00FE7A29" w:rsidRDefault="00FE7A29" w:rsidP="00FE7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</w:t>
      </w:r>
    </w:p>
    <w:p w14:paraId="24B86A9A" w14:textId="77777777" w:rsidR="00FE7A29" w:rsidRPr="00FE7A29" w:rsidRDefault="00FE7A29" w:rsidP="00FE7A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Difference:</w:t>
      </w:r>
      <w:r w:rsidRPr="00FE7A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E7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+0.103</w:t>
      </w:r>
    </w:p>
    <w:p w14:paraId="51DE5077" w14:textId="77777777" w:rsidR="00FE7A29" w:rsidRPr="00FE7A29" w:rsidRDefault="00FE7A29" w:rsidP="00FE7A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kern w:val="0"/>
          <w14:ligatures w14:val="none"/>
        </w:rPr>
        <w:t>Younger borrowers tended to receive slightly higher risk adjustments.</w:t>
      </w:r>
    </w:p>
    <w:p w14:paraId="58C1B9C0" w14:textId="77777777" w:rsidR="00FE7A29" w:rsidRPr="00FE7A29" w:rsidRDefault="00FE7A29" w:rsidP="00FE7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All p-values are extremely small (e.g., 10⁻²² to 10⁻¹²), indicating the differences are </w:t>
      </w:r>
      <w:r w:rsidRPr="00FE7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statistically significant</w:t>
      </w:r>
      <w:r w:rsidRPr="00FE7A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FFD065" w14:textId="77777777" w:rsidR="00FE7A29" w:rsidRPr="00FE7A29" w:rsidRDefault="00FE7A29" w:rsidP="00FE7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kern w:val="0"/>
          <w14:ligatures w14:val="none"/>
        </w:rPr>
        <w:pict w14:anchorId="151F6F57">
          <v:rect id="_x0000_i1025" style="width:0;height:1.5pt" o:hralign="center" o:hrstd="t" o:hr="t" fillcolor="#a0a0a0" stroked="f"/>
        </w:pict>
      </w:r>
    </w:p>
    <w:p w14:paraId="62EA7DC5" w14:textId="77777777" w:rsidR="00FE7A29" w:rsidRPr="00FE7A29" w:rsidRDefault="00FE7A29" w:rsidP="00FE7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7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Interpretation in Plain Language</w:t>
      </w:r>
    </w:p>
    <w:p w14:paraId="58E7C88E" w14:textId="77777777" w:rsidR="00FE7A29" w:rsidRPr="00FE7A29" w:rsidRDefault="00FE7A29" w:rsidP="00FE7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kern w:val="0"/>
          <w14:ligatures w14:val="none"/>
        </w:rPr>
        <w:t xml:space="preserve">The features driving the biggest difference between defaulted and non-defaulted borrowers are </w:t>
      </w:r>
      <w:r w:rsidRPr="00FE7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capacity and repayment history</w:t>
      </w:r>
      <w:r w:rsidRPr="00FE7A29">
        <w:rPr>
          <w:rFonts w:ascii="Times New Roman" w:eastAsia="Times New Roman" w:hAnsi="Times New Roman" w:cs="Times New Roman"/>
          <w:kern w:val="0"/>
          <w14:ligatures w14:val="none"/>
        </w:rPr>
        <w:t>, not demographic characteristics. The model is responding to genuine indicators of repayment risk, such as:</w:t>
      </w:r>
    </w:p>
    <w:p w14:paraId="4F05CF32" w14:textId="77777777" w:rsidR="00FE7A29" w:rsidRPr="00FE7A29" w:rsidRDefault="00FE7A29" w:rsidP="00FE7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kern w:val="0"/>
          <w14:ligatures w14:val="none"/>
        </w:rPr>
        <w:t>High debt burden</w:t>
      </w:r>
    </w:p>
    <w:p w14:paraId="2CEA8250" w14:textId="77777777" w:rsidR="00FE7A29" w:rsidRPr="00FE7A29" w:rsidRDefault="00FE7A29" w:rsidP="00FE7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kern w:val="0"/>
          <w14:ligatures w14:val="none"/>
        </w:rPr>
        <w:t>Large requested loan amounts</w:t>
      </w:r>
    </w:p>
    <w:p w14:paraId="3B96060A" w14:textId="77777777" w:rsidR="00FE7A29" w:rsidRPr="00FE7A29" w:rsidRDefault="00FE7A29" w:rsidP="00FE7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kern w:val="0"/>
          <w14:ligatures w14:val="none"/>
        </w:rPr>
        <w:t>Low credit scores</w:t>
      </w:r>
    </w:p>
    <w:p w14:paraId="05727259" w14:textId="77777777" w:rsidR="00FE7A29" w:rsidRPr="00FE7A29" w:rsidRDefault="00FE7A29" w:rsidP="00FE7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kern w:val="0"/>
          <w14:ligatures w14:val="none"/>
        </w:rPr>
        <w:t>Low income</w:t>
      </w:r>
    </w:p>
    <w:p w14:paraId="1299631A" w14:textId="77777777" w:rsidR="00FE7A29" w:rsidRPr="00FE7A29" w:rsidRDefault="00FE7A29" w:rsidP="00FE7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kern w:val="0"/>
          <w14:ligatures w14:val="none"/>
        </w:rPr>
        <w:t>Past late payments</w:t>
      </w:r>
    </w:p>
    <w:p w14:paraId="217B9AB7" w14:textId="77777777" w:rsidR="00FE7A29" w:rsidRPr="00FE7A29" w:rsidRDefault="00FE7A29" w:rsidP="00FE7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FE7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expected, legitimate financial risk signals</w:t>
      </w:r>
      <w:r w:rsidRPr="00FE7A29">
        <w:rPr>
          <w:rFonts w:ascii="Times New Roman" w:eastAsia="Times New Roman" w:hAnsi="Times New Roman" w:cs="Times New Roman"/>
          <w:kern w:val="0"/>
          <w14:ligatures w14:val="none"/>
        </w:rPr>
        <w:t xml:space="preserve"> in credit underwriting.</w:t>
      </w:r>
    </w:p>
    <w:p w14:paraId="1DEB0FC9" w14:textId="77777777" w:rsidR="00FE7A29" w:rsidRPr="00FE7A29" w:rsidRDefault="00FE7A29" w:rsidP="00FE7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kern w:val="0"/>
          <w14:ligatures w14:val="none"/>
        </w:rPr>
        <w:pict w14:anchorId="71FF16E6">
          <v:rect id="_x0000_i1026" style="width:0;height:1.5pt" o:hralign="center" o:hrstd="t" o:hr="t" fillcolor="#a0a0a0" stroked="f"/>
        </w:pict>
      </w:r>
    </w:p>
    <w:p w14:paraId="5DC9596D" w14:textId="77777777" w:rsidR="00FE7A29" w:rsidRPr="00FE7A29" w:rsidRDefault="00FE7A29" w:rsidP="00FE7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7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Bias Conclusion</w:t>
      </w:r>
    </w:p>
    <w:p w14:paraId="10788869" w14:textId="77777777" w:rsidR="00FE7A29" w:rsidRPr="00FE7A29" w:rsidRDefault="00FE7A29" w:rsidP="00FE7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kern w:val="0"/>
          <w14:ligatures w14:val="none"/>
        </w:rPr>
        <w:t>Based on the SHAP contribution differences:</w:t>
      </w:r>
    </w:p>
    <w:p w14:paraId="7B15E780" w14:textId="77777777" w:rsidR="00FE7A29" w:rsidRPr="00FE7A29" w:rsidRDefault="00FE7A29" w:rsidP="00FE7A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evidence suggests unfair systemic bias</w:t>
      </w:r>
      <w:r w:rsidRPr="00FE7A29">
        <w:rPr>
          <w:rFonts w:ascii="Times New Roman" w:eastAsia="Times New Roman" w:hAnsi="Times New Roman" w:cs="Times New Roman"/>
          <w:kern w:val="0"/>
          <w14:ligatures w14:val="none"/>
        </w:rPr>
        <w:t xml:space="preserve"> arising from non-financial variables.</w:t>
      </w:r>
    </w:p>
    <w:p w14:paraId="125F2505" w14:textId="77777777" w:rsidR="00FE7A29" w:rsidRPr="00FE7A29" w:rsidRDefault="00FE7A29" w:rsidP="00FE7A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kern w:val="0"/>
          <w14:ligatures w14:val="none"/>
        </w:rPr>
        <w:t xml:space="preserve">Differences in model influence align with </w:t>
      </w:r>
      <w:r w:rsidRPr="00FE7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financial risk factors</w:t>
      </w:r>
      <w:r w:rsidRPr="00FE7A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1BECAF" w14:textId="77777777" w:rsidR="00FE7A29" w:rsidRPr="00FE7A29" w:rsidRDefault="00FE7A29" w:rsidP="00FE7A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kern w:val="0"/>
          <w14:ligatures w14:val="none"/>
        </w:rPr>
        <w:t xml:space="preserve">The model appears to behave </w:t>
      </w:r>
      <w:r w:rsidRPr="00FE7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sensibly and consistently</w:t>
      </w:r>
      <w:r w:rsidRPr="00FE7A29">
        <w:rPr>
          <w:rFonts w:ascii="Times New Roman" w:eastAsia="Times New Roman" w:hAnsi="Times New Roman" w:cs="Times New Roman"/>
          <w:kern w:val="0"/>
          <w14:ligatures w14:val="none"/>
        </w:rPr>
        <w:t>, assigning higher risk when strong historical or financial indicators justify it.</w:t>
      </w:r>
    </w:p>
    <w:p w14:paraId="3553D46F" w14:textId="77777777" w:rsidR="00FE7A29" w:rsidRPr="00FE7A29" w:rsidRDefault="00FE7A29" w:rsidP="00FE7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A29">
        <w:rPr>
          <w:rFonts w:ascii="Times New Roman" w:eastAsia="Times New Roman" w:hAnsi="Times New Roman" w:cs="Times New Roman"/>
          <w:kern w:val="0"/>
          <w14:ligatures w14:val="none"/>
        </w:rPr>
        <w:t>This supports the model’s use in a lending context, subject to ongoing monitoring.</w:t>
      </w:r>
    </w:p>
    <w:p w14:paraId="30A2EE61" w14:textId="77777777" w:rsidR="00197210" w:rsidRDefault="00197210"/>
    <w:sectPr w:rsidR="00197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948B0"/>
    <w:multiLevelType w:val="multilevel"/>
    <w:tmpl w:val="7F90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474C47"/>
    <w:multiLevelType w:val="multilevel"/>
    <w:tmpl w:val="29E4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E23FD4"/>
    <w:multiLevelType w:val="multilevel"/>
    <w:tmpl w:val="BBC0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463738">
    <w:abstractNumId w:val="2"/>
  </w:num>
  <w:num w:numId="2" w16cid:durableId="1754475470">
    <w:abstractNumId w:val="1"/>
  </w:num>
  <w:num w:numId="3" w16cid:durableId="20203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A29"/>
    <w:rsid w:val="00197210"/>
    <w:rsid w:val="003D4D76"/>
    <w:rsid w:val="004014B1"/>
    <w:rsid w:val="0071619D"/>
    <w:rsid w:val="00AF03A9"/>
    <w:rsid w:val="00C637DB"/>
    <w:rsid w:val="00C74F9D"/>
    <w:rsid w:val="00FE7A29"/>
    <w:rsid w:val="00FF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B615B"/>
  <w15:chartTrackingRefBased/>
  <w15:docId w15:val="{9ACABE11-3806-4CC7-B6C4-94F1086FE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7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7A2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A2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A2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7A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7A2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A2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A2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A2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A2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A2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A29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E7A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7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E7A2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2025-11-21T04:49:00Z</dcterms:created>
  <dcterms:modified xsi:type="dcterms:W3CDTF">2025-11-21T04:49:00Z</dcterms:modified>
</cp:coreProperties>
</file>