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52B6" w14:textId="44082DD3" w:rsidR="00512F9F" w:rsidRDefault="007A79A6" w:rsidP="007A7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  <w:b/>
          <w:bCs/>
          <w:sz w:val="44"/>
          <w:szCs w:val="44"/>
        </w:rPr>
      </w:pPr>
      <w:r w:rsidRPr="007A79A6">
        <w:rPr>
          <w:rFonts w:ascii="Arial Narrow" w:hAnsi="Arial Narrow"/>
          <w:b/>
          <w:bCs/>
          <w:sz w:val="44"/>
          <w:szCs w:val="44"/>
        </w:rPr>
        <w:t>EUROPEAN BANK CUSTOMER CHURN ANALYSIS</w:t>
      </w:r>
    </w:p>
    <w:p w14:paraId="5DC5C4ED" w14:textId="77777777" w:rsidR="007A79A6" w:rsidRDefault="007A79A6">
      <w:pPr>
        <w:rPr>
          <w:rFonts w:ascii="Arial Narrow" w:hAnsi="Arial Narrow"/>
          <w:b/>
          <w:bCs/>
          <w:sz w:val="44"/>
          <w:szCs w:val="44"/>
        </w:rPr>
      </w:pPr>
    </w:p>
    <w:p w14:paraId="07BD6F98" w14:textId="77777777" w:rsidR="007A79A6" w:rsidRDefault="007A79A6" w:rsidP="006512A6">
      <w:pPr>
        <w:pBdr>
          <w:bottom w:val="single" w:sz="4" w:space="1" w:color="auto"/>
        </w:pBdr>
        <w:rPr>
          <w:rFonts w:ascii="Arial Narrow" w:hAnsi="Arial Narrow"/>
          <w:b/>
          <w:bCs/>
          <w:sz w:val="44"/>
          <w:szCs w:val="44"/>
        </w:rPr>
      </w:pPr>
      <w:r w:rsidRPr="007A79A6">
        <w:rPr>
          <w:rFonts w:ascii="Arial Narrow" w:hAnsi="Arial Narrow"/>
          <w:b/>
          <w:bCs/>
          <w:sz w:val="44"/>
          <w:szCs w:val="44"/>
        </w:rPr>
        <w:t>1.</w:t>
      </w:r>
      <w:r w:rsidRPr="007A79A6">
        <w:rPr>
          <w:rFonts w:ascii="Arial Narrow" w:hAnsi="Arial Narrow"/>
          <w:b/>
          <w:bCs/>
          <w:sz w:val="44"/>
          <w:szCs w:val="44"/>
        </w:rPr>
        <w:tab/>
        <w:t>Introduction</w:t>
      </w:r>
    </w:p>
    <w:p w14:paraId="0AB051A7" w14:textId="5DBBAF2B" w:rsidR="007A79A6" w:rsidRPr="006512A6" w:rsidRDefault="007A79A6" w:rsidP="006512A6">
      <w:pPr>
        <w:rPr>
          <w:rFonts w:ascii="Arial Narrow" w:hAnsi="Arial Narrow"/>
          <w:b/>
          <w:bCs/>
          <w:sz w:val="44"/>
          <w:szCs w:val="44"/>
        </w:rPr>
      </w:pPr>
      <w:r>
        <w:rPr>
          <w:rFonts w:ascii="Arial Narrow" w:hAnsi="Arial Narrow"/>
          <w:b/>
          <w:bCs/>
          <w:sz w:val="44"/>
          <w:szCs w:val="44"/>
        </w:rPr>
        <w:t xml:space="preserve"> </w:t>
      </w:r>
      <w:r w:rsidRPr="007A79A6">
        <w:rPr>
          <w:rFonts w:ascii="Arial Narrow" w:hAnsi="Arial Narrow"/>
          <w:sz w:val="40"/>
          <w:szCs w:val="40"/>
        </w:rPr>
        <w:t xml:space="preserve">This project </w:t>
      </w:r>
      <w:r w:rsidR="006512A6" w:rsidRPr="007A79A6">
        <w:rPr>
          <w:rFonts w:ascii="Arial Narrow" w:hAnsi="Arial Narrow"/>
          <w:sz w:val="40"/>
          <w:szCs w:val="40"/>
        </w:rPr>
        <w:t>analyses</w:t>
      </w:r>
      <w:r w:rsidRPr="007A79A6">
        <w:rPr>
          <w:rFonts w:ascii="Arial Narrow" w:hAnsi="Arial Narrow"/>
          <w:sz w:val="40"/>
          <w:szCs w:val="40"/>
        </w:rPr>
        <w:t xml:space="preserve"> customer churn in a European bank using Excel. The objective is to identify factors affecting customer retention and provide recommendations to reduce churn.</w:t>
      </w:r>
    </w:p>
    <w:p w14:paraId="4FD3CB62" w14:textId="77777777" w:rsidR="007A79A6" w:rsidRPr="007A79A6" w:rsidRDefault="007A79A6" w:rsidP="006512A6">
      <w:pPr>
        <w:pBdr>
          <w:bottom w:val="single" w:sz="4" w:space="1" w:color="auto"/>
        </w:pBdr>
        <w:rPr>
          <w:rFonts w:ascii="Arial Narrow" w:hAnsi="Arial Narrow"/>
          <w:b/>
          <w:bCs/>
          <w:sz w:val="44"/>
          <w:szCs w:val="44"/>
        </w:rPr>
      </w:pPr>
      <w:r w:rsidRPr="007A79A6">
        <w:rPr>
          <w:rFonts w:ascii="Arial Narrow" w:hAnsi="Arial Narrow"/>
          <w:b/>
          <w:bCs/>
          <w:sz w:val="44"/>
          <w:szCs w:val="44"/>
        </w:rPr>
        <w:t>2.</w:t>
      </w:r>
      <w:r w:rsidRPr="007A79A6">
        <w:rPr>
          <w:rFonts w:ascii="Arial Narrow" w:hAnsi="Arial Narrow"/>
          <w:b/>
          <w:bCs/>
          <w:sz w:val="44"/>
          <w:szCs w:val="44"/>
        </w:rPr>
        <w:tab/>
        <w:t>Objectives</w:t>
      </w:r>
    </w:p>
    <w:p w14:paraId="0AEE3998" w14:textId="67D9AE8D" w:rsidR="007A79A6" w:rsidRPr="007A79A6" w:rsidRDefault="007A79A6" w:rsidP="006512A6">
      <w:pPr>
        <w:pBdr>
          <w:bottom w:val="single" w:sz="4" w:space="1" w:color="auto"/>
        </w:pBd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 xml:space="preserve">* </w:t>
      </w:r>
      <w:r w:rsidR="006512A6" w:rsidRPr="007A79A6">
        <w:rPr>
          <w:rFonts w:ascii="Arial Narrow" w:hAnsi="Arial Narrow"/>
          <w:sz w:val="40"/>
          <w:szCs w:val="40"/>
        </w:rPr>
        <w:t>Analyse</w:t>
      </w:r>
      <w:r w:rsidRPr="007A79A6">
        <w:rPr>
          <w:rFonts w:ascii="Arial Narrow" w:hAnsi="Arial Narrow"/>
          <w:sz w:val="40"/>
          <w:szCs w:val="40"/>
        </w:rPr>
        <w:t xml:space="preserve"> customer churn patterns.</w:t>
      </w:r>
    </w:p>
    <w:p w14:paraId="70243FCD" w14:textId="77777777" w:rsidR="007A79A6" w:rsidRPr="007A79A6" w:rsidRDefault="007A79A6" w:rsidP="006512A6">
      <w:pPr>
        <w:pBdr>
          <w:bottom w:val="single" w:sz="4" w:space="1" w:color="auto"/>
        </w:pBd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* Identify high-risk customers.</w:t>
      </w:r>
    </w:p>
    <w:p w14:paraId="39B09588" w14:textId="77777777" w:rsidR="007A79A6" w:rsidRPr="007A79A6" w:rsidRDefault="007A79A6" w:rsidP="006512A6">
      <w:pPr>
        <w:pBdr>
          <w:bottom w:val="single" w:sz="4" w:space="1" w:color="auto"/>
        </w:pBd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* Evaluate the impact of customer activity, product usage, geography, and engagement on churn.</w:t>
      </w:r>
    </w:p>
    <w:p w14:paraId="264E589F" w14:textId="46655833" w:rsidR="007A79A6" w:rsidRPr="007A79A6" w:rsidRDefault="007A79A6" w:rsidP="006512A6">
      <w:pPr>
        <w:pBdr>
          <w:bottom w:val="single" w:sz="4" w:space="1" w:color="auto"/>
        </w:pBd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* Provide business recommendations.</w:t>
      </w:r>
    </w:p>
    <w:p w14:paraId="7E30390D" w14:textId="77777777" w:rsidR="007A79A6" w:rsidRPr="007A79A6" w:rsidRDefault="007A79A6" w:rsidP="007A79A6">
      <w:pPr>
        <w:rPr>
          <w:rFonts w:ascii="Arial Narrow" w:hAnsi="Arial Narrow"/>
          <w:b/>
          <w:bCs/>
          <w:sz w:val="44"/>
          <w:szCs w:val="44"/>
        </w:rPr>
      </w:pPr>
      <w:r w:rsidRPr="007A79A6">
        <w:rPr>
          <w:rFonts w:ascii="Arial Narrow" w:hAnsi="Arial Narrow"/>
          <w:b/>
          <w:bCs/>
          <w:sz w:val="44"/>
          <w:szCs w:val="44"/>
        </w:rPr>
        <w:t>3.</w:t>
      </w:r>
      <w:r w:rsidRPr="007A79A6">
        <w:rPr>
          <w:rFonts w:ascii="Arial Narrow" w:hAnsi="Arial Narrow"/>
          <w:b/>
          <w:bCs/>
          <w:sz w:val="44"/>
          <w:szCs w:val="44"/>
        </w:rPr>
        <w:tab/>
        <w:t>KPI Summary</w:t>
      </w:r>
    </w:p>
    <w:p w14:paraId="5DDD9103" w14:textId="482530C6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Total Customers: 10,000</w:t>
      </w:r>
    </w:p>
    <w:p w14:paraId="1810FF40" w14:textId="33145734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Churn Rate: 20.37%</w:t>
      </w:r>
    </w:p>
    <w:p w14:paraId="5F1D07F3" w14:textId="0A51CFA0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Active Customers: 7,963</w:t>
      </w:r>
    </w:p>
    <w:p w14:paraId="77C6DCFA" w14:textId="6BB1F27B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Churned Customers: 2,037</w:t>
      </w:r>
    </w:p>
    <w:p w14:paraId="23184BA6" w14:textId="188619DF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Credit Card Ownership: 71%</w:t>
      </w:r>
    </w:p>
    <w:p w14:paraId="3809F649" w14:textId="3BA16D0B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High Risk Customers: 3,029</w:t>
      </w:r>
    </w:p>
    <w:p w14:paraId="3BAB273E" w14:textId="2ACD5227" w:rsidR="007A79A6" w:rsidRPr="006512A6" w:rsidRDefault="007A79A6" w:rsidP="006512A6">
      <w:pPr>
        <w:pStyle w:val="ListParagraph"/>
        <w:numPr>
          <w:ilvl w:val="0"/>
          <w:numId w:val="1"/>
        </w:numPr>
        <w:rPr>
          <w:rFonts w:ascii="Arial Narrow" w:hAnsi="Arial Narrow"/>
          <w:sz w:val="36"/>
          <w:szCs w:val="36"/>
        </w:rPr>
      </w:pPr>
      <w:r w:rsidRPr="006512A6">
        <w:rPr>
          <w:rFonts w:ascii="Arial Narrow" w:hAnsi="Arial Narrow"/>
          <w:sz w:val="36"/>
          <w:szCs w:val="36"/>
        </w:rPr>
        <w:t>Average Balance: €76,477</w:t>
      </w:r>
    </w:p>
    <w:p w14:paraId="2124047F" w14:textId="77777777" w:rsidR="006512A6" w:rsidRDefault="006512A6" w:rsidP="007A79A6">
      <w:pPr>
        <w:rPr>
          <w:rFonts w:ascii="Arial Narrow" w:hAnsi="Arial Narrow"/>
          <w:b/>
          <w:bCs/>
          <w:sz w:val="48"/>
          <w:szCs w:val="48"/>
        </w:rPr>
      </w:pPr>
    </w:p>
    <w:p w14:paraId="01AF51D6" w14:textId="606F1922" w:rsidR="007A79A6" w:rsidRPr="006512A6" w:rsidRDefault="007A79A6" w:rsidP="007A79A6">
      <w:pPr>
        <w:rPr>
          <w:rFonts w:ascii="Arial Narrow" w:hAnsi="Arial Narrow"/>
          <w:b/>
          <w:bCs/>
          <w:sz w:val="48"/>
          <w:szCs w:val="48"/>
        </w:rPr>
      </w:pPr>
      <w:r w:rsidRPr="006512A6">
        <w:rPr>
          <w:rFonts w:ascii="Arial Narrow" w:hAnsi="Arial Narrow"/>
          <w:b/>
          <w:bCs/>
          <w:sz w:val="48"/>
          <w:szCs w:val="48"/>
        </w:rPr>
        <w:lastRenderedPageBreak/>
        <w:t>4.</w:t>
      </w:r>
      <w:r w:rsidRPr="006512A6">
        <w:rPr>
          <w:rFonts w:ascii="Arial Narrow" w:hAnsi="Arial Narrow"/>
          <w:b/>
          <w:bCs/>
          <w:sz w:val="48"/>
          <w:szCs w:val="48"/>
        </w:rPr>
        <w:tab/>
        <w:t>Key Findings</w:t>
      </w:r>
    </w:p>
    <w:p w14:paraId="51FE8984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  <w:highlight w:val="yellow"/>
        </w:rPr>
        <w:t>4.1 Churn by Activity</w:t>
      </w:r>
    </w:p>
    <w:p w14:paraId="2CEE62D3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Inactive customers have a churn rate of 26.86%, while active customers have a churn rate of 14.27%. Active customers are more likely to stay with the bank.</w:t>
      </w:r>
    </w:p>
    <w:p w14:paraId="72C8350D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  <w:highlight w:val="yellow"/>
        </w:rPr>
        <w:t>4.2 Churn by Product Count</w:t>
      </w:r>
    </w:p>
    <w:p w14:paraId="05A83AD2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Customers with two products have the lowest churn rate. Product usage is associated with customer retention.</w:t>
      </w:r>
    </w:p>
    <w:p w14:paraId="755F38C4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  <w:highlight w:val="yellow"/>
        </w:rPr>
        <w:t>4.3 Geography Analysis</w:t>
      </w:r>
    </w:p>
    <w:p w14:paraId="6111A3C6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Germany has the highest churn rate (32.47%), compared to France and Spain. This indicates a need for targeted retention strategies in Germany.</w:t>
      </w:r>
    </w:p>
    <w:p w14:paraId="23AFD60D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  <w:highlight w:val="yellow"/>
        </w:rPr>
        <w:t>4.4 Engagement Analysis</w:t>
      </w:r>
    </w:p>
    <w:p w14:paraId="2BB36566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High Value Risk customers show the highest churn rate (33.66%), while highly engaged customers are less likely to leave the bank.</w:t>
      </w:r>
    </w:p>
    <w:p w14:paraId="3C1B7E2B" w14:textId="77777777" w:rsidR="007A79A6" w:rsidRPr="007A79A6" w:rsidRDefault="007A79A6" w:rsidP="007A79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  <w:highlight w:val="yellow"/>
        </w:rPr>
        <w:t>4.5 Balance vs Churn</w:t>
      </w:r>
    </w:p>
    <w:p w14:paraId="1EB9C6F0" w14:textId="26E34F8A" w:rsidR="006512A6" w:rsidRDefault="007A79A6" w:rsidP="007A79A6">
      <w:pPr>
        <w:rPr>
          <w:rFonts w:ascii="Arial Narrow" w:hAnsi="Arial Narrow"/>
          <w:sz w:val="40"/>
          <w:szCs w:val="40"/>
        </w:rPr>
      </w:pPr>
      <w:r w:rsidRPr="007A79A6">
        <w:rPr>
          <w:rFonts w:ascii="Arial Narrow" w:hAnsi="Arial Narrow"/>
          <w:sz w:val="40"/>
          <w:szCs w:val="40"/>
        </w:rPr>
        <w:t>Customer balance alone is not a strong predictor of churn. Other factors such as engagement and activity have a greater impact.</w:t>
      </w:r>
    </w:p>
    <w:p w14:paraId="796F1894" w14:textId="77777777" w:rsidR="006512A6" w:rsidRDefault="006512A6">
      <w:pPr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  <w:br w:type="page"/>
      </w:r>
    </w:p>
    <w:p w14:paraId="5786A267" w14:textId="77777777" w:rsidR="006512A6" w:rsidRPr="006512A6" w:rsidRDefault="006512A6" w:rsidP="006512A6">
      <w:pPr>
        <w:rPr>
          <w:rFonts w:ascii="Arial Narrow" w:hAnsi="Arial Narrow"/>
          <w:b/>
          <w:bCs/>
          <w:sz w:val="48"/>
          <w:szCs w:val="48"/>
        </w:rPr>
      </w:pPr>
      <w:r w:rsidRPr="006512A6">
        <w:rPr>
          <w:rFonts w:ascii="Arial Narrow" w:hAnsi="Arial Narrow"/>
          <w:b/>
          <w:bCs/>
          <w:sz w:val="48"/>
          <w:szCs w:val="48"/>
        </w:rPr>
        <w:lastRenderedPageBreak/>
        <w:t>5.</w:t>
      </w:r>
      <w:r w:rsidRPr="006512A6">
        <w:rPr>
          <w:rFonts w:ascii="Arial Narrow" w:hAnsi="Arial Narrow"/>
          <w:b/>
          <w:bCs/>
          <w:sz w:val="48"/>
          <w:szCs w:val="48"/>
        </w:rPr>
        <w:tab/>
        <w:t>Recommendations</w:t>
      </w:r>
    </w:p>
    <w:p w14:paraId="26F4E4F2" w14:textId="77777777" w:rsidR="006512A6" w:rsidRPr="006512A6" w:rsidRDefault="006512A6" w:rsidP="006512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</w:rPr>
        <w:t>* Increase customer engagement through loyalty programs and personalized offers.</w:t>
      </w:r>
    </w:p>
    <w:p w14:paraId="1BFFF221" w14:textId="77777777" w:rsidR="006512A6" w:rsidRPr="006512A6" w:rsidRDefault="006512A6" w:rsidP="006512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</w:rPr>
        <w:t>* Focus on retaining high-risk customers through targeted campaigns.</w:t>
      </w:r>
    </w:p>
    <w:p w14:paraId="44F8AA23" w14:textId="77777777" w:rsidR="006512A6" w:rsidRPr="006512A6" w:rsidRDefault="006512A6" w:rsidP="006512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</w:rPr>
        <w:t>* Improve customer service and satisfaction in Germany.</w:t>
      </w:r>
    </w:p>
    <w:p w14:paraId="12A3EBDE" w14:textId="77777777" w:rsidR="006512A6" w:rsidRPr="006512A6" w:rsidRDefault="006512A6" w:rsidP="006512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</w:rPr>
        <w:t>* Encourage customers to use multiple banking products.</w:t>
      </w:r>
    </w:p>
    <w:p w14:paraId="359C4D62" w14:textId="55ADA4B6" w:rsidR="006512A6" w:rsidRPr="006512A6" w:rsidRDefault="006512A6" w:rsidP="006512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</w:rPr>
        <w:t xml:space="preserve">* Monitor customer </w:t>
      </w:r>
      <w:r w:rsidRPr="006512A6">
        <w:rPr>
          <w:rFonts w:ascii="Arial Narrow" w:hAnsi="Arial Narrow"/>
          <w:sz w:val="40"/>
          <w:szCs w:val="40"/>
        </w:rPr>
        <w:t>behaviour</w:t>
      </w:r>
      <w:r w:rsidRPr="006512A6">
        <w:rPr>
          <w:rFonts w:ascii="Arial Narrow" w:hAnsi="Arial Narrow"/>
          <w:sz w:val="40"/>
          <w:szCs w:val="40"/>
        </w:rPr>
        <w:t xml:space="preserve"> regularly to identify potential churn risks.</w:t>
      </w:r>
    </w:p>
    <w:p w14:paraId="4851891C" w14:textId="4A3EF279" w:rsidR="006512A6" w:rsidRPr="006512A6" w:rsidRDefault="006512A6" w:rsidP="006512A6">
      <w:pPr>
        <w:rPr>
          <w:rFonts w:ascii="Arial Narrow" w:hAnsi="Arial Narrow"/>
          <w:b/>
          <w:bCs/>
          <w:sz w:val="52"/>
          <w:szCs w:val="52"/>
        </w:rPr>
      </w:pPr>
      <w:r w:rsidRPr="006512A6">
        <w:rPr>
          <w:rFonts w:ascii="Arial Narrow" w:hAnsi="Arial Narrow"/>
          <w:b/>
          <w:bCs/>
          <w:sz w:val="52"/>
          <w:szCs w:val="52"/>
        </w:rPr>
        <w:t>6.</w:t>
      </w:r>
      <w:r w:rsidRPr="006512A6">
        <w:rPr>
          <w:rFonts w:ascii="Arial Narrow" w:hAnsi="Arial Narrow"/>
          <w:b/>
          <w:bCs/>
          <w:sz w:val="52"/>
          <w:szCs w:val="52"/>
        </w:rPr>
        <w:tab/>
        <w:t>Conclusion</w:t>
      </w:r>
    </w:p>
    <w:p w14:paraId="5FD5C494" w14:textId="01E427CD" w:rsidR="007A79A6" w:rsidRPr="007A79A6" w:rsidRDefault="006512A6" w:rsidP="006512A6">
      <w:pPr>
        <w:rPr>
          <w:rFonts w:ascii="Arial Narrow" w:hAnsi="Arial Narrow"/>
          <w:sz w:val="40"/>
          <w:szCs w:val="40"/>
        </w:rPr>
      </w:pPr>
      <w:r w:rsidRPr="006512A6">
        <w:rPr>
          <w:rFonts w:ascii="Arial Narrow" w:hAnsi="Arial Narrow"/>
          <w:sz w:val="40"/>
          <w:szCs w:val="40"/>
        </w:rPr>
        <w:t xml:space="preserve">The overall churn rate of the bank is 20.37%. Customer engagement, activity levels, and geographic location significantly influence churn </w:t>
      </w:r>
      <w:r w:rsidRPr="006512A6">
        <w:rPr>
          <w:rFonts w:ascii="Arial Narrow" w:hAnsi="Arial Narrow"/>
          <w:sz w:val="40"/>
          <w:szCs w:val="40"/>
        </w:rPr>
        <w:t>behaviour</w:t>
      </w:r>
      <w:r w:rsidRPr="006512A6">
        <w:rPr>
          <w:rFonts w:ascii="Arial Narrow" w:hAnsi="Arial Narrow"/>
          <w:sz w:val="40"/>
          <w:szCs w:val="40"/>
        </w:rPr>
        <w:t>. By focusing on high-risk customers and improving engagement, the bank can reduce churn and improve long-term customer retention.</w:t>
      </w:r>
    </w:p>
    <w:sectPr w:rsidR="007A79A6" w:rsidRPr="007A7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D33"/>
    <w:multiLevelType w:val="hybridMultilevel"/>
    <w:tmpl w:val="E83E4E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2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A6"/>
    <w:rsid w:val="00512F9F"/>
    <w:rsid w:val="00640F85"/>
    <w:rsid w:val="006512A6"/>
    <w:rsid w:val="007A79A6"/>
    <w:rsid w:val="00845BAB"/>
    <w:rsid w:val="00DE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9F5A"/>
  <w15:chartTrackingRefBased/>
  <w15:docId w15:val="{27EAF18C-BD4D-400C-8008-6D276618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vani</dc:creator>
  <cp:keywords/>
  <dc:description/>
  <cp:lastModifiedBy>kalai vani</cp:lastModifiedBy>
  <cp:revision>1</cp:revision>
  <dcterms:created xsi:type="dcterms:W3CDTF">2026-06-04T14:19:00Z</dcterms:created>
  <dcterms:modified xsi:type="dcterms:W3CDTF">2026-06-04T14:41:00Z</dcterms:modified>
</cp:coreProperties>
</file>