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2D451" w14:textId="4B50FFFE" w:rsidR="00FE026D" w:rsidRPr="00906915" w:rsidRDefault="00AE42C4" w:rsidP="00906915">
      <w:pPr>
        <w:pStyle w:val="BodyText"/>
        <w:spacing w:before="415"/>
        <w:ind w:left="0"/>
        <w:jc w:val="center"/>
        <w:rPr>
          <w:b/>
          <w:bCs/>
          <w:sz w:val="72"/>
          <w:szCs w:val="72"/>
        </w:rPr>
      </w:pPr>
      <w:bookmarkStart w:id="0" w:name="_Hlk161861184"/>
      <w:r w:rsidRPr="00906915">
        <w:rPr>
          <w:b/>
          <w:bCs/>
          <w:sz w:val="72"/>
          <w:szCs w:val="72"/>
        </w:rPr>
        <w:t xml:space="preserve">Data cleaning and Exploratory data analysis </w:t>
      </w:r>
      <w:r w:rsidR="00906915" w:rsidRPr="00906915">
        <w:rPr>
          <w:b/>
          <w:bCs/>
          <w:sz w:val="72"/>
          <w:szCs w:val="72"/>
        </w:rPr>
        <w:t>to optimize the efficiency of inventory</w:t>
      </w:r>
    </w:p>
    <w:p w14:paraId="30775C32" w14:textId="77777777" w:rsidR="00906915" w:rsidRDefault="00906915" w:rsidP="005A6CE1">
      <w:pPr>
        <w:tabs>
          <w:tab w:val="left" w:pos="220"/>
        </w:tabs>
        <w:spacing w:before="181"/>
        <w:ind w:left="8820"/>
        <w:jc w:val="both"/>
        <w:rPr>
          <w:b/>
          <w:bCs/>
        </w:rPr>
      </w:pPr>
    </w:p>
    <w:p w14:paraId="477D4807" w14:textId="77777777" w:rsidR="00906915" w:rsidRDefault="00906915" w:rsidP="005A6CE1">
      <w:pPr>
        <w:tabs>
          <w:tab w:val="left" w:pos="220"/>
        </w:tabs>
        <w:spacing w:before="181"/>
        <w:ind w:left="8820"/>
        <w:jc w:val="both"/>
        <w:rPr>
          <w:b/>
          <w:bCs/>
        </w:rPr>
      </w:pPr>
    </w:p>
    <w:p w14:paraId="54DD6DC6" w14:textId="77777777" w:rsidR="00906915" w:rsidRDefault="00906915" w:rsidP="005A6CE1">
      <w:pPr>
        <w:tabs>
          <w:tab w:val="left" w:pos="220"/>
        </w:tabs>
        <w:spacing w:before="181"/>
        <w:ind w:left="8820"/>
        <w:jc w:val="both"/>
        <w:rPr>
          <w:b/>
          <w:bCs/>
        </w:rPr>
      </w:pPr>
    </w:p>
    <w:p w14:paraId="3B96903C" w14:textId="77777777" w:rsidR="00906915" w:rsidRDefault="00906915" w:rsidP="005A6CE1">
      <w:pPr>
        <w:tabs>
          <w:tab w:val="left" w:pos="220"/>
        </w:tabs>
        <w:spacing w:before="181"/>
        <w:ind w:left="8820"/>
        <w:jc w:val="both"/>
        <w:rPr>
          <w:b/>
          <w:bCs/>
        </w:rPr>
      </w:pPr>
    </w:p>
    <w:p w14:paraId="223CEF53" w14:textId="4DC938D8" w:rsidR="00FE026D" w:rsidRPr="007E476B" w:rsidRDefault="00FE026D" w:rsidP="005A6CE1">
      <w:pPr>
        <w:tabs>
          <w:tab w:val="left" w:pos="220"/>
        </w:tabs>
        <w:spacing w:before="181"/>
        <w:ind w:left="8820"/>
        <w:jc w:val="both"/>
        <w:rPr>
          <w:b/>
          <w:bCs/>
        </w:rPr>
      </w:pPr>
      <w:r w:rsidRPr="007E476B">
        <w:rPr>
          <w:b/>
          <w:bCs/>
        </w:rPr>
        <w:t>Nikitha</w:t>
      </w:r>
      <w:r w:rsidRPr="007E476B">
        <w:rPr>
          <w:b/>
          <w:bCs/>
          <w:spacing w:val="-6"/>
        </w:rPr>
        <w:t xml:space="preserve"> </w:t>
      </w:r>
      <w:r w:rsidRPr="007E476B">
        <w:rPr>
          <w:b/>
          <w:bCs/>
          <w:spacing w:val="-2"/>
        </w:rPr>
        <w:t>Kalali</w:t>
      </w:r>
    </w:p>
    <w:p w14:paraId="561F0B66" w14:textId="77777777" w:rsidR="00FE026D" w:rsidRDefault="00FE026D" w:rsidP="005A6CE1">
      <w:pPr>
        <w:jc w:val="both"/>
      </w:pPr>
    </w:p>
    <w:p w14:paraId="16B601F2" w14:textId="77777777" w:rsidR="005A6CE1" w:rsidRPr="000D2EDD" w:rsidRDefault="005A6CE1" w:rsidP="005A6CE1">
      <w:pPr>
        <w:jc w:val="both"/>
        <w:sectPr w:rsidR="005A6CE1" w:rsidRPr="000D2EDD" w:rsidSect="00496CC1">
          <w:footerReference w:type="default" r:id="rId8"/>
          <w:pgSz w:w="12240" w:h="15840"/>
          <w:pgMar w:top="1380" w:right="620" w:bottom="1240" w:left="1260" w:header="0" w:footer="1057" w:gutter="0"/>
          <w:pgNumType w:start="1"/>
          <w:cols w:space="720"/>
        </w:sectPr>
      </w:pPr>
    </w:p>
    <w:p w14:paraId="295D48AB" w14:textId="77777777" w:rsidR="00CC4FE7" w:rsidRPr="000D2EDD" w:rsidRDefault="00CC4FE7" w:rsidP="005A6CE1">
      <w:pPr>
        <w:jc w:val="both"/>
        <w:rPr>
          <w:sz w:val="20"/>
          <w:szCs w:val="20"/>
        </w:rPr>
      </w:pPr>
    </w:p>
    <w:p w14:paraId="7AB98CE7" w14:textId="77777777" w:rsidR="00CC4FE7" w:rsidRPr="000D2EDD" w:rsidRDefault="00CC4FE7" w:rsidP="005A6CE1">
      <w:pPr>
        <w:jc w:val="both"/>
        <w:rPr>
          <w:b/>
          <w:bCs/>
        </w:rPr>
      </w:pPr>
      <w:r w:rsidRPr="000D2EDD">
        <w:rPr>
          <w:b/>
          <w:bCs/>
        </w:rPr>
        <w:t xml:space="preserve"> Exploratory Data Analysis</w:t>
      </w:r>
    </w:p>
    <w:p w14:paraId="3B5F7061" w14:textId="77777777" w:rsidR="00CC4FE7" w:rsidRPr="000D2EDD" w:rsidRDefault="00CC4FE7" w:rsidP="005A6CE1">
      <w:pPr>
        <w:jc w:val="both"/>
        <w:rPr>
          <w:sz w:val="20"/>
          <w:szCs w:val="20"/>
        </w:rPr>
      </w:pPr>
      <w:r w:rsidRPr="000D2EDD">
        <w:rPr>
          <w:sz w:val="20"/>
          <w:szCs w:val="20"/>
        </w:rPr>
        <w:t>Exploratory Data Analysis (EDA) plays a seminal role in examining data and serving as the very foundation for further modelling efforts. The purpose of EDA is to spot patterns, trends, and relationships among the data. Afterwards, the identified patterns, trends, and relationships aid the researcher to develop effective analytical strategies. The exploration in this initial step helps to understand the relationship between different dimensions of the dataset and make decisions regarding modeling later.</w:t>
      </w:r>
    </w:p>
    <w:p w14:paraId="576719D2" w14:textId="77777777" w:rsidR="00CC4FE7" w:rsidRPr="000D2EDD" w:rsidRDefault="00CC4FE7" w:rsidP="005A6CE1">
      <w:pPr>
        <w:jc w:val="both"/>
        <w:rPr>
          <w:sz w:val="20"/>
          <w:szCs w:val="20"/>
        </w:rPr>
      </w:pPr>
    </w:p>
    <w:p w14:paraId="29566C4D" w14:textId="390F7742" w:rsidR="00CC4FE7" w:rsidRPr="000D2EDD" w:rsidRDefault="00CC4FE7" w:rsidP="005A6CE1">
      <w:pPr>
        <w:jc w:val="both"/>
        <w:rPr>
          <w:sz w:val="20"/>
          <w:szCs w:val="20"/>
        </w:rPr>
      </w:pPr>
      <w:r w:rsidRPr="000D2EDD">
        <w:rPr>
          <w:sz w:val="20"/>
          <w:szCs w:val="20"/>
        </w:rPr>
        <w:t>The graph</w:t>
      </w:r>
      <w:r w:rsidR="00CE54D8" w:rsidRPr="000D2EDD">
        <w:rPr>
          <w:sz w:val="20"/>
          <w:szCs w:val="20"/>
        </w:rPr>
        <w:t xml:space="preserve"> in Fig.1 below</w:t>
      </w:r>
      <w:r w:rsidRPr="000D2EDD">
        <w:rPr>
          <w:sz w:val="20"/>
          <w:szCs w:val="20"/>
        </w:rPr>
        <w:t xml:space="preserve"> provides a visible classification of sales performance in various categories, with the categories' performance showing a trend of concentration of specific customers' preferences fueled by trends, product quality, or marketing effectiveness. It also helps to understand the low sales of products and the factors contributing to them like the low awareness and lack of stock variety. </w:t>
      </w:r>
    </w:p>
    <w:p w14:paraId="738585BC" w14:textId="77777777" w:rsidR="00CC4FE7" w:rsidRPr="000D2EDD" w:rsidRDefault="00CC4FE7" w:rsidP="005A6CE1">
      <w:pPr>
        <w:jc w:val="both"/>
        <w:rPr>
          <w:sz w:val="20"/>
          <w:szCs w:val="20"/>
        </w:rPr>
      </w:pPr>
    </w:p>
    <w:p w14:paraId="64686D3D" w14:textId="77777777" w:rsidR="00CC4FE7" w:rsidRPr="000D2EDD" w:rsidRDefault="00CC4FE7" w:rsidP="005A6CE1">
      <w:pPr>
        <w:jc w:val="both"/>
        <w:rPr>
          <w:sz w:val="20"/>
          <w:szCs w:val="20"/>
        </w:rPr>
      </w:pPr>
    </w:p>
    <w:p w14:paraId="1533A563" w14:textId="77777777" w:rsidR="00CC4FE7" w:rsidRPr="000D2EDD" w:rsidRDefault="00CC4FE7" w:rsidP="005A6CE1">
      <w:pPr>
        <w:jc w:val="both"/>
        <w:rPr>
          <w:sz w:val="20"/>
          <w:szCs w:val="20"/>
        </w:rPr>
      </w:pPr>
    </w:p>
    <w:p w14:paraId="795C93D7" w14:textId="77777777" w:rsidR="00CC4FE7" w:rsidRPr="000D2EDD" w:rsidRDefault="00CC4FE7" w:rsidP="005A6CE1">
      <w:pPr>
        <w:jc w:val="both"/>
        <w:rPr>
          <w:sz w:val="20"/>
          <w:szCs w:val="20"/>
        </w:rPr>
      </w:pPr>
    </w:p>
    <w:p w14:paraId="6FA086E1" w14:textId="77777777" w:rsidR="00CC4FE7" w:rsidRPr="000D2EDD" w:rsidRDefault="00CC4FE7" w:rsidP="005A6CE1">
      <w:pPr>
        <w:jc w:val="both"/>
        <w:rPr>
          <w:sz w:val="20"/>
          <w:szCs w:val="20"/>
        </w:rPr>
      </w:pPr>
    </w:p>
    <w:p w14:paraId="7C63559A" w14:textId="77777777" w:rsidR="00CC4FE7" w:rsidRPr="000D2EDD" w:rsidRDefault="00CC4FE7" w:rsidP="005A6CE1">
      <w:pPr>
        <w:jc w:val="both"/>
        <w:rPr>
          <w:sz w:val="20"/>
          <w:szCs w:val="20"/>
        </w:rPr>
      </w:pPr>
    </w:p>
    <w:p w14:paraId="09D7FC7F" w14:textId="77777777" w:rsidR="00CC4FE7" w:rsidRPr="000D2EDD" w:rsidRDefault="00CC4FE7" w:rsidP="005A6CE1">
      <w:pPr>
        <w:jc w:val="both"/>
        <w:rPr>
          <w:sz w:val="20"/>
          <w:szCs w:val="20"/>
        </w:rPr>
      </w:pPr>
    </w:p>
    <w:p w14:paraId="3DFE37E1" w14:textId="77777777" w:rsidR="00CC4FE7" w:rsidRPr="000D2EDD" w:rsidRDefault="00CC4FE7" w:rsidP="005A6CE1">
      <w:pPr>
        <w:jc w:val="both"/>
        <w:rPr>
          <w:sz w:val="20"/>
          <w:szCs w:val="20"/>
        </w:rPr>
      </w:pPr>
    </w:p>
    <w:p w14:paraId="5CB27EDD" w14:textId="77777777" w:rsidR="00CC4FE7" w:rsidRPr="000D2EDD" w:rsidRDefault="00CC4FE7" w:rsidP="005A6CE1">
      <w:pPr>
        <w:jc w:val="both"/>
        <w:rPr>
          <w:sz w:val="20"/>
          <w:szCs w:val="20"/>
        </w:rPr>
      </w:pPr>
    </w:p>
    <w:p w14:paraId="46B9D31B" w14:textId="77777777" w:rsidR="00CC4FE7" w:rsidRPr="000D2EDD" w:rsidRDefault="00CC4FE7" w:rsidP="005A6CE1">
      <w:pPr>
        <w:jc w:val="both"/>
        <w:rPr>
          <w:sz w:val="20"/>
          <w:szCs w:val="20"/>
        </w:rPr>
      </w:pPr>
    </w:p>
    <w:p w14:paraId="61E47F15" w14:textId="77777777" w:rsidR="00CC4FE7" w:rsidRPr="000D2EDD" w:rsidRDefault="00CC4FE7" w:rsidP="005A6CE1">
      <w:pPr>
        <w:jc w:val="both"/>
        <w:rPr>
          <w:sz w:val="20"/>
          <w:szCs w:val="20"/>
        </w:rPr>
      </w:pPr>
    </w:p>
    <w:p w14:paraId="15EC4563" w14:textId="77777777" w:rsidR="00CC4FE7" w:rsidRPr="000D2EDD" w:rsidRDefault="00CC4FE7" w:rsidP="005A6CE1">
      <w:pPr>
        <w:jc w:val="both"/>
        <w:rPr>
          <w:b/>
          <w:bCs/>
          <w:sz w:val="20"/>
          <w:szCs w:val="20"/>
        </w:rPr>
      </w:pPr>
    </w:p>
    <w:p w14:paraId="242EAB00"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3031D3AF" wp14:editId="0292A80F">
            <wp:extent cx="5514975" cy="3297536"/>
            <wp:effectExtent l="0" t="0" r="0" b="0"/>
            <wp:docPr id="1615594418" name="Picture 6" descr="A graph of sales by top 10 categ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sales by top 10 categori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1933" cy="3331592"/>
                    </a:xfrm>
                    <a:prstGeom prst="rect">
                      <a:avLst/>
                    </a:prstGeom>
                    <a:noFill/>
                    <a:ln>
                      <a:noFill/>
                    </a:ln>
                  </pic:spPr>
                </pic:pic>
              </a:graphicData>
            </a:graphic>
          </wp:inline>
        </w:drawing>
      </w:r>
    </w:p>
    <w:p w14:paraId="2D62F625" w14:textId="77777777" w:rsidR="00CC4FE7" w:rsidRPr="000D2EDD" w:rsidRDefault="00CC4FE7" w:rsidP="005A6CE1">
      <w:pPr>
        <w:ind w:left="360"/>
        <w:jc w:val="both"/>
        <w:rPr>
          <w:sz w:val="20"/>
          <w:szCs w:val="20"/>
        </w:rPr>
      </w:pPr>
    </w:p>
    <w:p w14:paraId="4889A66F" w14:textId="4B2498F4" w:rsidR="00CC4FE7" w:rsidRPr="000D2EDD" w:rsidRDefault="00CC4FE7" w:rsidP="005A6CE1">
      <w:pPr>
        <w:jc w:val="both"/>
        <w:rPr>
          <w:b/>
          <w:bCs/>
        </w:rPr>
      </w:pPr>
      <w:r w:rsidRPr="000D2EDD">
        <w:rPr>
          <w:b/>
          <w:bCs/>
        </w:rPr>
        <w:t xml:space="preserve">Fig. 1. </w:t>
      </w:r>
      <w:r w:rsidR="003316BC" w:rsidRPr="000D2EDD">
        <w:rPr>
          <w:b/>
          <w:bCs/>
        </w:rPr>
        <w:t xml:space="preserve"> </w:t>
      </w:r>
      <w:r w:rsidRPr="000D2EDD">
        <w:rPr>
          <w:b/>
          <w:bCs/>
        </w:rPr>
        <w:t>Sales by Top 10 Category Names</w:t>
      </w:r>
    </w:p>
    <w:p w14:paraId="63C2C49E" w14:textId="77777777" w:rsidR="00CC4FE7" w:rsidRPr="000D2EDD" w:rsidRDefault="00CC4FE7" w:rsidP="005A6CE1">
      <w:pPr>
        <w:ind w:left="360"/>
        <w:jc w:val="both"/>
        <w:rPr>
          <w:sz w:val="20"/>
          <w:szCs w:val="20"/>
        </w:rPr>
      </w:pPr>
    </w:p>
    <w:p w14:paraId="41FDC880" w14:textId="74F57D6A" w:rsidR="00CC4FE7" w:rsidRPr="000D2EDD" w:rsidRDefault="00CC4FE7" w:rsidP="005A6CE1">
      <w:pPr>
        <w:jc w:val="both"/>
        <w:rPr>
          <w:sz w:val="20"/>
          <w:szCs w:val="20"/>
        </w:rPr>
      </w:pPr>
      <w:r w:rsidRPr="000D2EDD">
        <w:rPr>
          <w:sz w:val="20"/>
          <w:szCs w:val="20"/>
        </w:rPr>
        <w:t>The line graph</w:t>
      </w:r>
      <w:r w:rsidR="00CE54D8" w:rsidRPr="000D2EDD">
        <w:rPr>
          <w:sz w:val="20"/>
          <w:szCs w:val="20"/>
        </w:rPr>
        <w:t xml:space="preserve"> in Fig.2 below</w:t>
      </w:r>
      <w:r w:rsidRPr="000D2EDD">
        <w:rPr>
          <w:sz w:val="20"/>
          <w:szCs w:val="20"/>
        </w:rPr>
        <w:t xml:space="preserve"> exhibiting sales </w:t>
      </w:r>
      <w:r w:rsidR="00693C34" w:rsidRPr="000D2EDD">
        <w:rPr>
          <w:sz w:val="20"/>
          <w:szCs w:val="20"/>
        </w:rPr>
        <w:t>overtime</w:t>
      </w:r>
      <w:r w:rsidRPr="000D2EDD">
        <w:rPr>
          <w:sz w:val="20"/>
          <w:szCs w:val="20"/>
        </w:rPr>
        <w:t xml:space="preserve"> furnishes the understanding about the sales volume pace across different periods since fluctuations attributable to seasonal changes, marketing campaigns, or other saw marketing factors are expected to occur during this period. For most of the time the sales did not drop below 0.8, indicating a constant trend of fluctuations.  To realize the importance of trends in sales, one should understand the factors that affect the markets as well as sales strategy. Indexing peak and lull of sales makes it easier for business owners to examine the pattern of seasonality or events such as promotions which may have influenced consumer behavior.</w:t>
      </w:r>
    </w:p>
    <w:p w14:paraId="4001ADF1" w14:textId="77777777" w:rsidR="00CC4FE7" w:rsidRPr="000D2EDD" w:rsidRDefault="00CC4FE7" w:rsidP="005A6CE1">
      <w:pPr>
        <w:jc w:val="both"/>
        <w:rPr>
          <w:sz w:val="20"/>
          <w:szCs w:val="20"/>
        </w:rPr>
      </w:pPr>
    </w:p>
    <w:p w14:paraId="1B7ACF6B" w14:textId="77777777" w:rsidR="00CC4FE7" w:rsidRPr="000D2EDD" w:rsidRDefault="00CC4FE7" w:rsidP="005A6CE1">
      <w:pPr>
        <w:jc w:val="both"/>
        <w:rPr>
          <w:sz w:val="20"/>
          <w:szCs w:val="20"/>
        </w:rPr>
      </w:pPr>
    </w:p>
    <w:p w14:paraId="5173FFAE" w14:textId="77777777" w:rsidR="00CC4FE7" w:rsidRPr="000D2EDD" w:rsidRDefault="00CC4FE7" w:rsidP="005A6CE1">
      <w:pPr>
        <w:jc w:val="both"/>
        <w:rPr>
          <w:sz w:val="20"/>
          <w:szCs w:val="20"/>
        </w:rPr>
      </w:pPr>
      <w:r w:rsidRPr="000D2EDD">
        <w:rPr>
          <w:noProof/>
          <w:sz w:val="20"/>
          <w:szCs w:val="20"/>
        </w:rPr>
        <w:drawing>
          <wp:inline distT="0" distB="0" distL="0" distR="0" wp14:anchorId="4F4605DD" wp14:editId="4C5BD4E4">
            <wp:extent cx="5771515" cy="3224851"/>
            <wp:effectExtent l="0" t="0" r="635" b="0"/>
            <wp:docPr id="1688602895" name="Picture 1" descr="A graph with purpl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02895" name="Picture 1" descr="A graph with purple lines and numbers&#10;&#10;Description automatically generated"/>
                    <pic:cNvPicPr/>
                  </pic:nvPicPr>
                  <pic:blipFill>
                    <a:blip r:embed="rId10"/>
                    <a:stretch>
                      <a:fillRect/>
                    </a:stretch>
                  </pic:blipFill>
                  <pic:spPr>
                    <a:xfrm>
                      <a:off x="0" y="0"/>
                      <a:ext cx="5776287" cy="3227517"/>
                    </a:xfrm>
                    <a:prstGeom prst="rect">
                      <a:avLst/>
                    </a:prstGeom>
                  </pic:spPr>
                </pic:pic>
              </a:graphicData>
            </a:graphic>
          </wp:inline>
        </w:drawing>
      </w:r>
    </w:p>
    <w:p w14:paraId="6A249ECF" w14:textId="77777777" w:rsidR="00CC4FE7" w:rsidRPr="000D2EDD" w:rsidRDefault="00CC4FE7" w:rsidP="005A6CE1">
      <w:pPr>
        <w:ind w:left="360"/>
        <w:jc w:val="both"/>
        <w:rPr>
          <w:sz w:val="20"/>
          <w:szCs w:val="20"/>
        </w:rPr>
      </w:pPr>
    </w:p>
    <w:p w14:paraId="19ED5AEC" w14:textId="77777777" w:rsidR="00CC4FE7" w:rsidRPr="000D2EDD" w:rsidRDefault="00CC4FE7" w:rsidP="005A6CE1">
      <w:pPr>
        <w:jc w:val="both"/>
        <w:rPr>
          <w:b/>
          <w:bCs/>
        </w:rPr>
      </w:pPr>
      <w:r w:rsidRPr="000D2EDD">
        <w:rPr>
          <w:b/>
          <w:bCs/>
        </w:rPr>
        <w:t>Fig.2. Line Graph of Sales over Time Insights and Analysis</w:t>
      </w:r>
    </w:p>
    <w:p w14:paraId="41C5BC8B" w14:textId="77777777" w:rsidR="00CC4FE7" w:rsidRPr="000D2EDD" w:rsidRDefault="00CC4FE7" w:rsidP="005A6CE1">
      <w:pPr>
        <w:jc w:val="both"/>
      </w:pPr>
    </w:p>
    <w:p w14:paraId="59DEEBCC" w14:textId="15E767A8" w:rsidR="00CC4FE7" w:rsidRPr="000D2EDD" w:rsidRDefault="00CC4FE7" w:rsidP="005A6CE1">
      <w:pPr>
        <w:jc w:val="both"/>
        <w:rPr>
          <w:sz w:val="20"/>
          <w:szCs w:val="20"/>
        </w:rPr>
      </w:pPr>
      <w:r w:rsidRPr="000D2EDD">
        <w:rPr>
          <w:sz w:val="20"/>
          <w:szCs w:val="20"/>
        </w:rPr>
        <w:t>The graph</w:t>
      </w:r>
      <w:r w:rsidR="00CE54D8" w:rsidRPr="000D2EDD">
        <w:rPr>
          <w:sz w:val="20"/>
          <w:szCs w:val="20"/>
        </w:rPr>
        <w:t xml:space="preserve"> in Fig.3 below</w:t>
      </w:r>
      <w:r w:rsidRPr="000D2EDD">
        <w:rPr>
          <w:sz w:val="20"/>
          <w:szCs w:val="20"/>
        </w:rPr>
        <w:t xml:space="preserve"> shows the sales by shipping mode. It is evident that the sales with standard class delivery account for 59.9% of all the shipping modes followed by second class delivery with 19.4% and the least is the same day delivery which accounts for 5.3%. This indicates the preferences of the customers shipping mode are based on price, speed, and convenience.</w:t>
      </w:r>
    </w:p>
    <w:p w14:paraId="5808E001" w14:textId="77777777" w:rsidR="00CC4FE7" w:rsidRPr="000D2EDD" w:rsidRDefault="00CC4FE7" w:rsidP="005A6CE1">
      <w:pPr>
        <w:ind w:left="360"/>
        <w:jc w:val="both"/>
        <w:rPr>
          <w:sz w:val="20"/>
          <w:szCs w:val="20"/>
        </w:rPr>
      </w:pPr>
    </w:p>
    <w:p w14:paraId="6786599B"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7A0304FE" wp14:editId="56742724">
            <wp:extent cx="3079700" cy="2841441"/>
            <wp:effectExtent l="0" t="0" r="0" b="0"/>
            <wp:docPr id="1223713169" name="Picture 9"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e chart with numbers and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700" cy="2841441"/>
                    </a:xfrm>
                    <a:prstGeom prst="rect">
                      <a:avLst/>
                    </a:prstGeom>
                    <a:noFill/>
                    <a:ln>
                      <a:noFill/>
                    </a:ln>
                  </pic:spPr>
                </pic:pic>
              </a:graphicData>
            </a:graphic>
          </wp:inline>
        </w:drawing>
      </w:r>
    </w:p>
    <w:p w14:paraId="282887F2" w14:textId="77777777" w:rsidR="00CC4FE7" w:rsidRPr="000D2EDD" w:rsidRDefault="00CC4FE7" w:rsidP="005A6CE1">
      <w:pPr>
        <w:ind w:left="360"/>
        <w:jc w:val="both"/>
        <w:rPr>
          <w:sz w:val="20"/>
          <w:szCs w:val="20"/>
        </w:rPr>
      </w:pPr>
    </w:p>
    <w:p w14:paraId="35F41353" w14:textId="77777777" w:rsidR="00CC4FE7" w:rsidRPr="000D2EDD" w:rsidRDefault="00CC4FE7" w:rsidP="005A6CE1">
      <w:pPr>
        <w:jc w:val="both"/>
      </w:pPr>
      <w:r w:rsidRPr="000D2EDD">
        <w:rPr>
          <w:b/>
          <w:bCs/>
        </w:rPr>
        <w:t>Fig.3. Sales by Shipping Mode</w:t>
      </w:r>
    </w:p>
    <w:p w14:paraId="6F962AC5" w14:textId="77777777" w:rsidR="00CC4FE7" w:rsidRPr="000D2EDD" w:rsidRDefault="00CC4FE7" w:rsidP="005A6CE1">
      <w:pPr>
        <w:jc w:val="both"/>
        <w:rPr>
          <w:b/>
          <w:bCs/>
          <w:sz w:val="20"/>
          <w:szCs w:val="20"/>
        </w:rPr>
      </w:pPr>
    </w:p>
    <w:p w14:paraId="6EF3BCAD" w14:textId="5CC7AF21" w:rsidR="00CC4FE7" w:rsidRPr="000D2EDD" w:rsidRDefault="00CC4FE7" w:rsidP="005A6CE1">
      <w:pPr>
        <w:jc w:val="both"/>
        <w:rPr>
          <w:sz w:val="20"/>
          <w:szCs w:val="20"/>
        </w:rPr>
      </w:pPr>
      <w:r w:rsidRPr="000D2EDD">
        <w:rPr>
          <w:sz w:val="20"/>
          <w:szCs w:val="20"/>
        </w:rPr>
        <w:t>From the histogram</w:t>
      </w:r>
      <w:r w:rsidR="00CE54D8" w:rsidRPr="000D2EDD">
        <w:rPr>
          <w:sz w:val="20"/>
          <w:szCs w:val="20"/>
        </w:rPr>
        <w:t xml:space="preserve"> in Fig.4 below</w:t>
      </w:r>
      <w:r w:rsidRPr="000D2EDD">
        <w:rPr>
          <w:sz w:val="20"/>
          <w:szCs w:val="20"/>
        </w:rPr>
        <w:t xml:space="preserve"> it is evident that the average sales of computers are the highest of all accounts at </w:t>
      </w:r>
      <w:r w:rsidRPr="000D2EDD">
        <w:rPr>
          <w:sz w:val="20"/>
          <w:szCs w:val="20"/>
        </w:rPr>
        <w:lastRenderedPageBreak/>
        <w:t xml:space="preserve">1300 followed by Garden. There is a marginal difference in the average sales per customer for the Top 1 product and the rest of the products. </w:t>
      </w:r>
    </w:p>
    <w:p w14:paraId="179A3575" w14:textId="77777777" w:rsidR="00CC4FE7" w:rsidRPr="000D2EDD" w:rsidRDefault="00CC4FE7" w:rsidP="005A6CE1">
      <w:pPr>
        <w:jc w:val="both"/>
        <w:rPr>
          <w:sz w:val="20"/>
          <w:szCs w:val="20"/>
        </w:rPr>
      </w:pPr>
    </w:p>
    <w:p w14:paraId="12017FAE" w14:textId="77777777" w:rsidR="00CC4FE7" w:rsidRPr="000D2EDD" w:rsidRDefault="00CC4FE7" w:rsidP="005A6CE1">
      <w:pPr>
        <w:jc w:val="both"/>
        <w:rPr>
          <w:sz w:val="20"/>
          <w:szCs w:val="20"/>
        </w:rPr>
      </w:pPr>
      <w:r w:rsidRPr="000D2EDD">
        <w:rPr>
          <w:noProof/>
          <w:sz w:val="20"/>
          <w:szCs w:val="20"/>
        </w:rPr>
        <w:drawing>
          <wp:inline distT="0" distB="0" distL="0" distR="0" wp14:anchorId="12B75592" wp14:editId="1E5A84E1">
            <wp:extent cx="5225415" cy="2324100"/>
            <wp:effectExtent l="0" t="0" r="0" b="0"/>
            <wp:docPr id="2126573619" name="Picture 10"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sal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415" cy="2324100"/>
                    </a:xfrm>
                    <a:prstGeom prst="rect">
                      <a:avLst/>
                    </a:prstGeom>
                    <a:noFill/>
                    <a:ln>
                      <a:noFill/>
                    </a:ln>
                  </pic:spPr>
                </pic:pic>
              </a:graphicData>
            </a:graphic>
          </wp:inline>
        </w:drawing>
      </w:r>
    </w:p>
    <w:p w14:paraId="5E8BF633" w14:textId="77777777" w:rsidR="00CC4FE7" w:rsidRPr="000D2EDD" w:rsidRDefault="00CC4FE7" w:rsidP="005A6CE1">
      <w:pPr>
        <w:jc w:val="both"/>
        <w:rPr>
          <w:sz w:val="20"/>
          <w:szCs w:val="20"/>
        </w:rPr>
      </w:pPr>
    </w:p>
    <w:p w14:paraId="3A70E103" w14:textId="77777777" w:rsidR="00CC4FE7" w:rsidRPr="000D2EDD" w:rsidRDefault="00CC4FE7" w:rsidP="005A6CE1">
      <w:pPr>
        <w:jc w:val="both"/>
      </w:pPr>
      <w:r w:rsidRPr="000D2EDD">
        <w:rPr>
          <w:b/>
          <w:bCs/>
        </w:rPr>
        <w:t>Fig.4. Top 10 Product Categories by Average Sales per Customer</w:t>
      </w:r>
    </w:p>
    <w:p w14:paraId="17750BCE" w14:textId="77777777" w:rsidR="00CC4FE7" w:rsidRPr="000D2EDD" w:rsidRDefault="00CC4FE7" w:rsidP="005A6CE1">
      <w:pPr>
        <w:ind w:left="360"/>
        <w:jc w:val="both"/>
        <w:rPr>
          <w:sz w:val="20"/>
          <w:szCs w:val="20"/>
        </w:rPr>
      </w:pPr>
    </w:p>
    <w:p w14:paraId="00529DE7" w14:textId="46528813" w:rsidR="00CC4FE7" w:rsidRPr="000D2EDD" w:rsidRDefault="00CC4FE7" w:rsidP="005A6CE1">
      <w:pPr>
        <w:jc w:val="both"/>
        <w:rPr>
          <w:sz w:val="20"/>
          <w:szCs w:val="20"/>
        </w:rPr>
      </w:pPr>
      <w:r w:rsidRPr="000D2EDD">
        <w:rPr>
          <w:sz w:val="20"/>
          <w:szCs w:val="20"/>
        </w:rPr>
        <w:t xml:space="preserve">The box plot </w:t>
      </w:r>
      <w:r w:rsidR="00CE54D8" w:rsidRPr="000D2EDD">
        <w:rPr>
          <w:sz w:val="20"/>
          <w:szCs w:val="20"/>
        </w:rPr>
        <w:t xml:space="preserve">in Fig.5 below </w:t>
      </w:r>
      <w:r w:rsidRPr="000D2EDD">
        <w:rPr>
          <w:sz w:val="20"/>
          <w:szCs w:val="20"/>
        </w:rPr>
        <w:t>describes the deviation "of" "Days for shipping (real)" being presented in "Shipping Modes" along with a Standard Class having the biggest interquartile range. The channel types of "Same Day" and "First Class" with narrower coverage suggest a generally optimal delivery time. Sporadic occurrence of outliers both in "Standard Class" and "Second Class" is an indication that occasionally some products were delivered with delays out of their usual delivery times. Implications that may arise include client dissatisfaction, the low-quality feeling of the economy class and the potency of the premium delivery options to carry higher fees and the need for improvement in the work processes which will be affected by the outliers.</w:t>
      </w:r>
    </w:p>
    <w:p w14:paraId="7C806601" w14:textId="77777777" w:rsidR="00CC4FE7" w:rsidRPr="000D2EDD" w:rsidRDefault="00CC4FE7" w:rsidP="005A6CE1">
      <w:pPr>
        <w:ind w:left="360"/>
        <w:jc w:val="both"/>
        <w:rPr>
          <w:b/>
          <w:bCs/>
          <w:sz w:val="20"/>
          <w:szCs w:val="20"/>
        </w:rPr>
      </w:pPr>
    </w:p>
    <w:p w14:paraId="64D63251"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11A8601E" wp14:editId="7A6381B6">
            <wp:extent cx="3484712" cy="2506384"/>
            <wp:effectExtent l="0" t="0" r="1905" b="8255"/>
            <wp:docPr id="1281052788" name="Picture 13" descr="A diagram of a shipping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shipping char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7750" cy="2508569"/>
                    </a:xfrm>
                    <a:prstGeom prst="rect">
                      <a:avLst/>
                    </a:prstGeom>
                    <a:noFill/>
                    <a:ln>
                      <a:noFill/>
                    </a:ln>
                  </pic:spPr>
                </pic:pic>
              </a:graphicData>
            </a:graphic>
          </wp:inline>
        </w:drawing>
      </w:r>
    </w:p>
    <w:p w14:paraId="085542B1" w14:textId="77777777" w:rsidR="00CC4FE7" w:rsidRPr="000D2EDD" w:rsidRDefault="00CC4FE7" w:rsidP="005A6CE1">
      <w:pPr>
        <w:ind w:left="360"/>
        <w:jc w:val="both"/>
        <w:rPr>
          <w:sz w:val="20"/>
          <w:szCs w:val="20"/>
        </w:rPr>
      </w:pPr>
    </w:p>
    <w:p w14:paraId="49EC3E0B" w14:textId="77777777" w:rsidR="00CC4FE7" w:rsidRPr="000D2EDD" w:rsidRDefault="00CC4FE7" w:rsidP="005A6CE1">
      <w:pPr>
        <w:jc w:val="both"/>
        <w:rPr>
          <w:b/>
          <w:bCs/>
        </w:rPr>
      </w:pPr>
      <w:r w:rsidRPr="000D2EDD">
        <w:rPr>
          <w:b/>
          <w:bCs/>
        </w:rPr>
        <w:t>Fig.5. Real Shipping Days by Shipping Mode</w:t>
      </w:r>
    </w:p>
    <w:p w14:paraId="0714F940" w14:textId="77777777" w:rsidR="00CC4FE7" w:rsidRPr="000D2EDD" w:rsidRDefault="00CC4FE7" w:rsidP="005A6CE1">
      <w:pPr>
        <w:ind w:left="360"/>
        <w:jc w:val="both"/>
        <w:rPr>
          <w:b/>
          <w:bCs/>
          <w:sz w:val="20"/>
          <w:szCs w:val="20"/>
        </w:rPr>
      </w:pPr>
    </w:p>
    <w:p w14:paraId="4AAACA24" w14:textId="0385A6C0" w:rsidR="00CC4FE7" w:rsidRPr="000D2EDD" w:rsidRDefault="00CC4FE7" w:rsidP="005A6CE1">
      <w:pPr>
        <w:jc w:val="both"/>
        <w:rPr>
          <w:sz w:val="20"/>
          <w:szCs w:val="20"/>
        </w:rPr>
      </w:pPr>
      <w:r w:rsidRPr="000D2EDD">
        <w:rPr>
          <w:sz w:val="20"/>
          <w:szCs w:val="20"/>
        </w:rPr>
        <w:t xml:space="preserve">The bar chart </w:t>
      </w:r>
      <w:r w:rsidR="00CE54D8" w:rsidRPr="000D2EDD">
        <w:rPr>
          <w:sz w:val="20"/>
          <w:szCs w:val="20"/>
        </w:rPr>
        <w:t xml:space="preserve">in Fig.6 below </w:t>
      </w:r>
      <w:r w:rsidRPr="000D2EDD">
        <w:rPr>
          <w:sz w:val="20"/>
          <w:szCs w:val="20"/>
        </w:rPr>
        <w:t xml:space="preserve">shows a descending order of the mean product </w:t>
      </w:r>
      <w:r w:rsidR="00CE54D8" w:rsidRPr="000D2EDD">
        <w:rPr>
          <w:sz w:val="20"/>
          <w:szCs w:val="20"/>
        </w:rPr>
        <w:t>price</w:t>
      </w:r>
      <w:r w:rsidRPr="000D2EDD">
        <w:rPr>
          <w:sz w:val="20"/>
          <w:szCs w:val="20"/>
        </w:rPr>
        <w:t xml:space="preserve"> across various categories. The shop's organization into sales categories on the left can denote higher average prices, which might associate with premium products or production-cost concerned commodities. One of the business implications involves pricing that corresponds to the customer's perception of the market positioning, inventory management for categories that are often averagely priced, and then lastly sales and marketing strategies are devised to the model. Suggestion requires reviewing pricing strategies to ensure they accurately reflect target markets, sophisticated marketing campaigns for </w:t>
      </w:r>
      <w:r w:rsidRPr="000D2EDD">
        <w:rPr>
          <w:sz w:val="20"/>
          <w:szCs w:val="20"/>
        </w:rPr>
        <w:lastRenderedPageBreak/>
        <w:t>more expensive segments should be developed, and market analysis will be conducted since the main objective is to maintain competitiveness while protecting the margins (especially in high average price categories).</w:t>
      </w:r>
    </w:p>
    <w:p w14:paraId="1519A245" w14:textId="77777777" w:rsidR="00CC4FE7" w:rsidRPr="000D2EDD" w:rsidRDefault="00CC4FE7" w:rsidP="005A6CE1">
      <w:pPr>
        <w:ind w:left="360"/>
        <w:jc w:val="both"/>
        <w:rPr>
          <w:sz w:val="20"/>
          <w:szCs w:val="20"/>
        </w:rPr>
      </w:pPr>
    </w:p>
    <w:p w14:paraId="1372E6B8"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49A8E0BF" wp14:editId="6EC2D21B">
            <wp:extent cx="5123229" cy="2552700"/>
            <wp:effectExtent l="0" t="0" r="0" b="0"/>
            <wp:docPr id="1805165338" name="Picture 16" descr="A graph showing the average product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showing the average product pri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361" cy="2600100"/>
                    </a:xfrm>
                    <a:prstGeom prst="rect">
                      <a:avLst/>
                    </a:prstGeom>
                    <a:noFill/>
                    <a:ln>
                      <a:noFill/>
                    </a:ln>
                  </pic:spPr>
                </pic:pic>
              </a:graphicData>
            </a:graphic>
          </wp:inline>
        </w:drawing>
      </w:r>
    </w:p>
    <w:p w14:paraId="3A09D66B" w14:textId="77777777" w:rsidR="00CC4FE7" w:rsidRPr="000D2EDD" w:rsidRDefault="00000000" w:rsidP="005A6CE1">
      <w:pPr>
        <w:ind w:left="360"/>
        <w:jc w:val="both"/>
        <w:rPr>
          <w:sz w:val="20"/>
          <w:szCs w:val="20"/>
        </w:rPr>
      </w:pPr>
      <w:r>
        <w:rPr>
          <w:noProof/>
          <w:sz w:val="20"/>
          <w:szCs w:val="20"/>
        </w:rPr>
        <w:pict w14:anchorId="6069C553">
          <v:rect id="_x0000_i1025" style="width:432.9pt;height:.05pt" o:hrpct="962" o:hrstd="t" o:hrnoshade="t" o:hr="t" fillcolor="#6b7280" stroked="f"/>
        </w:pict>
      </w:r>
    </w:p>
    <w:p w14:paraId="26739BD7" w14:textId="77777777" w:rsidR="00CC4FE7" w:rsidRPr="000D2EDD" w:rsidRDefault="00CC4FE7" w:rsidP="005A6CE1">
      <w:pPr>
        <w:jc w:val="both"/>
        <w:rPr>
          <w:b/>
          <w:bCs/>
        </w:rPr>
      </w:pPr>
      <w:r w:rsidRPr="000D2EDD">
        <w:rPr>
          <w:b/>
          <w:bCs/>
        </w:rPr>
        <w:t>Fig.6. Graph Average Product Price by Category Names (Descending Order)</w:t>
      </w:r>
    </w:p>
    <w:p w14:paraId="3C2E6032" w14:textId="77777777" w:rsidR="00CC4FE7" w:rsidRPr="000D2EDD" w:rsidRDefault="00CC4FE7" w:rsidP="005A6CE1">
      <w:pPr>
        <w:jc w:val="both"/>
        <w:rPr>
          <w:b/>
          <w:bCs/>
          <w:sz w:val="20"/>
          <w:szCs w:val="20"/>
        </w:rPr>
      </w:pPr>
    </w:p>
    <w:p w14:paraId="5A2D36E1" w14:textId="2EF04AE1" w:rsidR="00CC4FE7" w:rsidRPr="000D2EDD" w:rsidRDefault="00CC4FE7" w:rsidP="005A6CE1">
      <w:pPr>
        <w:jc w:val="both"/>
        <w:rPr>
          <w:sz w:val="20"/>
          <w:szCs w:val="20"/>
        </w:rPr>
      </w:pPr>
      <w:r w:rsidRPr="000D2EDD">
        <w:rPr>
          <w:sz w:val="20"/>
          <w:szCs w:val="20"/>
        </w:rPr>
        <w:t>Th</w:t>
      </w:r>
      <w:r w:rsidR="00CE54D8" w:rsidRPr="000D2EDD">
        <w:rPr>
          <w:sz w:val="20"/>
          <w:szCs w:val="20"/>
        </w:rPr>
        <w:t>e</w:t>
      </w:r>
      <w:r w:rsidRPr="000D2EDD">
        <w:rPr>
          <w:sz w:val="20"/>
          <w:szCs w:val="20"/>
        </w:rPr>
        <w:t xml:space="preserve"> graph</w:t>
      </w:r>
      <w:r w:rsidR="00CE54D8" w:rsidRPr="000D2EDD">
        <w:rPr>
          <w:sz w:val="20"/>
          <w:szCs w:val="20"/>
        </w:rPr>
        <w:t xml:space="preserve"> in Fig.7 below</w:t>
      </w:r>
      <w:r w:rsidRPr="000D2EDD">
        <w:rPr>
          <w:sz w:val="20"/>
          <w:szCs w:val="20"/>
        </w:rPr>
        <w:t xml:space="preserve"> reflects the shipping volumes’ change through the days of the calendar month, showing the highest activity on days. We can see that the number of shipments is above 6000 on specific days of the calendar month which include 4,11,24. The shipments count has been reduced drastically on the month end with only above of 3000 shipments. Apart from the month end, all the days in the month have an average of above 5000 shipments per day. </w:t>
      </w:r>
    </w:p>
    <w:p w14:paraId="139F31FA" w14:textId="77777777" w:rsidR="00CC4FE7" w:rsidRPr="000D2EDD" w:rsidRDefault="00CC4FE7" w:rsidP="005A6CE1">
      <w:pPr>
        <w:ind w:left="360"/>
        <w:jc w:val="both"/>
        <w:rPr>
          <w:b/>
          <w:bCs/>
          <w:sz w:val="20"/>
          <w:szCs w:val="20"/>
        </w:rPr>
      </w:pPr>
    </w:p>
    <w:p w14:paraId="5D4D0E4C"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43034407" wp14:editId="6F55A1DF">
            <wp:extent cx="5188585" cy="3182632"/>
            <wp:effectExtent l="0" t="0" r="0" b="0"/>
            <wp:docPr id="516220227" name="Picture 1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of different colored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605" cy="3182644"/>
                    </a:xfrm>
                    <a:prstGeom prst="rect">
                      <a:avLst/>
                    </a:prstGeom>
                    <a:noFill/>
                    <a:ln>
                      <a:noFill/>
                    </a:ln>
                  </pic:spPr>
                </pic:pic>
              </a:graphicData>
            </a:graphic>
          </wp:inline>
        </w:drawing>
      </w:r>
    </w:p>
    <w:p w14:paraId="702A6893" w14:textId="77777777" w:rsidR="00CC4FE7" w:rsidRPr="000D2EDD" w:rsidRDefault="00000000" w:rsidP="005A6CE1">
      <w:pPr>
        <w:ind w:left="360"/>
        <w:jc w:val="both"/>
        <w:rPr>
          <w:sz w:val="20"/>
          <w:szCs w:val="20"/>
        </w:rPr>
      </w:pPr>
      <w:r>
        <w:rPr>
          <w:noProof/>
          <w:sz w:val="20"/>
          <w:szCs w:val="20"/>
        </w:rPr>
        <w:pict w14:anchorId="54C3F118">
          <v:rect id="_x0000_i1026" style="width:432.9pt;height:.05pt" o:hrpct="925" o:hrstd="t" o:hrnoshade="t" o:hr="t" fillcolor="#6b7280" stroked="f"/>
        </w:pict>
      </w:r>
    </w:p>
    <w:p w14:paraId="25FACFFB" w14:textId="77777777" w:rsidR="00CC4FE7" w:rsidRPr="000D2EDD" w:rsidRDefault="00CC4FE7" w:rsidP="005A6CE1">
      <w:pPr>
        <w:jc w:val="both"/>
        <w:rPr>
          <w:b/>
          <w:bCs/>
        </w:rPr>
      </w:pPr>
      <w:r w:rsidRPr="000D2EDD">
        <w:rPr>
          <w:b/>
          <w:bCs/>
        </w:rPr>
        <w:t>Fig.7. Count of Shipments by Day of the Month</w:t>
      </w:r>
    </w:p>
    <w:p w14:paraId="22099E56" w14:textId="77777777" w:rsidR="00CC4FE7" w:rsidRPr="000D2EDD" w:rsidRDefault="00CC4FE7" w:rsidP="005A6CE1">
      <w:pPr>
        <w:ind w:left="360"/>
        <w:jc w:val="both"/>
        <w:rPr>
          <w:b/>
          <w:bCs/>
          <w:sz w:val="20"/>
          <w:szCs w:val="20"/>
        </w:rPr>
      </w:pPr>
    </w:p>
    <w:p w14:paraId="660C0E06" w14:textId="6B5F1819" w:rsidR="00CC4FE7" w:rsidRPr="000D2EDD" w:rsidRDefault="00CC4FE7" w:rsidP="005A6CE1">
      <w:pPr>
        <w:jc w:val="both"/>
        <w:rPr>
          <w:sz w:val="20"/>
          <w:szCs w:val="20"/>
        </w:rPr>
      </w:pPr>
      <w:r w:rsidRPr="000D2EDD">
        <w:rPr>
          <w:sz w:val="20"/>
          <w:szCs w:val="20"/>
        </w:rPr>
        <w:t>Fig.8</w:t>
      </w:r>
      <w:r w:rsidR="00CE54D8" w:rsidRPr="000D2EDD">
        <w:rPr>
          <w:sz w:val="20"/>
          <w:szCs w:val="20"/>
        </w:rPr>
        <w:t xml:space="preserve"> below</w:t>
      </w:r>
      <w:r w:rsidRPr="000D2EDD">
        <w:rPr>
          <w:sz w:val="20"/>
          <w:szCs w:val="20"/>
        </w:rPr>
        <w:t xml:space="preserve"> </w:t>
      </w:r>
      <w:r w:rsidR="00CE54D8" w:rsidRPr="000D2EDD">
        <w:rPr>
          <w:sz w:val="20"/>
          <w:szCs w:val="20"/>
        </w:rPr>
        <w:t>i</w:t>
      </w:r>
      <w:r w:rsidRPr="000D2EDD">
        <w:rPr>
          <w:sz w:val="20"/>
          <w:szCs w:val="20"/>
        </w:rPr>
        <w:t xml:space="preserve">ndicates the shipments by month in a year. Firstly, the total shipments in the first month are the highest, </w:t>
      </w:r>
      <w:r w:rsidRPr="000D2EDD">
        <w:rPr>
          <w:sz w:val="20"/>
          <w:szCs w:val="20"/>
        </w:rPr>
        <w:lastRenderedPageBreak/>
        <w:t>accounting for about 17500 shipments. There is no specific trend from the data as we can see fluctuations in the shipments based on customers’ demand, indicating seasonality. However, by the end of the year, i.e.,10 month, the shipments started to decline below 15000 shipments and in the 11-month shipments were below 12500, which is the least throughout the year</w:t>
      </w:r>
      <w:r w:rsidRPr="000D2EDD">
        <w:rPr>
          <w:b/>
          <w:bCs/>
          <w:sz w:val="20"/>
          <w:szCs w:val="20"/>
        </w:rPr>
        <w:t xml:space="preserve">. </w:t>
      </w:r>
    </w:p>
    <w:p w14:paraId="7782F2A3" w14:textId="77777777" w:rsidR="00CC4FE7" w:rsidRPr="000D2EDD" w:rsidRDefault="00CC4FE7" w:rsidP="005A6CE1">
      <w:pPr>
        <w:ind w:left="360"/>
        <w:jc w:val="both"/>
        <w:rPr>
          <w:sz w:val="20"/>
          <w:szCs w:val="20"/>
        </w:rPr>
      </w:pPr>
    </w:p>
    <w:p w14:paraId="75A35E15"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432FE657" wp14:editId="1FA47B0A">
            <wp:extent cx="5201729" cy="2790825"/>
            <wp:effectExtent l="0" t="0" r="0" b="0"/>
            <wp:docPr id="23742373"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739" cy="2794049"/>
                    </a:xfrm>
                    <a:prstGeom prst="rect">
                      <a:avLst/>
                    </a:prstGeom>
                    <a:noFill/>
                    <a:ln>
                      <a:noFill/>
                    </a:ln>
                  </pic:spPr>
                </pic:pic>
              </a:graphicData>
            </a:graphic>
          </wp:inline>
        </w:drawing>
      </w:r>
    </w:p>
    <w:p w14:paraId="175D4A09" w14:textId="77777777" w:rsidR="00CC4FE7" w:rsidRPr="000D2EDD" w:rsidRDefault="00CC4FE7" w:rsidP="005A6CE1">
      <w:pPr>
        <w:ind w:left="360"/>
        <w:jc w:val="both"/>
        <w:rPr>
          <w:sz w:val="20"/>
          <w:szCs w:val="20"/>
        </w:rPr>
      </w:pPr>
    </w:p>
    <w:p w14:paraId="70EDFF3A" w14:textId="77777777" w:rsidR="00CC4FE7" w:rsidRPr="000D2EDD" w:rsidRDefault="00CC4FE7" w:rsidP="005A6CE1">
      <w:pPr>
        <w:jc w:val="both"/>
        <w:rPr>
          <w:b/>
          <w:bCs/>
        </w:rPr>
      </w:pPr>
      <w:r w:rsidRPr="000D2EDD">
        <w:rPr>
          <w:b/>
          <w:bCs/>
        </w:rPr>
        <w:t>Fig.8. Count of Shipments by Month of the Year</w:t>
      </w:r>
    </w:p>
    <w:p w14:paraId="75654A9B" w14:textId="77777777" w:rsidR="00CC4FE7" w:rsidRPr="000D2EDD" w:rsidRDefault="00CC4FE7" w:rsidP="005A6CE1">
      <w:pPr>
        <w:ind w:left="360"/>
        <w:jc w:val="both"/>
        <w:rPr>
          <w:b/>
          <w:bCs/>
          <w:sz w:val="20"/>
          <w:szCs w:val="20"/>
        </w:rPr>
      </w:pPr>
    </w:p>
    <w:p w14:paraId="49EC03EF" w14:textId="5E022AC7" w:rsidR="00CC4FE7" w:rsidRPr="000D2EDD" w:rsidRDefault="00CC4FE7" w:rsidP="005A6CE1">
      <w:pPr>
        <w:jc w:val="both"/>
        <w:rPr>
          <w:b/>
          <w:bCs/>
          <w:sz w:val="20"/>
          <w:szCs w:val="20"/>
        </w:rPr>
      </w:pPr>
      <w:r w:rsidRPr="000D2EDD">
        <w:rPr>
          <w:sz w:val="20"/>
          <w:szCs w:val="20"/>
        </w:rPr>
        <w:t xml:space="preserve">The analysis </w:t>
      </w:r>
      <w:r w:rsidR="00CE54D8" w:rsidRPr="000D2EDD">
        <w:rPr>
          <w:sz w:val="20"/>
          <w:szCs w:val="20"/>
        </w:rPr>
        <w:t xml:space="preserve">in Fig.9 below </w:t>
      </w:r>
      <w:r w:rsidRPr="000D2EDD">
        <w:rPr>
          <w:sz w:val="20"/>
          <w:szCs w:val="20"/>
        </w:rPr>
        <w:t>emphasizes the late delivery occurrences in all market segments</w:t>
      </w:r>
      <w:r w:rsidR="009D29B8" w:rsidRPr="000D2EDD">
        <w:rPr>
          <w:sz w:val="20"/>
          <w:szCs w:val="20"/>
        </w:rPr>
        <w:t>. Late delivery has the risk of customer dissatisfaction and brand reputation. It also indicates operational inefficiency.</w:t>
      </w:r>
      <w:r w:rsidRPr="000D2EDD">
        <w:rPr>
          <w:sz w:val="20"/>
          <w:szCs w:val="20"/>
        </w:rPr>
        <w:t xml:space="preserve"> </w:t>
      </w:r>
      <w:r w:rsidR="009D29B8" w:rsidRPr="000D2EDD">
        <w:rPr>
          <w:sz w:val="20"/>
          <w:szCs w:val="20"/>
        </w:rPr>
        <w:t xml:space="preserve">The value 1 indicates the risk of late delivery being highest and 0 indicates the less risk of late delivery. </w:t>
      </w:r>
      <w:r w:rsidR="00DE5F17" w:rsidRPr="000D2EDD">
        <w:rPr>
          <w:sz w:val="20"/>
          <w:szCs w:val="20"/>
        </w:rPr>
        <w:t xml:space="preserve">The graph shows the frequence of occurrence of 1 for 0 in late delivery column from the data frame as count. </w:t>
      </w:r>
      <w:r w:rsidR="009D29B8" w:rsidRPr="000D2EDD">
        <w:rPr>
          <w:sz w:val="20"/>
          <w:szCs w:val="20"/>
        </w:rPr>
        <w:t>T</w:t>
      </w:r>
      <w:r w:rsidRPr="000D2EDD">
        <w:rPr>
          <w:sz w:val="20"/>
          <w:szCs w:val="20"/>
        </w:rPr>
        <w:t>he highest misses were in the 'Consumer' group in both on-time and late deliveries. But it should be mentioned that the 'Home Office' segment aggravates the timely delivery problem impacting others yet. </w:t>
      </w:r>
    </w:p>
    <w:p w14:paraId="7E5FC9C1" w14:textId="77777777" w:rsidR="00CC4FE7" w:rsidRPr="000D2EDD" w:rsidRDefault="00CC4FE7" w:rsidP="005A6CE1">
      <w:pPr>
        <w:ind w:left="360"/>
        <w:jc w:val="both"/>
        <w:rPr>
          <w:b/>
          <w:bCs/>
          <w:sz w:val="20"/>
          <w:szCs w:val="20"/>
        </w:rPr>
      </w:pPr>
    </w:p>
    <w:p w14:paraId="3BCBDA77" w14:textId="77777777" w:rsidR="00CC4FE7" w:rsidRPr="000D2EDD" w:rsidRDefault="00CC4FE7" w:rsidP="005A6CE1">
      <w:pPr>
        <w:jc w:val="both"/>
        <w:rPr>
          <w:sz w:val="20"/>
          <w:szCs w:val="20"/>
        </w:rPr>
      </w:pPr>
      <w:r w:rsidRPr="000D2EDD">
        <w:rPr>
          <w:noProof/>
          <w:sz w:val="20"/>
          <w:szCs w:val="20"/>
        </w:rPr>
        <w:drawing>
          <wp:inline distT="0" distB="0" distL="0" distR="0" wp14:anchorId="0410E389" wp14:editId="16F5BB64">
            <wp:extent cx="4776202" cy="2519680"/>
            <wp:effectExtent l="0" t="0" r="0" b="0"/>
            <wp:docPr id="465556655" name="Picture 21" descr="A graph of a customer seg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aph of a customer segmen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620" cy="2572655"/>
                    </a:xfrm>
                    <a:prstGeom prst="rect">
                      <a:avLst/>
                    </a:prstGeom>
                    <a:noFill/>
                    <a:ln>
                      <a:noFill/>
                    </a:ln>
                  </pic:spPr>
                </pic:pic>
              </a:graphicData>
            </a:graphic>
          </wp:inline>
        </w:drawing>
      </w:r>
    </w:p>
    <w:p w14:paraId="1688C9B2" w14:textId="77777777" w:rsidR="00CC4FE7" w:rsidRPr="000D2EDD" w:rsidRDefault="00CC4FE7" w:rsidP="005A6CE1">
      <w:pPr>
        <w:jc w:val="both"/>
        <w:rPr>
          <w:sz w:val="20"/>
          <w:szCs w:val="20"/>
        </w:rPr>
      </w:pPr>
    </w:p>
    <w:p w14:paraId="18AE6990" w14:textId="77777777" w:rsidR="00CC4FE7" w:rsidRPr="000D2EDD" w:rsidRDefault="00CC4FE7" w:rsidP="005A6CE1">
      <w:pPr>
        <w:jc w:val="both"/>
      </w:pPr>
      <w:r w:rsidRPr="000D2EDD">
        <w:rPr>
          <w:b/>
          <w:bCs/>
        </w:rPr>
        <w:t>Fig.9. Late Delivery Risk by Customer Segment and Market</w:t>
      </w:r>
    </w:p>
    <w:p w14:paraId="7614801E" w14:textId="77777777" w:rsidR="00CC4FE7" w:rsidRPr="000D2EDD" w:rsidRDefault="00CC4FE7" w:rsidP="005A6CE1">
      <w:pPr>
        <w:jc w:val="both"/>
        <w:rPr>
          <w:b/>
          <w:bCs/>
          <w:sz w:val="20"/>
          <w:szCs w:val="20"/>
        </w:rPr>
      </w:pPr>
    </w:p>
    <w:p w14:paraId="0B83F1B1" w14:textId="40D8D41B" w:rsidR="00CC4FE7" w:rsidRPr="000D2EDD" w:rsidRDefault="009D29B8" w:rsidP="005A6CE1">
      <w:pPr>
        <w:jc w:val="both"/>
        <w:rPr>
          <w:sz w:val="20"/>
          <w:szCs w:val="20"/>
        </w:rPr>
      </w:pPr>
      <w:r w:rsidRPr="000D2EDD">
        <w:rPr>
          <w:sz w:val="20"/>
          <w:szCs w:val="20"/>
        </w:rPr>
        <w:t>In Fig.10 below t</w:t>
      </w:r>
      <w:r w:rsidR="00CC4FE7" w:rsidRPr="000D2EDD">
        <w:rPr>
          <w:sz w:val="20"/>
          <w:szCs w:val="20"/>
        </w:rPr>
        <w:t xml:space="preserve">he study reports that Standard Class shipping is dominant against other market segments, what shows </w:t>
      </w:r>
      <w:r w:rsidR="00CC4FE7" w:rsidRPr="000D2EDD">
        <w:rPr>
          <w:sz w:val="20"/>
          <w:szCs w:val="20"/>
        </w:rPr>
        <w:lastRenderedPageBreak/>
        <w:t>that people value low cost more than speed or meet those delivery times. While the differential is not striking in terms of shipment mode proportion by market, Pacific Asia, which broadly carries LATAM markets, clearly shows the inclination toward Standard Class. Among all three selected markets, same day shipping is the least used one. It can be altered by some other factors such as the more expensive costs or the limited accessibility of this mode. Preferences of customers combined with different requirements for speed of delivery, which depend on the quality of infrastructure in a particular area and its customer base, are indicators of the market. The economics of Standard Class drive the preferences. On the contrary, dummy Same Day shipping service seems to open the window of chance to market the premium services better. Advocated options include a possibility to be developed: slower shipping options, elaborate market-specific strategies; also, a much-needed cost-benefit analysis must be carried out before introducing or expanding expedited shipping.</w:t>
      </w:r>
    </w:p>
    <w:p w14:paraId="5FDBD144" w14:textId="77777777" w:rsidR="00CC4FE7" w:rsidRPr="000D2EDD" w:rsidRDefault="00CC4FE7" w:rsidP="005A6CE1">
      <w:pPr>
        <w:ind w:left="360"/>
        <w:jc w:val="both"/>
        <w:rPr>
          <w:b/>
          <w:bCs/>
          <w:sz w:val="20"/>
          <w:szCs w:val="20"/>
        </w:rPr>
      </w:pPr>
    </w:p>
    <w:p w14:paraId="0EF7FFDD"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6C229CC7" wp14:editId="06E57A01">
            <wp:extent cx="5265861" cy="2631056"/>
            <wp:effectExtent l="0" t="0" r="0" b="0"/>
            <wp:docPr id="1018707815" name="Picture 2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graph of different colored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5441" cy="2660825"/>
                    </a:xfrm>
                    <a:prstGeom prst="rect">
                      <a:avLst/>
                    </a:prstGeom>
                    <a:noFill/>
                    <a:ln>
                      <a:noFill/>
                    </a:ln>
                  </pic:spPr>
                </pic:pic>
              </a:graphicData>
            </a:graphic>
          </wp:inline>
        </w:drawing>
      </w:r>
      <w:r w:rsidRPr="000D2EDD">
        <w:rPr>
          <w:sz w:val="20"/>
          <w:szCs w:val="20"/>
        </w:rPr>
        <w:t>.</w:t>
      </w:r>
    </w:p>
    <w:p w14:paraId="5B1F72D0" w14:textId="77777777" w:rsidR="00CC4FE7" w:rsidRPr="000D2EDD" w:rsidRDefault="00CC4FE7" w:rsidP="005A6CE1">
      <w:pPr>
        <w:ind w:left="360"/>
        <w:jc w:val="both"/>
        <w:rPr>
          <w:sz w:val="20"/>
          <w:szCs w:val="20"/>
        </w:rPr>
      </w:pPr>
    </w:p>
    <w:p w14:paraId="608471DF" w14:textId="77777777" w:rsidR="00CC4FE7" w:rsidRPr="000D2EDD" w:rsidRDefault="00CC4FE7" w:rsidP="005A6CE1">
      <w:pPr>
        <w:jc w:val="both"/>
        <w:rPr>
          <w:b/>
          <w:bCs/>
        </w:rPr>
      </w:pPr>
      <w:r w:rsidRPr="000D2EDD">
        <w:rPr>
          <w:b/>
          <w:bCs/>
        </w:rPr>
        <w:t>Fig.10.Market Distribution by Shipping Mode</w:t>
      </w:r>
    </w:p>
    <w:p w14:paraId="54116FD2" w14:textId="77777777" w:rsidR="00CC4FE7" w:rsidRPr="000D2EDD" w:rsidRDefault="00CC4FE7" w:rsidP="005A6CE1">
      <w:pPr>
        <w:jc w:val="both"/>
        <w:rPr>
          <w:sz w:val="20"/>
          <w:szCs w:val="20"/>
        </w:rPr>
      </w:pPr>
    </w:p>
    <w:p w14:paraId="3BFBB623" w14:textId="61429B54" w:rsidR="00CC4FE7" w:rsidRPr="000D2EDD" w:rsidRDefault="000D2EDD" w:rsidP="005A6CE1">
      <w:pPr>
        <w:jc w:val="both"/>
        <w:rPr>
          <w:sz w:val="20"/>
          <w:szCs w:val="20"/>
        </w:rPr>
      </w:pPr>
      <w:r w:rsidRPr="000D2EDD">
        <w:rPr>
          <w:sz w:val="20"/>
          <w:szCs w:val="20"/>
        </w:rPr>
        <w:t>In the Fig.11 below f</w:t>
      </w:r>
      <w:r w:rsidR="00CC4FE7" w:rsidRPr="000D2EDD">
        <w:rPr>
          <w:sz w:val="20"/>
          <w:szCs w:val="20"/>
        </w:rPr>
        <w:t xml:space="preserve">indings show that the US accounted for 61.6% consumers, while the customer base in PR made up 38.4% of the total impactor ratio. Hence, a noticeable customer base exists in both locations. The US is a bigger market in terms of revenues and to successfully sell there one needs not only to have grander </w:t>
      </w:r>
      <w:bookmarkStart w:id="1" w:name="_Int_HoTZ4Ghf"/>
      <w:r w:rsidR="00CC4FE7" w:rsidRPr="000D2EDD">
        <w:rPr>
          <w:sz w:val="20"/>
          <w:szCs w:val="20"/>
        </w:rPr>
        <w:t>logistics</w:t>
      </w:r>
      <w:bookmarkEnd w:id="1"/>
      <w:r w:rsidR="00CC4FE7" w:rsidRPr="000D2EDD">
        <w:rPr>
          <w:sz w:val="20"/>
          <w:szCs w:val="20"/>
        </w:rPr>
        <w:t xml:space="preserve"> and customer service systems but also to be noticeably larger than the one in the US. The importance of the customer base in Puerto Rico and the demand for localized strategy that meets local requirements are testified by the fact that the local market plays a decisive role here. A diversified customer base involving markets brings market-specific risks which mitigate the risk of a particular market. Marketing is tailored to each market, there's optimization done specific to logistics in every country, and products are on offer which suit the tastes of customers in both areas.</w:t>
      </w:r>
    </w:p>
    <w:p w14:paraId="4287374E" w14:textId="77777777" w:rsidR="00CC4FE7" w:rsidRPr="000D2EDD" w:rsidRDefault="00CC4FE7" w:rsidP="005A6CE1">
      <w:pPr>
        <w:jc w:val="both"/>
        <w:rPr>
          <w:sz w:val="20"/>
          <w:szCs w:val="20"/>
        </w:rPr>
      </w:pPr>
    </w:p>
    <w:p w14:paraId="586175F7" w14:textId="77777777" w:rsidR="00CC4FE7" w:rsidRPr="000D2EDD" w:rsidRDefault="00CC4FE7" w:rsidP="005A6CE1">
      <w:pPr>
        <w:ind w:left="360"/>
        <w:jc w:val="both"/>
        <w:rPr>
          <w:sz w:val="20"/>
          <w:szCs w:val="20"/>
        </w:rPr>
      </w:pPr>
      <w:r w:rsidRPr="000D2EDD">
        <w:rPr>
          <w:noProof/>
          <w:sz w:val="20"/>
          <w:szCs w:val="20"/>
        </w:rPr>
        <w:drawing>
          <wp:inline distT="0" distB="0" distL="0" distR="0" wp14:anchorId="2C8627A5" wp14:editId="31ABB005">
            <wp:extent cx="2066459" cy="2009954"/>
            <wp:effectExtent l="0" t="0" r="0" b="9525"/>
            <wp:docPr id="469360034" name="Picture 25" descr="A red and blue circle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red and blue circle with a number of percentag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2644" cy="2015970"/>
                    </a:xfrm>
                    <a:prstGeom prst="rect">
                      <a:avLst/>
                    </a:prstGeom>
                    <a:noFill/>
                    <a:ln>
                      <a:noFill/>
                    </a:ln>
                  </pic:spPr>
                </pic:pic>
              </a:graphicData>
            </a:graphic>
          </wp:inline>
        </w:drawing>
      </w:r>
    </w:p>
    <w:p w14:paraId="2DF75B46" w14:textId="77777777" w:rsidR="00CC4FE7" w:rsidRPr="000D2EDD" w:rsidRDefault="00CC4FE7" w:rsidP="005A6CE1">
      <w:pPr>
        <w:ind w:left="360"/>
        <w:jc w:val="both"/>
        <w:rPr>
          <w:sz w:val="20"/>
          <w:szCs w:val="20"/>
        </w:rPr>
      </w:pPr>
    </w:p>
    <w:p w14:paraId="05755E68" w14:textId="77777777" w:rsidR="00CC4FE7" w:rsidRPr="000D2EDD" w:rsidRDefault="00CC4FE7" w:rsidP="005A6CE1">
      <w:pPr>
        <w:jc w:val="both"/>
        <w:rPr>
          <w:b/>
          <w:bCs/>
        </w:rPr>
      </w:pPr>
      <w:r w:rsidRPr="000D2EDD">
        <w:rPr>
          <w:b/>
          <w:bCs/>
        </w:rPr>
        <w:lastRenderedPageBreak/>
        <w:t>Fig.11.Customer Country Distribution</w:t>
      </w:r>
    </w:p>
    <w:p w14:paraId="02B36452" w14:textId="77777777" w:rsidR="00CC4FE7" w:rsidRPr="000D2EDD" w:rsidRDefault="00CC4FE7" w:rsidP="005A6CE1">
      <w:pPr>
        <w:jc w:val="both"/>
        <w:rPr>
          <w:sz w:val="20"/>
          <w:szCs w:val="20"/>
        </w:rPr>
      </w:pPr>
    </w:p>
    <w:p w14:paraId="371C5B88" w14:textId="0A72AFD5" w:rsidR="00CC4FE7" w:rsidRPr="000D2EDD" w:rsidRDefault="00CC4FE7" w:rsidP="005A6CE1">
      <w:pPr>
        <w:jc w:val="both"/>
        <w:rPr>
          <w:sz w:val="20"/>
          <w:szCs w:val="20"/>
        </w:rPr>
      </w:pPr>
      <w:r w:rsidRPr="000D2EDD">
        <w:rPr>
          <w:sz w:val="20"/>
          <w:szCs w:val="20"/>
        </w:rPr>
        <w:t xml:space="preserve">The </w:t>
      </w:r>
      <w:r w:rsidR="007D000D" w:rsidRPr="000D2EDD">
        <w:rPr>
          <w:sz w:val="20"/>
          <w:szCs w:val="20"/>
        </w:rPr>
        <w:t xml:space="preserve">Fig.12 below </w:t>
      </w:r>
      <w:r w:rsidRPr="000D2EDD">
        <w:rPr>
          <w:sz w:val="20"/>
          <w:szCs w:val="20"/>
        </w:rPr>
        <w:t>analysis reveals (GIS) difference in the risk of late delivery across different states</w:t>
      </w:r>
      <w:r w:rsidR="00DE5F17" w:rsidRPr="000D2EDD">
        <w:rPr>
          <w:sz w:val="20"/>
          <w:szCs w:val="20"/>
        </w:rPr>
        <w:t xml:space="preserve"> and the frequence of occurrence of 1 for 0 in late delivery column from the data frame as count</w:t>
      </w:r>
      <w:r w:rsidR="007D000D" w:rsidRPr="000D2EDD">
        <w:rPr>
          <w:sz w:val="20"/>
          <w:szCs w:val="20"/>
        </w:rPr>
        <w:t xml:space="preserve"> </w:t>
      </w:r>
      <w:r w:rsidR="000D2EDD" w:rsidRPr="000D2EDD">
        <w:rPr>
          <w:sz w:val="20"/>
          <w:szCs w:val="20"/>
        </w:rPr>
        <w:t>the</w:t>
      </w:r>
      <w:r w:rsidR="007D000D" w:rsidRPr="000D2EDD">
        <w:rPr>
          <w:sz w:val="20"/>
          <w:szCs w:val="20"/>
        </w:rPr>
        <w:t xml:space="preserve"> 0 in the graph indicated lower and no delivery risk whereas the 1 indicates the considerable risk of late delivery based on many different criteria. The count value is the frequency of occurrence of specific state in the </w:t>
      </w:r>
      <w:r w:rsidR="00DE5F17" w:rsidRPr="000D2EDD">
        <w:rPr>
          <w:sz w:val="20"/>
          <w:szCs w:val="20"/>
        </w:rPr>
        <w:t>data frame Taking</w:t>
      </w:r>
      <w:r w:rsidRPr="000D2EDD">
        <w:rPr>
          <w:sz w:val="20"/>
          <w:szCs w:val="20"/>
        </w:rPr>
        <w:t xml:space="preserve"> for instance PR that has (to a great extent) more punctual deliveries due to several issues such as (transport and external factors) Delivery delays cover almost any state, meaning there is almost a systematic problem for the Federal Healthcare Disc. Certain states display an elevated percentage of delayed deliveries, which is ambivalent that they might be associated with high order quantities. Firms should direct their efforts to improve late delivery risk areas by examining the local logistics, backing off the performance from carriers and distribution centers to improve brand loyalty and customer satisfaction. Recommendations such as reviewing </w:t>
      </w:r>
      <w:bookmarkStart w:id="2" w:name="_Int_ig1XO70c"/>
      <w:r w:rsidRPr="000D2EDD">
        <w:rPr>
          <w:sz w:val="20"/>
          <w:szCs w:val="20"/>
        </w:rPr>
        <w:t>logistics</w:t>
      </w:r>
      <w:bookmarkEnd w:id="2"/>
      <w:r w:rsidRPr="000D2EDD">
        <w:rPr>
          <w:sz w:val="20"/>
          <w:szCs w:val="20"/>
        </w:rPr>
        <w:t xml:space="preserve"> partners, improving customer communication, and using data-driven automatic tracking of high-risk states for timely delivery might be beneficial to the firm. </w:t>
      </w:r>
    </w:p>
    <w:p w14:paraId="55F03DA9" w14:textId="77777777" w:rsidR="00CC4FE7" w:rsidRPr="000D2EDD" w:rsidRDefault="00CC4FE7" w:rsidP="005A6CE1">
      <w:pPr>
        <w:ind w:left="360"/>
        <w:jc w:val="both"/>
        <w:rPr>
          <w:b/>
          <w:bCs/>
          <w:sz w:val="20"/>
          <w:szCs w:val="20"/>
        </w:rPr>
      </w:pPr>
    </w:p>
    <w:p w14:paraId="7C7A5149" w14:textId="2B927EA6" w:rsidR="00CC4FE7" w:rsidRPr="000D2EDD" w:rsidRDefault="007D000D" w:rsidP="005A6CE1">
      <w:pPr>
        <w:ind w:left="360"/>
        <w:jc w:val="both"/>
        <w:rPr>
          <w:sz w:val="20"/>
          <w:szCs w:val="20"/>
        </w:rPr>
      </w:pPr>
      <w:r w:rsidRPr="000D2EDD">
        <w:rPr>
          <w:noProof/>
          <w:sz w:val="20"/>
          <w:szCs w:val="20"/>
        </w:rPr>
        <w:drawing>
          <wp:inline distT="0" distB="0" distL="0" distR="0" wp14:anchorId="2E117A3A" wp14:editId="4AB0197F">
            <wp:extent cx="5943600" cy="3248025"/>
            <wp:effectExtent l="0" t="0" r="0" b="9525"/>
            <wp:docPr id="103912599" name="Picture 1" descr="A graph of a customer stat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2599" name="Picture 1" descr="A graph of a customer state distribution&#10;&#10;Description automatically generated"/>
                    <pic:cNvPicPr/>
                  </pic:nvPicPr>
                  <pic:blipFill>
                    <a:blip r:embed="rId20"/>
                    <a:stretch>
                      <a:fillRect/>
                    </a:stretch>
                  </pic:blipFill>
                  <pic:spPr>
                    <a:xfrm>
                      <a:off x="0" y="0"/>
                      <a:ext cx="5943600" cy="3248025"/>
                    </a:xfrm>
                    <a:prstGeom prst="rect">
                      <a:avLst/>
                    </a:prstGeom>
                  </pic:spPr>
                </pic:pic>
              </a:graphicData>
            </a:graphic>
          </wp:inline>
        </w:drawing>
      </w:r>
    </w:p>
    <w:p w14:paraId="7B8D5600" w14:textId="77777777" w:rsidR="00CC4FE7" w:rsidRPr="000D2EDD" w:rsidRDefault="00CC4FE7" w:rsidP="005A6CE1">
      <w:pPr>
        <w:ind w:left="360"/>
        <w:jc w:val="both"/>
        <w:rPr>
          <w:sz w:val="20"/>
          <w:szCs w:val="20"/>
        </w:rPr>
      </w:pPr>
    </w:p>
    <w:p w14:paraId="78294132" w14:textId="77777777" w:rsidR="00CC4FE7" w:rsidRPr="000D2EDD" w:rsidRDefault="00CC4FE7" w:rsidP="005A6CE1">
      <w:pPr>
        <w:jc w:val="both"/>
        <w:rPr>
          <w:b/>
          <w:bCs/>
        </w:rPr>
      </w:pPr>
      <w:r w:rsidRPr="000D2EDD">
        <w:rPr>
          <w:b/>
          <w:bCs/>
        </w:rPr>
        <w:t>Fig.12.Customer State Distribution by Late Delivery Risk</w:t>
      </w:r>
    </w:p>
    <w:p w14:paraId="61B71D76" w14:textId="77777777" w:rsidR="00CC4FE7" w:rsidRPr="000D2EDD" w:rsidRDefault="00CC4FE7" w:rsidP="005A6CE1">
      <w:pPr>
        <w:ind w:left="360"/>
        <w:jc w:val="both"/>
        <w:rPr>
          <w:sz w:val="20"/>
          <w:szCs w:val="20"/>
        </w:rPr>
      </w:pPr>
    </w:p>
    <w:p w14:paraId="48F23346" w14:textId="02053762" w:rsidR="00CC4FE7" w:rsidRPr="000D2EDD" w:rsidRDefault="00CC4FE7" w:rsidP="005A6CE1">
      <w:pPr>
        <w:jc w:val="both"/>
        <w:rPr>
          <w:sz w:val="20"/>
          <w:szCs w:val="20"/>
        </w:rPr>
      </w:pPr>
      <w:r w:rsidRPr="000D2EDD">
        <w:rPr>
          <w:sz w:val="20"/>
          <w:szCs w:val="20"/>
        </w:rPr>
        <w:t xml:space="preserve">Furthermore, the analysis </w:t>
      </w:r>
      <w:r w:rsidR="00DE5F17" w:rsidRPr="000D2EDD">
        <w:rPr>
          <w:sz w:val="20"/>
          <w:szCs w:val="20"/>
        </w:rPr>
        <w:t>in Fig.13</w:t>
      </w:r>
      <w:r w:rsidR="000D2EDD" w:rsidRPr="000D2EDD">
        <w:rPr>
          <w:sz w:val="20"/>
          <w:szCs w:val="20"/>
        </w:rPr>
        <w:t xml:space="preserve"> b</w:t>
      </w:r>
      <w:r w:rsidR="0010120E" w:rsidRPr="000D2EDD">
        <w:rPr>
          <w:sz w:val="20"/>
          <w:szCs w:val="20"/>
        </w:rPr>
        <w:t>elow</w:t>
      </w:r>
      <w:r w:rsidR="00DE5F17" w:rsidRPr="000D2EDD">
        <w:rPr>
          <w:sz w:val="20"/>
          <w:szCs w:val="20"/>
        </w:rPr>
        <w:t xml:space="preserve"> </w:t>
      </w:r>
      <w:r w:rsidRPr="000D2EDD">
        <w:rPr>
          <w:sz w:val="20"/>
          <w:szCs w:val="20"/>
        </w:rPr>
        <w:t>shows</w:t>
      </w:r>
      <w:r w:rsidR="0010120E" w:rsidRPr="000D2EDD">
        <w:rPr>
          <w:sz w:val="20"/>
          <w:szCs w:val="20"/>
        </w:rPr>
        <w:t xml:space="preserve"> frequency of the top 10 cities in three different customer segments. The count indicates frequency of each city from the customer city column in the </w:t>
      </w:r>
      <w:proofErr w:type="spellStart"/>
      <w:r w:rsidR="0010120E" w:rsidRPr="000D2EDD">
        <w:rPr>
          <w:sz w:val="20"/>
          <w:szCs w:val="20"/>
        </w:rPr>
        <w:t>dataframe</w:t>
      </w:r>
      <w:proofErr w:type="spellEnd"/>
      <w:r w:rsidR="0010120E" w:rsidRPr="000D2EDD">
        <w:rPr>
          <w:sz w:val="20"/>
          <w:szCs w:val="20"/>
        </w:rPr>
        <w:t xml:space="preserve"> corresponding to the three different customer segments</w:t>
      </w:r>
      <w:r w:rsidRPr="000D2EDD">
        <w:rPr>
          <w:sz w:val="20"/>
          <w:szCs w:val="20"/>
        </w:rPr>
        <w:t xml:space="preserve"> </w:t>
      </w:r>
      <w:r w:rsidR="0010120E" w:rsidRPr="000D2EDD">
        <w:rPr>
          <w:sz w:val="20"/>
          <w:szCs w:val="20"/>
        </w:rPr>
        <w:t>in the dataset.</w:t>
      </w:r>
      <w:r w:rsidRPr="000D2EDD">
        <w:rPr>
          <w:sz w:val="20"/>
          <w:szCs w:val="20"/>
        </w:rPr>
        <w:t xml:space="preserve"> </w:t>
      </w:r>
      <w:r w:rsidR="0010120E" w:rsidRPr="000D2EDD">
        <w:rPr>
          <w:sz w:val="20"/>
          <w:szCs w:val="20"/>
        </w:rPr>
        <w:t>T</w:t>
      </w:r>
      <w:r w:rsidRPr="000D2EDD">
        <w:rPr>
          <w:sz w:val="20"/>
          <w:szCs w:val="20"/>
        </w:rPr>
        <w:t>he top customer cities are just a few of them; it is thus Caguas that has larger numbers in this field. Office/Housing clients are usually the first term in terms of the number of customers, but Corporate/ Home Office segment is remarkable in some areas. Town and city centers look to have average, high, and extremely high concentration levels of the customers across all segments. Targeted marketing campaigns should aim at the high customers' neighborhoods where transportation trucks should also be highly optimized for the efficiency via traffic restrictions amongst the cities. Strategies specific to a segment should be devised to meet the specific requirements in urban areas, and further, local marketing efforts, municipal development, and customer-oriented programs are recommended to enlarge brand recognition and trust.</w:t>
      </w:r>
    </w:p>
    <w:p w14:paraId="0EA5E47E" w14:textId="77777777" w:rsidR="00CC4FE7" w:rsidRPr="000D2EDD" w:rsidRDefault="00CC4FE7" w:rsidP="005A6CE1">
      <w:pPr>
        <w:jc w:val="both"/>
        <w:rPr>
          <w:b/>
          <w:bCs/>
          <w:sz w:val="20"/>
          <w:szCs w:val="20"/>
        </w:rPr>
      </w:pPr>
    </w:p>
    <w:p w14:paraId="0D3B6402" w14:textId="77777777" w:rsidR="00CC4FE7" w:rsidRPr="000D2EDD" w:rsidRDefault="00CC4FE7" w:rsidP="005A6CE1">
      <w:pPr>
        <w:ind w:left="360"/>
        <w:jc w:val="both"/>
        <w:rPr>
          <w:sz w:val="20"/>
          <w:szCs w:val="20"/>
        </w:rPr>
      </w:pPr>
      <w:r w:rsidRPr="000D2EDD">
        <w:rPr>
          <w:noProof/>
          <w:sz w:val="20"/>
          <w:szCs w:val="20"/>
        </w:rPr>
        <w:lastRenderedPageBreak/>
        <w:drawing>
          <wp:inline distT="0" distB="0" distL="0" distR="0" wp14:anchorId="10B27D91" wp14:editId="2A87CC4A">
            <wp:extent cx="5294567" cy="3174520"/>
            <wp:effectExtent l="0" t="0" r="1905" b="6985"/>
            <wp:docPr id="1989884202" name="Picture 28"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graph with different colored ba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7511" cy="3182281"/>
                    </a:xfrm>
                    <a:prstGeom prst="rect">
                      <a:avLst/>
                    </a:prstGeom>
                    <a:noFill/>
                    <a:ln>
                      <a:noFill/>
                    </a:ln>
                  </pic:spPr>
                </pic:pic>
              </a:graphicData>
            </a:graphic>
          </wp:inline>
        </w:drawing>
      </w:r>
    </w:p>
    <w:p w14:paraId="3A7856FA" w14:textId="77777777" w:rsidR="00CC4FE7" w:rsidRPr="000D2EDD" w:rsidRDefault="00CC4FE7" w:rsidP="005A6CE1">
      <w:pPr>
        <w:jc w:val="both"/>
        <w:rPr>
          <w:b/>
          <w:bCs/>
        </w:rPr>
      </w:pPr>
      <w:r w:rsidRPr="000D2EDD">
        <w:rPr>
          <w:b/>
          <w:bCs/>
        </w:rPr>
        <w:t>Fig.13.Top 10 Customer Cities by Customer Segment</w:t>
      </w:r>
    </w:p>
    <w:p w14:paraId="35AD7BC7" w14:textId="77777777" w:rsidR="00CC4FE7" w:rsidRPr="000D2EDD" w:rsidRDefault="00CC4FE7" w:rsidP="005A6CE1">
      <w:pPr>
        <w:ind w:left="360"/>
        <w:jc w:val="both"/>
        <w:rPr>
          <w:sz w:val="20"/>
          <w:szCs w:val="20"/>
        </w:rPr>
      </w:pPr>
    </w:p>
    <w:p w14:paraId="5B725BA8" w14:textId="392EF657" w:rsidR="00CC4FE7" w:rsidRPr="000D2EDD" w:rsidRDefault="0010120E" w:rsidP="005A6CE1">
      <w:pPr>
        <w:jc w:val="both"/>
        <w:rPr>
          <w:b/>
          <w:bCs/>
          <w:sz w:val="20"/>
          <w:szCs w:val="20"/>
        </w:rPr>
      </w:pPr>
      <w:r w:rsidRPr="000D2EDD">
        <w:rPr>
          <w:sz w:val="20"/>
          <w:szCs w:val="20"/>
        </w:rPr>
        <w:t xml:space="preserve">The graph in Fig .14 below shows sales per customer by market. The X-axis indicates the different markets (taken from the dataset Market column) where the order needs to be delivered and Y axis is the sales per customer. </w:t>
      </w:r>
      <w:r w:rsidR="00CC4FE7" w:rsidRPr="000D2EDD">
        <w:rPr>
          <w:sz w:val="20"/>
          <w:szCs w:val="20"/>
        </w:rPr>
        <w:t>The real outcome is the Median Balance of Payment per Customer value in every market is like the unexpected measurements in Asia-Pacific which may imply that the sales can be improved. Segment customers based on spend and trend personalize the offerings. While markets with high sales fluctuations might result in market volatility, this risk can be curbed by employing policies on price stabilization. The suggestions comprise of development of high-value customer programs; adaptations of sales strategies to suit the market-specific sales patterns; also, deeper market analysis should be done on the customer spending; this can reveal the underlying drivers of the spending/consumption patterns, especially the pockets with significant differences in outlook.</w:t>
      </w:r>
    </w:p>
    <w:p w14:paraId="4D33181E" w14:textId="77777777" w:rsidR="00CC4FE7" w:rsidRPr="000D2EDD" w:rsidRDefault="00CC4FE7" w:rsidP="005A6CE1">
      <w:pPr>
        <w:ind w:left="360"/>
        <w:jc w:val="both"/>
        <w:rPr>
          <w:sz w:val="20"/>
          <w:szCs w:val="20"/>
        </w:rPr>
      </w:pPr>
      <w:r w:rsidRPr="000D2EDD">
        <w:rPr>
          <w:noProof/>
          <w:sz w:val="20"/>
          <w:szCs w:val="20"/>
        </w:rPr>
        <w:lastRenderedPageBreak/>
        <w:drawing>
          <wp:inline distT="0" distB="0" distL="0" distR="0" wp14:anchorId="36B4F798" wp14:editId="578B4B59">
            <wp:extent cx="5365903" cy="3588589"/>
            <wp:effectExtent l="0" t="0" r="6350" b="0"/>
            <wp:docPr id="1311466603" name="Picture 29" descr="A graph of sales per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graph of sales per custom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6405" cy="3595612"/>
                    </a:xfrm>
                    <a:prstGeom prst="rect">
                      <a:avLst/>
                    </a:prstGeom>
                    <a:noFill/>
                    <a:ln>
                      <a:noFill/>
                    </a:ln>
                  </pic:spPr>
                </pic:pic>
              </a:graphicData>
            </a:graphic>
          </wp:inline>
        </w:drawing>
      </w:r>
    </w:p>
    <w:p w14:paraId="3C3119CE" w14:textId="77777777" w:rsidR="00CC4FE7" w:rsidRPr="000D2EDD" w:rsidRDefault="00CC4FE7" w:rsidP="005A6CE1">
      <w:pPr>
        <w:ind w:left="360"/>
        <w:jc w:val="both"/>
        <w:rPr>
          <w:sz w:val="20"/>
          <w:szCs w:val="20"/>
        </w:rPr>
      </w:pPr>
    </w:p>
    <w:p w14:paraId="42B7C4AF" w14:textId="77777777" w:rsidR="00CC4FE7" w:rsidRPr="000D2EDD" w:rsidRDefault="00CC4FE7" w:rsidP="005A6CE1">
      <w:pPr>
        <w:jc w:val="both"/>
        <w:rPr>
          <w:b/>
          <w:bCs/>
        </w:rPr>
      </w:pPr>
      <w:r w:rsidRPr="000D2EDD">
        <w:rPr>
          <w:b/>
          <w:bCs/>
        </w:rPr>
        <w:t>Fig.14.Sales per Customer by Market</w:t>
      </w:r>
    </w:p>
    <w:p w14:paraId="1F01470A" w14:textId="77777777" w:rsidR="00CC4FE7" w:rsidRPr="000D2EDD" w:rsidRDefault="00CC4FE7" w:rsidP="005A6CE1">
      <w:pPr>
        <w:ind w:left="360"/>
        <w:jc w:val="both"/>
        <w:rPr>
          <w:b/>
          <w:bCs/>
          <w:sz w:val="20"/>
          <w:szCs w:val="20"/>
        </w:rPr>
      </w:pPr>
    </w:p>
    <w:p w14:paraId="0F0F1FD4" w14:textId="31CB3208" w:rsidR="00CC4FE7" w:rsidRPr="000D2EDD" w:rsidRDefault="00CC4FE7" w:rsidP="005A6CE1">
      <w:pPr>
        <w:jc w:val="both"/>
        <w:rPr>
          <w:sz w:val="20"/>
          <w:szCs w:val="20"/>
        </w:rPr>
      </w:pPr>
      <w:r w:rsidRPr="000D2EDD">
        <w:rPr>
          <w:sz w:val="20"/>
          <w:szCs w:val="20"/>
        </w:rPr>
        <w:t>The analysis</w:t>
      </w:r>
      <w:r w:rsidR="0010120E" w:rsidRPr="000D2EDD">
        <w:rPr>
          <w:sz w:val="20"/>
          <w:szCs w:val="20"/>
        </w:rPr>
        <w:t xml:space="preserve"> in Fig.15 below</w:t>
      </w:r>
      <w:r w:rsidRPr="000D2EDD">
        <w:rPr>
          <w:sz w:val="20"/>
          <w:szCs w:val="20"/>
        </w:rPr>
        <w:t xml:space="preserve"> indicates the substantial effect of the top expenditures on complete sales, showing high client concentration and the chances of revenue dependence relying on these customers. As we tried to use the customer names the dataset, we have is based on customer first name last name. Using the customer's first name sums up the sales of all the customers with the same first name even with different last names. Hence, we used the customer ID as it is unique value for each customer. However, we dropped the customer </w:t>
      </w:r>
      <w:proofErr w:type="spellStart"/>
      <w:r w:rsidRPr="000D2EDD">
        <w:rPr>
          <w:sz w:val="20"/>
          <w:szCs w:val="20"/>
        </w:rPr>
        <w:t>Fname</w:t>
      </w:r>
      <w:proofErr w:type="spellEnd"/>
      <w:r w:rsidRPr="000D2EDD">
        <w:rPr>
          <w:sz w:val="20"/>
          <w:szCs w:val="20"/>
        </w:rPr>
        <w:t xml:space="preserve"> and Customer </w:t>
      </w:r>
      <w:proofErr w:type="spellStart"/>
      <w:r w:rsidRPr="000D2EDD">
        <w:rPr>
          <w:sz w:val="20"/>
          <w:szCs w:val="20"/>
        </w:rPr>
        <w:t>Lname</w:t>
      </w:r>
      <w:proofErr w:type="spellEnd"/>
      <w:r w:rsidRPr="000D2EDD">
        <w:rPr>
          <w:sz w:val="20"/>
          <w:szCs w:val="20"/>
        </w:rPr>
        <w:t xml:space="preserve"> columns to avoid any irregularities. To be able to avoid the risks and diversify business, you need customer retention, establishing strong relationships, and providing personalized benefits for key customers through hiring of a dedicated manager. In addition to this, the process of establishing a niche customer base which is not dependent on only a few customers should be initiated to ensure continued normal performance and development of a business.</w:t>
      </w:r>
    </w:p>
    <w:p w14:paraId="5244CFA5" w14:textId="77777777" w:rsidR="00CC4FE7" w:rsidRPr="000D2EDD" w:rsidRDefault="00CC4FE7" w:rsidP="005A6CE1">
      <w:pPr>
        <w:jc w:val="both"/>
        <w:rPr>
          <w:sz w:val="20"/>
          <w:szCs w:val="20"/>
        </w:rPr>
      </w:pPr>
    </w:p>
    <w:p w14:paraId="34DEDFA8" w14:textId="77777777" w:rsidR="00CC4FE7" w:rsidRPr="000D2EDD" w:rsidRDefault="00CC4FE7" w:rsidP="005A6CE1">
      <w:pPr>
        <w:jc w:val="both"/>
        <w:rPr>
          <w:sz w:val="20"/>
          <w:szCs w:val="20"/>
        </w:rPr>
      </w:pPr>
      <w:r w:rsidRPr="000D2EDD">
        <w:rPr>
          <w:sz w:val="20"/>
          <w:szCs w:val="20"/>
        </w:rPr>
        <w:t> </w:t>
      </w:r>
      <w:r w:rsidRPr="000D2EDD">
        <w:rPr>
          <w:noProof/>
          <w:sz w:val="20"/>
          <w:szCs w:val="20"/>
        </w:rPr>
        <w:drawing>
          <wp:inline distT="0" distB="0" distL="0" distR="0" wp14:anchorId="15D679F7" wp14:editId="6011AA08">
            <wp:extent cx="5608806" cy="2426418"/>
            <wp:effectExtent l="0" t="0" r="0" b="0"/>
            <wp:docPr id="446608498" name="Picture 44660849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08498" name="Picture 446608498" descr="A graph of different colored ba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08806" cy="2426418"/>
                    </a:xfrm>
                    <a:prstGeom prst="rect">
                      <a:avLst/>
                    </a:prstGeom>
                  </pic:spPr>
                </pic:pic>
              </a:graphicData>
            </a:graphic>
          </wp:inline>
        </w:drawing>
      </w:r>
    </w:p>
    <w:p w14:paraId="65370D64" w14:textId="77777777" w:rsidR="00CC4FE7" w:rsidRPr="000D2EDD" w:rsidRDefault="00CC4FE7" w:rsidP="005A6CE1">
      <w:pPr>
        <w:jc w:val="both"/>
        <w:rPr>
          <w:sz w:val="20"/>
          <w:szCs w:val="20"/>
        </w:rPr>
      </w:pPr>
    </w:p>
    <w:p w14:paraId="332BBC3F" w14:textId="77777777" w:rsidR="00CC4FE7" w:rsidRPr="000D2EDD" w:rsidRDefault="00CC4FE7" w:rsidP="005A6CE1">
      <w:pPr>
        <w:ind w:left="360"/>
        <w:jc w:val="both"/>
        <w:rPr>
          <w:b/>
          <w:bCs/>
          <w:sz w:val="20"/>
          <w:szCs w:val="20"/>
        </w:rPr>
      </w:pPr>
    </w:p>
    <w:bookmarkEnd w:id="0"/>
    <w:p w14:paraId="2FE19886" w14:textId="77777777" w:rsidR="00CC4FE7" w:rsidRPr="000D2EDD" w:rsidRDefault="00CC4FE7" w:rsidP="005A6CE1">
      <w:pPr>
        <w:ind w:left="360"/>
        <w:jc w:val="both"/>
        <w:rPr>
          <w:b/>
          <w:bCs/>
          <w:sz w:val="20"/>
          <w:szCs w:val="20"/>
        </w:rPr>
      </w:pPr>
    </w:p>
    <w:sectPr w:rsidR="00CC4FE7" w:rsidRPr="000D2EDD" w:rsidSect="00496CC1">
      <w:pgSz w:w="12240" w:h="15840" w:code="1"/>
      <w:pgMar w:top="1440" w:right="1440" w:bottom="1440" w:left="1440" w:header="0" w:footer="10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F15BE" w14:textId="77777777" w:rsidR="008A19A6" w:rsidRDefault="008A19A6" w:rsidP="00CB148A">
      <w:r>
        <w:separator/>
      </w:r>
    </w:p>
  </w:endnote>
  <w:endnote w:type="continuationSeparator" w:id="0">
    <w:p w14:paraId="049DD879" w14:textId="77777777" w:rsidR="008A19A6" w:rsidRDefault="008A19A6" w:rsidP="00CB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5331859"/>
      <w:docPartObj>
        <w:docPartGallery w:val="Page Numbers (Bottom of Page)"/>
        <w:docPartUnique/>
      </w:docPartObj>
    </w:sdtPr>
    <w:sdtEndPr>
      <w:rPr>
        <w:noProof/>
      </w:rPr>
    </w:sdtEndPr>
    <w:sdtContent>
      <w:p w14:paraId="1FDAC43F" w14:textId="58590AAB" w:rsidR="00E24BAD" w:rsidRDefault="00E24B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7F2326" w14:textId="4891E3BE" w:rsidR="00561E1A" w:rsidRDefault="00561E1A">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AE2B8" w14:textId="77777777" w:rsidR="008A19A6" w:rsidRDefault="008A19A6" w:rsidP="00CB148A">
      <w:r>
        <w:separator/>
      </w:r>
    </w:p>
  </w:footnote>
  <w:footnote w:type="continuationSeparator" w:id="0">
    <w:p w14:paraId="456FCBD0" w14:textId="77777777" w:rsidR="008A19A6" w:rsidRDefault="008A19A6" w:rsidP="00CB1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EA9"/>
    <w:multiLevelType w:val="multilevel"/>
    <w:tmpl w:val="0DD4C1EC"/>
    <w:lvl w:ilvl="0">
      <w:start w:val="1"/>
      <w:numFmt w:val="decimal"/>
      <w:lvlText w:val="%1"/>
      <w:lvlJc w:val="left"/>
      <w:pPr>
        <w:ind w:left="4262" w:hanging="453"/>
      </w:pPr>
      <w:rPr>
        <w:rFonts w:hint="default"/>
        <w:lang w:val="en-US" w:eastAsia="en-US" w:bidi="ar-SA"/>
      </w:rPr>
    </w:lvl>
    <w:lvl w:ilvl="1">
      <w:start w:val="2"/>
      <w:numFmt w:val="decimal"/>
      <w:lvlText w:val="%1.%2"/>
      <w:lvlJc w:val="left"/>
      <w:pPr>
        <w:ind w:left="4262" w:hanging="453"/>
      </w:pPr>
      <w:rPr>
        <w:rFonts w:hint="default"/>
        <w:lang w:val="en-US" w:eastAsia="en-US" w:bidi="ar-SA"/>
      </w:rPr>
    </w:lvl>
    <w:lvl w:ilvl="2">
      <w:start w:val="1"/>
      <w:numFmt w:val="decimal"/>
      <w:lvlText w:val="%1.%2.%3"/>
      <w:lvlJc w:val="left"/>
      <w:pPr>
        <w:ind w:left="4262" w:hanging="453"/>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453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7683" w:hanging="360"/>
      </w:pPr>
      <w:rPr>
        <w:rFonts w:hint="default"/>
        <w:lang w:val="en-US" w:eastAsia="en-US" w:bidi="ar-SA"/>
      </w:rPr>
    </w:lvl>
    <w:lvl w:ilvl="5">
      <w:numFmt w:val="bullet"/>
      <w:lvlText w:val="•"/>
      <w:lvlJc w:val="left"/>
      <w:pPr>
        <w:ind w:left="8734" w:hanging="360"/>
      </w:pPr>
      <w:rPr>
        <w:rFonts w:hint="default"/>
        <w:lang w:val="en-US" w:eastAsia="en-US" w:bidi="ar-SA"/>
      </w:rPr>
    </w:lvl>
    <w:lvl w:ilvl="6">
      <w:numFmt w:val="bullet"/>
      <w:lvlText w:val="•"/>
      <w:lvlJc w:val="left"/>
      <w:pPr>
        <w:ind w:left="9785" w:hanging="360"/>
      </w:pPr>
      <w:rPr>
        <w:rFonts w:hint="default"/>
        <w:lang w:val="en-US" w:eastAsia="en-US" w:bidi="ar-SA"/>
      </w:rPr>
    </w:lvl>
    <w:lvl w:ilvl="7">
      <w:numFmt w:val="bullet"/>
      <w:lvlText w:val="•"/>
      <w:lvlJc w:val="left"/>
      <w:pPr>
        <w:ind w:left="10836" w:hanging="360"/>
      </w:pPr>
      <w:rPr>
        <w:rFonts w:hint="default"/>
        <w:lang w:val="en-US" w:eastAsia="en-US" w:bidi="ar-SA"/>
      </w:rPr>
    </w:lvl>
    <w:lvl w:ilvl="8">
      <w:numFmt w:val="bullet"/>
      <w:lvlText w:val="•"/>
      <w:lvlJc w:val="left"/>
      <w:pPr>
        <w:ind w:left="11887" w:hanging="360"/>
      </w:pPr>
      <w:rPr>
        <w:rFonts w:hint="default"/>
        <w:lang w:val="en-US" w:eastAsia="en-US" w:bidi="ar-SA"/>
      </w:rPr>
    </w:lvl>
  </w:abstractNum>
  <w:abstractNum w:abstractNumId="1" w15:restartNumberingAfterBreak="0">
    <w:nsid w:val="009055BD"/>
    <w:multiLevelType w:val="hybridMultilevel"/>
    <w:tmpl w:val="10DE64AA"/>
    <w:lvl w:ilvl="0" w:tplc="CDE08E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D46BB8"/>
    <w:multiLevelType w:val="hybridMultilevel"/>
    <w:tmpl w:val="98DA5682"/>
    <w:lvl w:ilvl="0" w:tplc="84FE86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32F3F"/>
    <w:multiLevelType w:val="multilevel"/>
    <w:tmpl w:val="8EA830D2"/>
    <w:lvl w:ilvl="0">
      <w:start w:val="1"/>
      <w:numFmt w:val="decimal"/>
      <w:lvlText w:val="%1"/>
      <w:lvlJc w:val="left"/>
      <w:pPr>
        <w:ind w:left="528" w:hanging="528"/>
      </w:pPr>
      <w:rPr>
        <w:rFonts w:hint="default"/>
      </w:rPr>
    </w:lvl>
    <w:lvl w:ilvl="1">
      <w:start w:val="2"/>
      <w:numFmt w:val="decimal"/>
      <w:lvlText w:val="%1.%2"/>
      <w:lvlJc w:val="left"/>
      <w:pPr>
        <w:ind w:left="888" w:hanging="528"/>
      </w:pPr>
      <w:rPr>
        <w:rFonts w:hint="default"/>
      </w:rPr>
    </w:lvl>
    <w:lvl w:ilvl="2">
      <w:start w:val="3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BF1A32"/>
    <w:multiLevelType w:val="multilevel"/>
    <w:tmpl w:val="41188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BA79A8"/>
    <w:multiLevelType w:val="multilevel"/>
    <w:tmpl w:val="41188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0E00698"/>
    <w:multiLevelType w:val="hybridMultilevel"/>
    <w:tmpl w:val="AD145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D3917"/>
    <w:multiLevelType w:val="hybridMultilevel"/>
    <w:tmpl w:val="D6F073D6"/>
    <w:lvl w:ilvl="0" w:tplc="6EFE8966">
      <w:numFmt w:val="bullet"/>
      <w:lvlText w:val="•"/>
      <w:lvlJc w:val="left"/>
      <w:pPr>
        <w:ind w:left="180" w:hanging="120"/>
      </w:pPr>
      <w:rPr>
        <w:rFonts w:ascii="Times New Roman" w:eastAsia="Times New Roman" w:hAnsi="Times New Roman" w:cs="Times New Roman" w:hint="default"/>
        <w:b w:val="0"/>
        <w:bCs w:val="0"/>
        <w:i w:val="0"/>
        <w:iCs w:val="0"/>
        <w:spacing w:val="0"/>
        <w:w w:val="99"/>
        <w:sz w:val="20"/>
        <w:szCs w:val="20"/>
        <w:lang w:val="en-US" w:eastAsia="en-US" w:bidi="ar-SA"/>
      </w:rPr>
    </w:lvl>
    <w:lvl w:ilvl="1" w:tplc="9526486E">
      <w:numFmt w:val="bullet"/>
      <w:lvlText w:val="•"/>
      <w:lvlJc w:val="left"/>
      <w:pPr>
        <w:ind w:left="1198" w:hanging="120"/>
      </w:pPr>
      <w:rPr>
        <w:rFonts w:hint="default"/>
        <w:lang w:val="en-US" w:eastAsia="en-US" w:bidi="ar-SA"/>
      </w:rPr>
    </w:lvl>
    <w:lvl w:ilvl="2" w:tplc="038460CC">
      <w:numFmt w:val="bullet"/>
      <w:lvlText w:val="•"/>
      <w:lvlJc w:val="left"/>
      <w:pPr>
        <w:ind w:left="2216" w:hanging="120"/>
      </w:pPr>
      <w:rPr>
        <w:rFonts w:hint="default"/>
        <w:lang w:val="en-US" w:eastAsia="en-US" w:bidi="ar-SA"/>
      </w:rPr>
    </w:lvl>
    <w:lvl w:ilvl="3" w:tplc="0A3C233E">
      <w:numFmt w:val="bullet"/>
      <w:lvlText w:val="•"/>
      <w:lvlJc w:val="left"/>
      <w:pPr>
        <w:ind w:left="3234" w:hanging="120"/>
      </w:pPr>
      <w:rPr>
        <w:rFonts w:hint="default"/>
        <w:lang w:val="en-US" w:eastAsia="en-US" w:bidi="ar-SA"/>
      </w:rPr>
    </w:lvl>
    <w:lvl w:ilvl="4" w:tplc="431A98FA">
      <w:numFmt w:val="bullet"/>
      <w:lvlText w:val="•"/>
      <w:lvlJc w:val="left"/>
      <w:pPr>
        <w:ind w:left="4252" w:hanging="120"/>
      </w:pPr>
      <w:rPr>
        <w:rFonts w:hint="default"/>
        <w:lang w:val="en-US" w:eastAsia="en-US" w:bidi="ar-SA"/>
      </w:rPr>
    </w:lvl>
    <w:lvl w:ilvl="5" w:tplc="4F4230CA">
      <w:numFmt w:val="bullet"/>
      <w:lvlText w:val="•"/>
      <w:lvlJc w:val="left"/>
      <w:pPr>
        <w:ind w:left="5270" w:hanging="120"/>
      </w:pPr>
      <w:rPr>
        <w:rFonts w:hint="default"/>
        <w:lang w:val="en-US" w:eastAsia="en-US" w:bidi="ar-SA"/>
      </w:rPr>
    </w:lvl>
    <w:lvl w:ilvl="6" w:tplc="22EAC684">
      <w:numFmt w:val="bullet"/>
      <w:lvlText w:val="•"/>
      <w:lvlJc w:val="left"/>
      <w:pPr>
        <w:ind w:left="6288" w:hanging="120"/>
      </w:pPr>
      <w:rPr>
        <w:rFonts w:hint="default"/>
        <w:lang w:val="en-US" w:eastAsia="en-US" w:bidi="ar-SA"/>
      </w:rPr>
    </w:lvl>
    <w:lvl w:ilvl="7" w:tplc="5C06C3FE">
      <w:numFmt w:val="bullet"/>
      <w:lvlText w:val="•"/>
      <w:lvlJc w:val="left"/>
      <w:pPr>
        <w:ind w:left="7306" w:hanging="120"/>
      </w:pPr>
      <w:rPr>
        <w:rFonts w:hint="default"/>
        <w:lang w:val="en-US" w:eastAsia="en-US" w:bidi="ar-SA"/>
      </w:rPr>
    </w:lvl>
    <w:lvl w:ilvl="8" w:tplc="9E3ABB06">
      <w:numFmt w:val="bullet"/>
      <w:lvlText w:val="•"/>
      <w:lvlJc w:val="left"/>
      <w:pPr>
        <w:ind w:left="8324" w:hanging="120"/>
      </w:pPr>
      <w:rPr>
        <w:rFonts w:hint="default"/>
        <w:lang w:val="en-US" w:eastAsia="en-US" w:bidi="ar-SA"/>
      </w:rPr>
    </w:lvl>
  </w:abstractNum>
  <w:abstractNum w:abstractNumId="8" w15:restartNumberingAfterBreak="0">
    <w:nsid w:val="1C1F016E"/>
    <w:multiLevelType w:val="hybridMultilevel"/>
    <w:tmpl w:val="F782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62C2E"/>
    <w:multiLevelType w:val="multilevel"/>
    <w:tmpl w:val="C2E2D100"/>
    <w:lvl w:ilvl="0">
      <w:start w:val="1"/>
      <w:numFmt w:val="decimal"/>
      <w:lvlText w:val="%1."/>
      <w:lvlJc w:val="left"/>
      <w:pPr>
        <w:ind w:left="54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00" w:hanging="72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260" w:hanging="108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0" w15:restartNumberingAfterBreak="0">
    <w:nsid w:val="208A7873"/>
    <w:multiLevelType w:val="multilevel"/>
    <w:tmpl w:val="E3829F5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482914"/>
    <w:multiLevelType w:val="hybridMultilevel"/>
    <w:tmpl w:val="417224E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62636A7"/>
    <w:multiLevelType w:val="hybridMultilevel"/>
    <w:tmpl w:val="C526CE34"/>
    <w:lvl w:ilvl="0" w:tplc="15B65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7039E7"/>
    <w:multiLevelType w:val="hybridMultilevel"/>
    <w:tmpl w:val="26AABBE2"/>
    <w:lvl w:ilvl="0" w:tplc="A7480292">
      <w:start w:val="6"/>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72994"/>
    <w:multiLevelType w:val="multilevel"/>
    <w:tmpl w:val="9CB6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DB6BAF"/>
    <w:multiLevelType w:val="hybridMultilevel"/>
    <w:tmpl w:val="DF82F882"/>
    <w:lvl w:ilvl="0" w:tplc="393C28EC">
      <w:start w:val="1"/>
      <w:numFmt w:val="decimal"/>
      <w:lvlText w:val="%1."/>
      <w:lvlJc w:val="left"/>
      <w:pPr>
        <w:ind w:left="5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9C6468C">
      <w:numFmt w:val="bullet"/>
      <w:lvlText w:val="•"/>
      <w:lvlJc w:val="left"/>
      <w:pPr>
        <w:ind w:left="1522" w:hanging="360"/>
      </w:pPr>
      <w:rPr>
        <w:rFonts w:hint="default"/>
        <w:lang w:val="en-US" w:eastAsia="en-US" w:bidi="ar-SA"/>
      </w:rPr>
    </w:lvl>
    <w:lvl w:ilvl="2" w:tplc="DAC66E32">
      <w:numFmt w:val="bullet"/>
      <w:lvlText w:val="•"/>
      <w:lvlJc w:val="left"/>
      <w:pPr>
        <w:ind w:left="2504" w:hanging="360"/>
      </w:pPr>
      <w:rPr>
        <w:rFonts w:hint="default"/>
        <w:lang w:val="en-US" w:eastAsia="en-US" w:bidi="ar-SA"/>
      </w:rPr>
    </w:lvl>
    <w:lvl w:ilvl="3" w:tplc="0958E58C">
      <w:numFmt w:val="bullet"/>
      <w:lvlText w:val="•"/>
      <w:lvlJc w:val="left"/>
      <w:pPr>
        <w:ind w:left="3486" w:hanging="360"/>
      </w:pPr>
      <w:rPr>
        <w:rFonts w:hint="default"/>
        <w:lang w:val="en-US" w:eastAsia="en-US" w:bidi="ar-SA"/>
      </w:rPr>
    </w:lvl>
    <w:lvl w:ilvl="4" w:tplc="CFFED47C">
      <w:numFmt w:val="bullet"/>
      <w:lvlText w:val="•"/>
      <w:lvlJc w:val="left"/>
      <w:pPr>
        <w:ind w:left="4468" w:hanging="360"/>
      </w:pPr>
      <w:rPr>
        <w:rFonts w:hint="default"/>
        <w:lang w:val="en-US" w:eastAsia="en-US" w:bidi="ar-SA"/>
      </w:rPr>
    </w:lvl>
    <w:lvl w:ilvl="5" w:tplc="13DADC3C">
      <w:numFmt w:val="bullet"/>
      <w:lvlText w:val="•"/>
      <w:lvlJc w:val="left"/>
      <w:pPr>
        <w:ind w:left="5450" w:hanging="360"/>
      </w:pPr>
      <w:rPr>
        <w:rFonts w:hint="default"/>
        <w:lang w:val="en-US" w:eastAsia="en-US" w:bidi="ar-SA"/>
      </w:rPr>
    </w:lvl>
    <w:lvl w:ilvl="6" w:tplc="7714DCA8">
      <w:numFmt w:val="bullet"/>
      <w:lvlText w:val="•"/>
      <w:lvlJc w:val="left"/>
      <w:pPr>
        <w:ind w:left="6432" w:hanging="360"/>
      </w:pPr>
      <w:rPr>
        <w:rFonts w:hint="default"/>
        <w:lang w:val="en-US" w:eastAsia="en-US" w:bidi="ar-SA"/>
      </w:rPr>
    </w:lvl>
    <w:lvl w:ilvl="7" w:tplc="95C2B684">
      <w:numFmt w:val="bullet"/>
      <w:lvlText w:val="•"/>
      <w:lvlJc w:val="left"/>
      <w:pPr>
        <w:ind w:left="7414" w:hanging="360"/>
      </w:pPr>
      <w:rPr>
        <w:rFonts w:hint="default"/>
        <w:lang w:val="en-US" w:eastAsia="en-US" w:bidi="ar-SA"/>
      </w:rPr>
    </w:lvl>
    <w:lvl w:ilvl="8" w:tplc="8FE4995E">
      <w:numFmt w:val="bullet"/>
      <w:lvlText w:val="•"/>
      <w:lvlJc w:val="left"/>
      <w:pPr>
        <w:ind w:left="8396" w:hanging="360"/>
      </w:pPr>
      <w:rPr>
        <w:rFonts w:hint="default"/>
        <w:lang w:val="en-US" w:eastAsia="en-US" w:bidi="ar-SA"/>
      </w:rPr>
    </w:lvl>
  </w:abstractNum>
  <w:abstractNum w:abstractNumId="16" w15:restartNumberingAfterBreak="0">
    <w:nsid w:val="2B7575E9"/>
    <w:multiLevelType w:val="hybridMultilevel"/>
    <w:tmpl w:val="96E2F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2163"/>
    <w:multiLevelType w:val="multilevel"/>
    <w:tmpl w:val="C2E2D100"/>
    <w:lvl w:ilvl="0">
      <w:start w:val="1"/>
      <w:numFmt w:val="decimal"/>
      <w:lvlText w:val="%1."/>
      <w:lvlJc w:val="left"/>
      <w:pPr>
        <w:ind w:left="54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00" w:hanging="72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260" w:hanging="108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8" w15:restartNumberingAfterBreak="0">
    <w:nsid w:val="34C4716A"/>
    <w:multiLevelType w:val="multilevel"/>
    <w:tmpl w:val="41188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74521FA"/>
    <w:multiLevelType w:val="multilevel"/>
    <w:tmpl w:val="E3829F5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80C5053"/>
    <w:multiLevelType w:val="multilevel"/>
    <w:tmpl w:val="817A9088"/>
    <w:styleLink w:val="CurrentList1"/>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A144F91"/>
    <w:multiLevelType w:val="hybridMultilevel"/>
    <w:tmpl w:val="4468ACC0"/>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3B277D9A"/>
    <w:multiLevelType w:val="multilevel"/>
    <w:tmpl w:val="D05C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8034C3"/>
    <w:multiLevelType w:val="multilevel"/>
    <w:tmpl w:val="A752968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3097578"/>
    <w:multiLevelType w:val="hybridMultilevel"/>
    <w:tmpl w:val="B16AD4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00A5"/>
    <w:multiLevelType w:val="hybridMultilevel"/>
    <w:tmpl w:val="C26E69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CE17C7"/>
    <w:multiLevelType w:val="multilevel"/>
    <w:tmpl w:val="BD6A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4E1EAB"/>
    <w:multiLevelType w:val="multilevel"/>
    <w:tmpl w:val="839A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32420E"/>
    <w:multiLevelType w:val="multilevel"/>
    <w:tmpl w:val="961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48609E"/>
    <w:multiLevelType w:val="hybridMultilevel"/>
    <w:tmpl w:val="9AAE98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110597"/>
    <w:multiLevelType w:val="hybridMultilevel"/>
    <w:tmpl w:val="57BE7E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3971D3D"/>
    <w:multiLevelType w:val="multilevel"/>
    <w:tmpl w:val="DCFC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A6EAA"/>
    <w:multiLevelType w:val="multilevel"/>
    <w:tmpl w:val="41188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3076227"/>
    <w:multiLevelType w:val="multilevel"/>
    <w:tmpl w:val="670C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B940BA"/>
    <w:multiLevelType w:val="hybridMultilevel"/>
    <w:tmpl w:val="C9FC60C0"/>
    <w:lvl w:ilvl="0" w:tplc="F3966EDE">
      <w:start w:val="4"/>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E69DB"/>
    <w:multiLevelType w:val="multilevel"/>
    <w:tmpl w:val="9916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08145D"/>
    <w:multiLevelType w:val="hybridMultilevel"/>
    <w:tmpl w:val="E1F655EC"/>
    <w:lvl w:ilvl="0" w:tplc="E3A4BE6A">
      <w:start w:val="7"/>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05024D"/>
    <w:multiLevelType w:val="multilevel"/>
    <w:tmpl w:val="EC78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277A33"/>
    <w:multiLevelType w:val="hybridMultilevel"/>
    <w:tmpl w:val="B1266D06"/>
    <w:lvl w:ilvl="0" w:tplc="1F988520">
      <w:start w:val="1"/>
      <w:numFmt w:val="decimal"/>
      <w:lvlText w:val="%1."/>
      <w:lvlJc w:val="left"/>
      <w:pPr>
        <w:ind w:left="9041" w:hanging="221"/>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939A28EC">
      <w:numFmt w:val="bullet"/>
      <w:lvlText w:val="•"/>
      <w:lvlJc w:val="left"/>
      <w:pPr>
        <w:ind w:left="8200" w:hanging="221"/>
      </w:pPr>
      <w:rPr>
        <w:rFonts w:hint="default"/>
        <w:lang w:val="en-US" w:eastAsia="en-US" w:bidi="ar-SA"/>
      </w:rPr>
    </w:lvl>
    <w:lvl w:ilvl="2" w:tplc="723850F6">
      <w:numFmt w:val="bullet"/>
      <w:lvlText w:val="•"/>
      <w:lvlJc w:val="left"/>
      <w:pPr>
        <w:ind w:left="8440" w:hanging="221"/>
      </w:pPr>
      <w:rPr>
        <w:rFonts w:hint="default"/>
        <w:lang w:val="en-US" w:eastAsia="en-US" w:bidi="ar-SA"/>
      </w:rPr>
    </w:lvl>
    <w:lvl w:ilvl="3" w:tplc="7E7A8ACC">
      <w:numFmt w:val="bullet"/>
      <w:lvlText w:val="•"/>
      <w:lvlJc w:val="left"/>
      <w:pPr>
        <w:ind w:left="8680" w:hanging="221"/>
      </w:pPr>
      <w:rPr>
        <w:rFonts w:hint="default"/>
        <w:lang w:val="en-US" w:eastAsia="en-US" w:bidi="ar-SA"/>
      </w:rPr>
    </w:lvl>
    <w:lvl w:ilvl="4" w:tplc="4CCE078E">
      <w:numFmt w:val="bullet"/>
      <w:lvlText w:val="•"/>
      <w:lvlJc w:val="left"/>
      <w:pPr>
        <w:ind w:left="8920" w:hanging="221"/>
      </w:pPr>
      <w:rPr>
        <w:rFonts w:hint="default"/>
        <w:lang w:val="en-US" w:eastAsia="en-US" w:bidi="ar-SA"/>
      </w:rPr>
    </w:lvl>
    <w:lvl w:ilvl="5" w:tplc="40927D2A">
      <w:numFmt w:val="bullet"/>
      <w:lvlText w:val="•"/>
      <w:lvlJc w:val="left"/>
      <w:pPr>
        <w:ind w:left="9160" w:hanging="221"/>
      </w:pPr>
      <w:rPr>
        <w:rFonts w:hint="default"/>
        <w:lang w:val="en-US" w:eastAsia="en-US" w:bidi="ar-SA"/>
      </w:rPr>
    </w:lvl>
    <w:lvl w:ilvl="6" w:tplc="17789A6A">
      <w:numFmt w:val="bullet"/>
      <w:lvlText w:val="•"/>
      <w:lvlJc w:val="left"/>
      <w:pPr>
        <w:ind w:left="9400" w:hanging="221"/>
      </w:pPr>
      <w:rPr>
        <w:rFonts w:hint="default"/>
        <w:lang w:val="en-US" w:eastAsia="en-US" w:bidi="ar-SA"/>
      </w:rPr>
    </w:lvl>
    <w:lvl w:ilvl="7" w:tplc="59CC557E">
      <w:numFmt w:val="bullet"/>
      <w:lvlText w:val="•"/>
      <w:lvlJc w:val="left"/>
      <w:pPr>
        <w:ind w:left="9640" w:hanging="221"/>
      </w:pPr>
      <w:rPr>
        <w:rFonts w:hint="default"/>
        <w:lang w:val="en-US" w:eastAsia="en-US" w:bidi="ar-SA"/>
      </w:rPr>
    </w:lvl>
    <w:lvl w:ilvl="8" w:tplc="4822D714">
      <w:numFmt w:val="bullet"/>
      <w:lvlText w:val="•"/>
      <w:lvlJc w:val="left"/>
      <w:pPr>
        <w:ind w:left="9880" w:hanging="221"/>
      </w:pPr>
      <w:rPr>
        <w:rFonts w:hint="default"/>
        <w:lang w:val="en-US" w:eastAsia="en-US" w:bidi="ar-SA"/>
      </w:rPr>
    </w:lvl>
  </w:abstractNum>
  <w:abstractNum w:abstractNumId="39" w15:restartNumberingAfterBreak="0">
    <w:nsid w:val="71146AD9"/>
    <w:multiLevelType w:val="multilevel"/>
    <w:tmpl w:val="41188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3EC06E8"/>
    <w:multiLevelType w:val="hybridMultilevel"/>
    <w:tmpl w:val="5BE01F50"/>
    <w:lvl w:ilvl="0" w:tplc="A3882F64">
      <w:start w:val="1"/>
      <w:numFmt w:val="decimal"/>
      <w:lvlText w:val="%1."/>
      <w:lvlJc w:val="left"/>
      <w:pPr>
        <w:ind w:left="90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84FE8652">
      <w:numFmt w:val="bullet"/>
      <w:lvlText w:val="•"/>
      <w:lvlJc w:val="left"/>
      <w:pPr>
        <w:ind w:left="1846" w:hanging="360"/>
      </w:pPr>
      <w:rPr>
        <w:rFonts w:hint="default"/>
        <w:lang w:val="en-US" w:eastAsia="en-US" w:bidi="ar-SA"/>
      </w:rPr>
    </w:lvl>
    <w:lvl w:ilvl="2" w:tplc="8A72A774">
      <w:numFmt w:val="bullet"/>
      <w:lvlText w:val="•"/>
      <w:lvlJc w:val="left"/>
      <w:pPr>
        <w:ind w:left="2792" w:hanging="360"/>
      </w:pPr>
      <w:rPr>
        <w:rFonts w:hint="default"/>
        <w:lang w:val="en-US" w:eastAsia="en-US" w:bidi="ar-SA"/>
      </w:rPr>
    </w:lvl>
    <w:lvl w:ilvl="3" w:tplc="9EC2F74A">
      <w:numFmt w:val="bullet"/>
      <w:lvlText w:val="•"/>
      <w:lvlJc w:val="left"/>
      <w:pPr>
        <w:ind w:left="3738" w:hanging="360"/>
      </w:pPr>
      <w:rPr>
        <w:rFonts w:hint="default"/>
        <w:lang w:val="en-US" w:eastAsia="en-US" w:bidi="ar-SA"/>
      </w:rPr>
    </w:lvl>
    <w:lvl w:ilvl="4" w:tplc="61963164">
      <w:numFmt w:val="bullet"/>
      <w:lvlText w:val="•"/>
      <w:lvlJc w:val="left"/>
      <w:pPr>
        <w:ind w:left="4684" w:hanging="360"/>
      </w:pPr>
      <w:rPr>
        <w:rFonts w:hint="default"/>
        <w:lang w:val="en-US" w:eastAsia="en-US" w:bidi="ar-SA"/>
      </w:rPr>
    </w:lvl>
    <w:lvl w:ilvl="5" w:tplc="444C7DC0">
      <w:numFmt w:val="bullet"/>
      <w:lvlText w:val="•"/>
      <w:lvlJc w:val="left"/>
      <w:pPr>
        <w:ind w:left="5630" w:hanging="360"/>
      </w:pPr>
      <w:rPr>
        <w:rFonts w:hint="default"/>
        <w:lang w:val="en-US" w:eastAsia="en-US" w:bidi="ar-SA"/>
      </w:rPr>
    </w:lvl>
    <w:lvl w:ilvl="6" w:tplc="C564007E">
      <w:numFmt w:val="bullet"/>
      <w:lvlText w:val="•"/>
      <w:lvlJc w:val="left"/>
      <w:pPr>
        <w:ind w:left="6576" w:hanging="360"/>
      </w:pPr>
      <w:rPr>
        <w:rFonts w:hint="default"/>
        <w:lang w:val="en-US" w:eastAsia="en-US" w:bidi="ar-SA"/>
      </w:rPr>
    </w:lvl>
    <w:lvl w:ilvl="7" w:tplc="2A4AE100">
      <w:numFmt w:val="bullet"/>
      <w:lvlText w:val="•"/>
      <w:lvlJc w:val="left"/>
      <w:pPr>
        <w:ind w:left="7522" w:hanging="360"/>
      </w:pPr>
      <w:rPr>
        <w:rFonts w:hint="default"/>
        <w:lang w:val="en-US" w:eastAsia="en-US" w:bidi="ar-SA"/>
      </w:rPr>
    </w:lvl>
    <w:lvl w:ilvl="8" w:tplc="640453E4">
      <w:numFmt w:val="bullet"/>
      <w:lvlText w:val="•"/>
      <w:lvlJc w:val="left"/>
      <w:pPr>
        <w:ind w:left="8468" w:hanging="360"/>
      </w:pPr>
      <w:rPr>
        <w:rFonts w:hint="default"/>
        <w:lang w:val="en-US" w:eastAsia="en-US" w:bidi="ar-SA"/>
      </w:rPr>
    </w:lvl>
  </w:abstractNum>
  <w:abstractNum w:abstractNumId="41" w15:restartNumberingAfterBreak="0">
    <w:nsid w:val="7638055B"/>
    <w:multiLevelType w:val="multilevel"/>
    <w:tmpl w:val="41188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75D7D68"/>
    <w:multiLevelType w:val="multilevel"/>
    <w:tmpl w:val="BA6C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8C06DB"/>
    <w:multiLevelType w:val="multilevel"/>
    <w:tmpl w:val="594C362C"/>
    <w:lvl w:ilvl="0">
      <w:start w:val="1"/>
      <w:numFmt w:val="decimal"/>
      <w:lvlText w:val="%1"/>
      <w:lvlJc w:val="left"/>
      <w:pPr>
        <w:ind w:left="482" w:hanging="302"/>
      </w:pPr>
      <w:rPr>
        <w:rFonts w:hint="default"/>
        <w:lang w:val="en-US" w:eastAsia="en-US" w:bidi="ar-SA"/>
      </w:rPr>
    </w:lvl>
    <w:lvl w:ilvl="1">
      <w:start w:val="1"/>
      <w:numFmt w:val="decimal"/>
      <w:lvlText w:val="%1.%2"/>
      <w:lvlJc w:val="left"/>
      <w:pPr>
        <w:ind w:left="482" w:hanging="302"/>
      </w:pPr>
      <w:rPr>
        <w:rFonts w:ascii="Times New Roman" w:eastAsia="Times New Roman" w:hAnsi="Times New Roman" w:cs="Times New Roman" w:hint="default"/>
        <w:b/>
        <w:bCs/>
        <w:i w:val="0"/>
        <w:iCs w:val="0"/>
        <w:spacing w:val="0"/>
        <w:w w:val="99"/>
        <w:sz w:val="20"/>
        <w:szCs w:val="20"/>
        <w:lang w:val="en-US" w:eastAsia="en-US" w:bidi="ar-SA"/>
      </w:rPr>
    </w:lvl>
    <w:lvl w:ilvl="2">
      <w:start w:val="2"/>
      <w:numFmt w:val="decimal"/>
      <w:lvlText w:val="%1.%2.%3"/>
      <w:lvlJc w:val="left"/>
      <w:pPr>
        <w:ind w:left="180" w:hanging="451"/>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2675" w:hanging="451"/>
      </w:pPr>
      <w:rPr>
        <w:rFonts w:hint="default"/>
        <w:lang w:val="en-US" w:eastAsia="en-US" w:bidi="ar-SA"/>
      </w:rPr>
    </w:lvl>
    <w:lvl w:ilvl="4">
      <w:numFmt w:val="bullet"/>
      <w:lvlText w:val="•"/>
      <w:lvlJc w:val="left"/>
      <w:pPr>
        <w:ind w:left="3773" w:hanging="451"/>
      </w:pPr>
      <w:rPr>
        <w:rFonts w:hint="default"/>
        <w:lang w:val="en-US" w:eastAsia="en-US" w:bidi="ar-SA"/>
      </w:rPr>
    </w:lvl>
    <w:lvl w:ilvl="5">
      <w:numFmt w:val="bullet"/>
      <w:lvlText w:val="•"/>
      <w:lvlJc w:val="left"/>
      <w:pPr>
        <w:ind w:left="4871" w:hanging="451"/>
      </w:pPr>
      <w:rPr>
        <w:rFonts w:hint="default"/>
        <w:lang w:val="en-US" w:eastAsia="en-US" w:bidi="ar-SA"/>
      </w:rPr>
    </w:lvl>
    <w:lvl w:ilvl="6">
      <w:numFmt w:val="bullet"/>
      <w:lvlText w:val="•"/>
      <w:lvlJc w:val="left"/>
      <w:pPr>
        <w:ind w:left="5968" w:hanging="451"/>
      </w:pPr>
      <w:rPr>
        <w:rFonts w:hint="default"/>
        <w:lang w:val="en-US" w:eastAsia="en-US" w:bidi="ar-SA"/>
      </w:rPr>
    </w:lvl>
    <w:lvl w:ilvl="7">
      <w:numFmt w:val="bullet"/>
      <w:lvlText w:val="•"/>
      <w:lvlJc w:val="left"/>
      <w:pPr>
        <w:ind w:left="7066" w:hanging="451"/>
      </w:pPr>
      <w:rPr>
        <w:rFonts w:hint="default"/>
        <w:lang w:val="en-US" w:eastAsia="en-US" w:bidi="ar-SA"/>
      </w:rPr>
    </w:lvl>
    <w:lvl w:ilvl="8">
      <w:numFmt w:val="bullet"/>
      <w:lvlText w:val="•"/>
      <w:lvlJc w:val="left"/>
      <w:pPr>
        <w:ind w:left="8164" w:hanging="451"/>
      </w:pPr>
      <w:rPr>
        <w:rFonts w:hint="default"/>
        <w:lang w:val="en-US" w:eastAsia="en-US" w:bidi="ar-SA"/>
      </w:rPr>
    </w:lvl>
  </w:abstractNum>
  <w:abstractNum w:abstractNumId="44" w15:restartNumberingAfterBreak="0">
    <w:nsid w:val="784E18A8"/>
    <w:multiLevelType w:val="multilevel"/>
    <w:tmpl w:val="41188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9062F16"/>
    <w:multiLevelType w:val="multilevel"/>
    <w:tmpl w:val="E3829F5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A51398E"/>
    <w:multiLevelType w:val="multilevel"/>
    <w:tmpl w:val="5EFA00D8"/>
    <w:lvl w:ilvl="0">
      <w:start w:val="1"/>
      <w:numFmt w:val="decimal"/>
      <w:lvlText w:val="%1"/>
      <w:lvlJc w:val="left"/>
      <w:pPr>
        <w:ind w:left="660" w:hanging="660"/>
      </w:pPr>
      <w:rPr>
        <w:rFonts w:hint="default"/>
      </w:rPr>
    </w:lvl>
    <w:lvl w:ilvl="1">
      <w:start w:val="1"/>
      <w:numFmt w:val="decimal"/>
      <w:lvlText w:val="%1.%2"/>
      <w:lvlJc w:val="left"/>
      <w:pPr>
        <w:ind w:left="720" w:hanging="6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7" w15:restartNumberingAfterBreak="0">
    <w:nsid w:val="7AA90202"/>
    <w:multiLevelType w:val="hybridMultilevel"/>
    <w:tmpl w:val="796824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9652EA"/>
    <w:multiLevelType w:val="multilevel"/>
    <w:tmpl w:val="E3829F5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D520C38"/>
    <w:multiLevelType w:val="multilevel"/>
    <w:tmpl w:val="063C6DEC"/>
    <w:lvl w:ilvl="0">
      <w:start w:val="2"/>
      <w:numFmt w:val="decimal"/>
      <w:lvlText w:val="%1"/>
      <w:lvlJc w:val="left"/>
      <w:pPr>
        <w:ind w:left="482" w:hanging="302"/>
      </w:pPr>
      <w:rPr>
        <w:rFonts w:hint="default"/>
        <w:lang w:val="en-US" w:eastAsia="en-US" w:bidi="ar-SA"/>
      </w:rPr>
    </w:lvl>
    <w:lvl w:ilvl="1">
      <w:start w:val="1"/>
      <w:numFmt w:val="decimal"/>
      <w:lvlText w:val="%1.%2"/>
      <w:lvlJc w:val="left"/>
      <w:pPr>
        <w:ind w:left="482" w:hanging="302"/>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451" w:hanging="451"/>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2800" w:hanging="451"/>
      </w:pPr>
      <w:rPr>
        <w:rFonts w:hint="default"/>
        <w:lang w:val="en-US" w:eastAsia="en-US" w:bidi="ar-SA"/>
      </w:rPr>
    </w:lvl>
    <w:lvl w:ilvl="4">
      <w:numFmt w:val="bullet"/>
      <w:lvlText w:val="•"/>
      <w:lvlJc w:val="left"/>
      <w:pPr>
        <w:ind w:left="3880" w:hanging="451"/>
      </w:pPr>
      <w:rPr>
        <w:rFonts w:hint="default"/>
        <w:lang w:val="en-US" w:eastAsia="en-US" w:bidi="ar-SA"/>
      </w:rPr>
    </w:lvl>
    <w:lvl w:ilvl="5">
      <w:numFmt w:val="bullet"/>
      <w:lvlText w:val="•"/>
      <w:lvlJc w:val="left"/>
      <w:pPr>
        <w:ind w:left="4960" w:hanging="451"/>
      </w:pPr>
      <w:rPr>
        <w:rFonts w:hint="default"/>
        <w:lang w:val="en-US" w:eastAsia="en-US" w:bidi="ar-SA"/>
      </w:rPr>
    </w:lvl>
    <w:lvl w:ilvl="6">
      <w:numFmt w:val="bullet"/>
      <w:lvlText w:val="•"/>
      <w:lvlJc w:val="left"/>
      <w:pPr>
        <w:ind w:left="6040" w:hanging="451"/>
      </w:pPr>
      <w:rPr>
        <w:rFonts w:hint="default"/>
        <w:lang w:val="en-US" w:eastAsia="en-US" w:bidi="ar-SA"/>
      </w:rPr>
    </w:lvl>
    <w:lvl w:ilvl="7">
      <w:numFmt w:val="bullet"/>
      <w:lvlText w:val="•"/>
      <w:lvlJc w:val="left"/>
      <w:pPr>
        <w:ind w:left="7120" w:hanging="451"/>
      </w:pPr>
      <w:rPr>
        <w:rFonts w:hint="default"/>
        <w:lang w:val="en-US" w:eastAsia="en-US" w:bidi="ar-SA"/>
      </w:rPr>
    </w:lvl>
    <w:lvl w:ilvl="8">
      <w:numFmt w:val="bullet"/>
      <w:lvlText w:val="•"/>
      <w:lvlJc w:val="left"/>
      <w:pPr>
        <w:ind w:left="8200" w:hanging="451"/>
      </w:pPr>
      <w:rPr>
        <w:rFonts w:hint="default"/>
        <w:lang w:val="en-US" w:eastAsia="en-US" w:bidi="ar-SA"/>
      </w:rPr>
    </w:lvl>
  </w:abstractNum>
  <w:abstractNum w:abstractNumId="50" w15:restartNumberingAfterBreak="0">
    <w:nsid w:val="7EF1338F"/>
    <w:multiLevelType w:val="hybridMultilevel"/>
    <w:tmpl w:val="89A618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437921">
    <w:abstractNumId w:val="40"/>
  </w:num>
  <w:num w:numId="2" w16cid:durableId="1006790033">
    <w:abstractNumId w:val="15"/>
  </w:num>
  <w:num w:numId="3" w16cid:durableId="1383215266">
    <w:abstractNumId w:val="7"/>
  </w:num>
  <w:num w:numId="4" w16cid:durableId="2035575695">
    <w:abstractNumId w:val="49"/>
  </w:num>
  <w:num w:numId="5" w16cid:durableId="1905410545">
    <w:abstractNumId w:val="0"/>
  </w:num>
  <w:num w:numId="6" w16cid:durableId="1348095966">
    <w:abstractNumId w:val="43"/>
  </w:num>
  <w:num w:numId="7" w16cid:durableId="1636522725">
    <w:abstractNumId w:val="38"/>
  </w:num>
  <w:num w:numId="8" w16cid:durableId="409162660">
    <w:abstractNumId w:val="9"/>
  </w:num>
  <w:num w:numId="9" w16cid:durableId="1284531163">
    <w:abstractNumId w:val="23"/>
  </w:num>
  <w:num w:numId="10" w16cid:durableId="862129829">
    <w:abstractNumId w:val="3"/>
  </w:num>
  <w:num w:numId="11" w16cid:durableId="496117874">
    <w:abstractNumId w:val="17"/>
  </w:num>
  <w:num w:numId="12" w16cid:durableId="1344357952">
    <w:abstractNumId w:val="46"/>
  </w:num>
  <w:num w:numId="13" w16cid:durableId="953291629">
    <w:abstractNumId w:val="22"/>
  </w:num>
  <w:num w:numId="14" w16cid:durableId="517161767">
    <w:abstractNumId w:val="48"/>
  </w:num>
  <w:num w:numId="15" w16cid:durableId="1388457555">
    <w:abstractNumId w:val="20"/>
  </w:num>
  <w:num w:numId="16" w16cid:durableId="419524592">
    <w:abstractNumId w:val="11"/>
  </w:num>
  <w:num w:numId="17" w16cid:durableId="1365325416">
    <w:abstractNumId w:val="34"/>
  </w:num>
  <w:num w:numId="18" w16cid:durableId="1053699931">
    <w:abstractNumId w:val="50"/>
  </w:num>
  <w:num w:numId="19" w16cid:durableId="165677886">
    <w:abstractNumId w:val="1"/>
  </w:num>
  <w:num w:numId="20" w16cid:durableId="939335222">
    <w:abstractNumId w:val="24"/>
  </w:num>
  <w:num w:numId="21" w16cid:durableId="762990017">
    <w:abstractNumId w:val="12"/>
  </w:num>
  <w:num w:numId="22" w16cid:durableId="1306932138">
    <w:abstractNumId w:val="21"/>
  </w:num>
  <w:num w:numId="23" w16cid:durableId="463160464">
    <w:abstractNumId w:val="47"/>
  </w:num>
  <w:num w:numId="24" w16cid:durableId="1179735671">
    <w:abstractNumId w:val="36"/>
  </w:num>
  <w:num w:numId="25" w16cid:durableId="194732717">
    <w:abstractNumId w:val="29"/>
  </w:num>
  <w:num w:numId="26" w16cid:durableId="2013214140">
    <w:abstractNumId w:val="13"/>
  </w:num>
  <w:num w:numId="27" w16cid:durableId="905534249">
    <w:abstractNumId w:val="41"/>
  </w:num>
  <w:num w:numId="28" w16cid:durableId="762335187">
    <w:abstractNumId w:val="4"/>
  </w:num>
  <w:num w:numId="29" w16cid:durableId="1007443680">
    <w:abstractNumId w:val="32"/>
  </w:num>
  <w:num w:numId="30" w16cid:durableId="203446192">
    <w:abstractNumId w:val="44"/>
  </w:num>
  <w:num w:numId="31" w16cid:durableId="1631784373">
    <w:abstractNumId w:val="39"/>
  </w:num>
  <w:num w:numId="32" w16cid:durableId="2012758085">
    <w:abstractNumId w:val="5"/>
  </w:num>
  <w:num w:numId="33" w16cid:durableId="1922522862">
    <w:abstractNumId w:val="33"/>
  </w:num>
  <w:num w:numId="34" w16cid:durableId="771240702">
    <w:abstractNumId w:val="42"/>
  </w:num>
  <w:num w:numId="35" w16cid:durableId="1956909958">
    <w:abstractNumId w:val="31"/>
  </w:num>
  <w:num w:numId="36" w16cid:durableId="792401357">
    <w:abstractNumId w:val="26"/>
  </w:num>
  <w:num w:numId="37" w16cid:durableId="88091076">
    <w:abstractNumId w:val="37"/>
  </w:num>
  <w:num w:numId="38" w16cid:durableId="42873018">
    <w:abstractNumId w:val="35"/>
  </w:num>
  <w:num w:numId="39" w16cid:durableId="2039308818">
    <w:abstractNumId w:val="27"/>
  </w:num>
  <w:num w:numId="40" w16cid:durableId="1040784987">
    <w:abstractNumId w:val="30"/>
  </w:num>
  <w:num w:numId="41" w16cid:durableId="774905528">
    <w:abstractNumId w:val="19"/>
  </w:num>
  <w:num w:numId="42" w16cid:durableId="1727221511">
    <w:abstractNumId w:val="45"/>
  </w:num>
  <w:num w:numId="43" w16cid:durableId="280380757">
    <w:abstractNumId w:val="10"/>
  </w:num>
  <w:num w:numId="44" w16cid:durableId="1241061112">
    <w:abstractNumId w:val="18"/>
  </w:num>
  <w:num w:numId="45" w16cid:durableId="2010257486">
    <w:abstractNumId w:val="16"/>
  </w:num>
  <w:num w:numId="46" w16cid:durableId="1745448465">
    <w:abstractNumId w:val="25"/>
  </w:num>
  <w:num w:numId="47" w16cid:durableId="620527032">
    <w:abstractNumId w:val="6"/>
  </w:num>
  <w:num w:numId="48" w16cid:durableId="1439712791">
    <w:abstractNumId w:val="8"/>
  </w:num>
  <w:num w:numId="49" w16cid:durableId="71323101">
    <w:abstractNumId w:val="14"/>
  </w:num>
  <w:num w:numId="50" w16cid:durableId="19018131">
    <w:abstractNumId w:val="2"/>
  </w:num>
  <w:num w:numId="51" w16cid:durableId="15269899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68"/>
    <w:rsid w:val="00002F81"/>
    <w:rsid w:val="0009460E"/>
    <w:rsid w:val="000A2661"/>
    <w:rsid w:val="000D2EDD"/>
    <w:rsid w:val="000F4FF0"/>
    <w:rsid w:val="0010120E"/>
    <w:rsid w:val="00124D28"/>
    <w:rsid w:val="00186108"/>
    <w:rsid w:val="001F1486"/>
    <w:rsid w:val="00202D96"/>
    <w:rsid w:val="002321AF"/>
    <w:rsid w:val="00242622"/>
    <w:rsid w:val="002A446D"/>
    <w:rsid w:val="002F446A"/>
    <w:rsid w:val="00303FF0"/>
    <w:rsid w:val="00314B2B"/>
    <w:rsid w:val="003316BC"/>
    <w:rsid w:val="00361E69"/>
    <w:rsid w:val="003D00CB"/>
    <w:rsid w:val="003D1D73"/>
    <w:rsid w:val="00414D02"/>
    <w:rsid w:val="004200D1"/>
    <w:rsid w:val="00461B71"/>
    <w:rsid w:val="00466FF7"/>
    <w:rsid w:val="00475C68"/>
    <w:rsid w:val="00496CC1"/>
    <w:rsid w:val="004B2A93"/>
    <w:rsid w:val="004C5EF1"/>
    <w:rsid w:val="004F296C"/>
    <w:rsid w:val="00515A31"/>
    <w:rsid w:val="00561E1A"/>
    <w:rsid w:val="0057093B"/>
    <w:rsid w:val="005A6CE1"/>
    <w:rsid w:val="00665243"/>
    <w:rsid w:val="00676205"/>
    <w:rsid w:val="00693C34"/>
    <w:rsid w:val="00697527"/>
    <w:rsid w:val="00721405"/>
    <w:rsid w:val="0073142E"/>
    <w:rsid w:val="00793F4F"/>
    <w:rsid w:val="007B34AD"/>
    <w:rsid w:val="007D000D"/>
    <w:rsid w:val="007E189D"/>
    <w:rsid w:val="007E476B"/>
    <w:rsid w:val="00854D91"/>
    <w:rsid w:val="0086651F"/>
    <w:rsid w:val="008A19A6"/>
    <w:rsid w:val="008C2CA5"/>
    <w:rsid w:val="008C67D2"/>
    <w:rsid w:val="00906915"/>
    <w:rsid w:val="00933D8E"/>
    <w:rsid w:val="00974157"/>
    <w:rsid w:val="009B012F"/>
    <w:rsid w:val="009B3C5B"/>
    <w:rsid w:val="009D00C5"/>
    <w:rsid w:val="009D29B8"/>
    <w:rsid w:val="00A03A29"/>
    <w:rsid w:val="00A3655B"/>
    <w:rsid w:val="00A43070"/>
    <w:rsid w:val="00A52577"/>
    <w:rsid w:val="00A66B5D"/>
    <w:rsid w:val="00AB4E77"/>
    <w:rsid w:val="00AE42C4"/>
    <w:rsid w:val="00AE58BD"/>
    <w:rsid w:val="00AF49F8"/>
    <w:rsid w:val="00B1323A"/>
    <w:rsid w:val="00B15B47"/>
    <w:rsid w:val="00B77B20"/>
    <w:rsid w:val="00B875BE"/>
    <w:rsid w:val="00BC0D16"/>
    <w:rsid w:val="00C17137"/>
    <w:rsid w:val="00CB148A"/>
    <w:rsid w:val="00CC0670"/>
    <w:rsid w:val="00CC4FE7"/>
    <w:rsid w:val="00CE54D8"/>
    <w:rsid w:val="00CE6C69"/>
    <w:rsid w:val="00D506A8"/>
    <w:rsid w:val="00D67639"/>
    <w:rsid w:val="00D86992"/>
    <w:rsid w:val="00D87D16"/>
    <w:rsid w:val="00DE5F17"/>
    <w:rsid w:val="00DF14FE"/>
    <w:rsid w:val="00DF202C"/>
    <w:rsid w:val="00E054B8"/>
    <w:rsid w:val="00E06E38"/>
    <w:rsid w:val="00E20413"/>
    <w:rsid w:val="00E24BAD"/>
    <w:rsid w:val="00E3211A"/>
    <w:rsid w:val="00EB1485"/>
    <w:rsid w:val="00EB5F3C"/>
    <w:rsid w:val="00F005B3"/>
    <w:rsid w:val="00F43FBC"/>
    <w:rsid w:val="00FD4E54"/>
    <w:rsid w:val="00FE026D"/>
    <w:rsid w:val="00FE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66AF"/>
  <w15:docId w15:val="{3A18E77F-7012-4B78-852E-971DCD64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6D"/>
    <w:pPr>
      <w:widowControl w:val="0"/>
      <w:autoSpaceDE w:val="0"/>
      <w:autoSpaceDN w:val="0"/>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475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C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C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C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C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C68"/>
    <w:rPr>
      <w:rFonts w:eastAsiaTheme="majorEastAsia" w:cstheme="majorBidi"/>
      <w:color w:val="272727" w:themeColor="text1" w:themeTint="D8"/>
    </w:rPr>
  </w:style>
  <w:style w:type="paragraph" w:styleId="Title">
    <w:name w:val="Title"/>
    <w:basedOn w:val="Normal"/>
    <w:next w:val="Normal"/>
    <w:link w:val="TitleChar"/>
    <w:uiPriority w:val="10"/>
    <w:qFormat/>
    <w:rsid w:val="00475C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C68"/>
    <w:pPr>
      <w:spacing w:before="160"/>
      <w:jc w:val="center"/>
    </w:pPr>
    <w:rPr>
      <w:i/>
      <w:iCs/>
      <w:color w:val="404040" w:themeColor="text1" w:themeTint="BF"/>
    </w:rPr>
  </w:style>
  <w:style w:type="character" w:customStyle="1" w:styleId="QuoteChar">
    <w:name w:val="Quote Char"/>
    <w:basedOn w:val="DefaultParagraphFont"/>
    <w:link w:val="Quote"/>
    <w:uiPriority w:val="29"/>
    <w:rsid w:val="00475C68"/>
    <w:rPr>
      <w:i/>
      <w:iCs/>
      <w:color w:val="404040" w:themeColor="text1" w:themeTint="BF"/>
    </w:rPr>
  </w:style>
  <w:style w:type="paragraph" w:styleId="ListParagraph">
    <w:name w:val="List Paragraph"/>
    <w:basedOn w:val="Normal"/>
    <w:uiPriority w:val="34"/>
    <w:qFormat/>
    <w:rsid w:val="00475C68"/>
    <w:pPr>
      <w:ind w:left="720"/>
      <w:contextualSpacing/>
    </w:pPr>
  </w:style>
  <w:style w:type="character" w:styleId="IntenseEmphasis">
    <w:name w:val="Intense Emphasis"/>
    <w:basedOn w:val="DefaultParagraphFont"/>
    <w:uiPriority w:val="21"/>
    <w:qFormat/>
    <w:rsid w:val="00475C68"/>
    <w:rPr>
      <w:i/>
      <w:iCs/>
      <w:color w:val="0F4761" w:themeColor="accent1" w:themeShade="BF"/>
    </w:rPr>
  </w:style>
  <w:style w:type="paragraph" w:styleId="IntenseQuote">
    <w:name w:val="Intense Quote"/>
    <w:basedOn w:val="Normal"/>
    <w:next w:val="Normal"/>
    <w:link w:val="IntenseQuoteChar"/>
    <w:uiPriority w:val="30"/>
    <w:qFormat/>
    <w:rsid w:val="00475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C68"/>
    <w:rPr>
      <w:i/>
      <w:iCs/>
      <w:color w:val="0F4761" w:themeColor="accent1" w:themeShade="BF"/>
    </w:rPr>
  </w:style>
  <w:style w:type="character" w:styleId="IntenseReference">
    <w:name w:val="Intense Reference"/>
    <w:basedOn w:val="DefaultParagraphFont"/>
    <w:uiPriority w:val="32"/>
    <w:qFormat/>
    <w:rsid w:val="00475C68"/>
    <w:rPr>
      <w:b/>
      <w:bCs/>
      <w:smallCaps/>
      <w:color w:val="0F4761" w:themeColor="accent1" w:themeShade="BF"/>
      <w:spacing w:val="5"/>
    </w:rPr>
  </w:style>
  <w:style w:type="paragraph" w:styleId="BodyText">
    <w:name w:val="Body Text"/>
    <w:basedOn w:val="Normal"/>
    <w:link w:val="BodyTextChar"/>
    <w:uiPriority w:val="1"/>
    <w:qFormat/>
    <w:rsid w:val="00FE026D"/>
    <w:pPr>
      <w:ind w:left="180"/>
    </w:pPr>
    <w:rPr>
      <w:sz w:val="20"/>
      <w:szCs w:val="20"/>
    </w:rPr>
  </w:style>
  <w:style w:type="character" w:customStyle="1" w:styleId="BodyTextChar">
    <w:name w:val="Body Text Char"/>
    <w:basedOn w:val="DefaultParagraphFont"/>
    <w:link w:val="BodyText"/>
    <w:uiPriority w:val="1"/>
    <w:rsid w:val="00FE026D"/>
    <w:rPr>
      <w:rFonts w:ascii="Times New Roman" w:eastAsia="Times New Roman" w:hAnsi="Times New Roman" w:cs="Times New Roman"/>
      <w:kern w:val="0"/>
      <w:sz w:val="20"/>
      <w:szCs w:val="20"/>
    </w:rPr>
  </w:style>
  <w:style w:type="paragraph" w:customStyle="1" w:styleId="TableParagraph">
    <w:name w:val="Table Paragraph"/>
    <w:basedOn w:val="Normal"/>
    <w:uiPriority w:val="1"/>
    <w:qFormat/>
    <w:rsid w:val="00FE026D"/>
    <w:pPr>
      <w:spacing w:line="165" w:lineRule="exact"/>
    </w:pPr>
  </w:style>
  <w:style w:type="table" w:styleId="TableGrid">
    <w:name w:val="Table Grid"/>
    <w:basedOn w:val="TableNormal"/>
    <w:uiPriority w:val="39"/>
    <w:rsid w:val="009D00C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52577"/>
    <w:pPr>
      <w:numPr>
        <w:numId w:val="15"/>
      </w:numPr>
    </w:pPr>
  </w:style>
  <w:style w:type="paragraph" w:styleId="Header">
    <w:name w:val="header"/>
    <w:basedOn w:val="Normal"/>
    <w:link w:val="HeaderChar"/>
    <w:uiPriority w:val="99"/>
    <w:unhideWhenUsed/>
    <w:rsid w:val="00CB148A"/>
    <w:pPr>
      <w:tabs>
        <w:tab w:val="center" w:pos="4680"/>
        <w:tab w:val="right" w:pos="9360"/>
      </w:tabs>
    </w:pPr>
  </w:style>
  <w:style w:type="character" w:customStyle="1" w:styleId="HeaderChar">
    <w:name w:val="Header Char"/>
    <w:basedOn w:val="DefaultParagraphFont"/>
    <w:link w:val="Header"/>
    <w:uiPriority w:val="99"/>
    <w:rsid w:val="00CB148A"/>
    <w:rPr>
      <w:rFonts w:ascii="Times New Roman" w:eastAsia="Times New Roman" w:hAnsi="Times New Roman" w:cs="Times New Roman"/>
      <w:kern w:val="0"/>
    </w:rPr>
  </w:style>
  <w:style w:type="paragraph" w:styleId="Footer">
    <w:name w:val="footer"/>
    <w:basedOn w:val="Normal"/>
    <w:link w:val="FooterChar"/>
    <w:uiPriority w:val="99"/>
    <w:unhideWhenUsed/>
    <w:rsid w:val="00CB148A"/>
    <w:pPr>
      <w:tabs>
        <w:tab w:val="center" w:pos="4680"/>
        <w:tab w:val="right" w:pos="9360"/>
      </w:tabs>
    </w:pPr>
  </w:style>
  <w:style w:type="character" w:customStyle="1" w:styleId="FooterChar">
    <w:name w:val="Footer Char"/>
    <w:basedOn w:val="DefaultParagraphFont"/>
    <w:link w:val="Footer"/>
    <w:uiPriority w:val="99"/>
    <w:rsid w:val="00CB148A"/>
    <w:rPr>
      <w:rFonts w:ascii="Times New Roman" w:eastAsia="Times New Roman" w:hAnsi="Times New Roman" w:cs="Times New Roman"/>
      <w:kern w:val="0"/>
    </w:rPr>
  </w:style>
  <w:style w:type="character" w:styleId="Hyperlink">
    <w:name w:val="Hyperlink"/>
    <w:basedOn w:val="DefaultParagraphFont"/>
    <w:uiPriority w:val="99"/>
    <w:unhideWhenUsed/>
    <w:rsid w:val="00CC4FE7"/>
    <w:rPr>
      <w:color w:val="467886" w:themeColor="hyperlink"/>
      <w:u w:val="single"/>
    </w:rPr>
  </w:style>
  <w:style w:type="character" w:styleId="CommentReference">
    <w:name w:val="annotation reference"/>
    <w:basedOn w:val="DefaultParagraphFont"/>
    <w:uiPriority w:val="99"/>
    <w:semiHidden/>
    <w:unhideWhenUsed/>
    <w:rsid w:val="00CC4FE7"/>
    <w:rPr>
      <w:sz w:val="16"/>
      <w:szCs w:val="16"/>
    </w:rPr>
  </w:style>
  <w:style w:type="character" w:styleId="Emphasis">
    <w:name w:val="Emphasis"/>
    <w:basedOn w:val="DefaultParagraphFont"/>
    <w:uiPriority w:val="20"/>
    <w:qFormat/>
    <w:rsid w:val="00CC4FE7"/>
    <w:rPr>
      <w:i/>
      <w:iCs/>
    </w:rPr>
  </w:style>
  <w:style w:type="paragraph" w:customStyle="1" w:styleId="paragraph">
    <w:name w:val="paragraph"/>
    <w:basedOn w:val="Normal"/>
    <w:rsid w:val="00CC4FE7"/>
    <w:pPr>
      <w:widowControl/>
      <w:autoSpaceDE/>
      <w:autoSpaceDN/>
      <w:spacing w:before="100" w:beforeAutospacing="1" w:after="100" w:afterAutospacing="1"/>
    </w:pPr>
    <w:rPr>
      <w:sz w:val="24"/>
      <w:szCs w:val="24"/>
      <w14:ligatures w14:val="none"/>
    </w:rPr>
  </w:style>
  <w:style w:type="character" w:customStyle="1" w:styleId="scxw168083818">
    <w:name w:val="scxw168083818"/>
    <w:basedOn w:val="DefaultParagraphFont"/>
    <w:rsid w:val="00CC4FE7"/>
  </w:style>
  <w:style w:type="character" w:customStyle="1" w:styleId="wacimagecontainer">
    <w:name w:val="wacimagecontainer"/>
    <w:basedOn w:val="DefaultParagraphFont"/>
    <w:rsid w:val="00CC4FE7"/>
  </w:style>
  <w:style w:type="character" w:customStyle="1" w:styleId="eop">
    <w:name w:val="eop"/>
    <w:basedOn w:val="DefaultParagraphFont"/>
    <w:rsid w:val="00CC4FE7"/>
  </w:style>
  <w:style w:type="character" w:customStyle="1" w:styleId="normaltextrun">
    <w:name w:val="normaltextrun"/>
    <w:basedOn w:val="DefaultParagraphFont"/>
    <w:rsid w:val="00CC4FE7"/>
  </w:style>
  <w:style w:type="paragraph" w:styleId="NoSpacing">
    <w:name w:val="No Spacing"/>
    <w:uiPriority w:val="1"/>
    <w:qFormat/>
    <w:rsid w:val="00CC4FE7"/>
    <w:pPr>
      <w:spacing w:after="0" w:line="240" w:lineRule="auto"/>
    </w:pPr>
    <w:rPr>
      <w:rFonts w:ascii="Times New Roman" w:eastAsia="Times New Roman" w:hAnsi="Times New Roman" w:cs="Times New Roman"/>
      <w:kern w:val="0"/>
      <w:sz w:val="24"/>
      <w:szCs w:val="24"/>
      <w14:ligatures w14:val="none"/>
    </w:rPr>
  </w:style>
  <w:style w:type="character" w:customStyle="1" w:styleId="text-with-replacments">
    <w:name w:val="text-with-replacments"/>
    <w:basedOn w:val="DefaultParagraphFont"/>
    <w:rsid w:val="00CC4FE7"/>
  </w:style>
  <w:style w:type="character" w:styleId="UnresolvedMention">
    <w:name w:val="Unresolved Mention"/>
    <w:basedOn w:val="DefaultParagraphFont"/>
    <w:uiPriority w:val="99"/>
    <w:semiHidden/>
    <w:unhideWhenUsed/>
    <w:rsid w:val="00AF49F8"/>
    <w:rPr>
      <w:color w:val="605E5C"/>
      <w:shd w:val="clear" w:color="auto" w:fill="E1DFDD"/>
    </w:rPr>
  </w:style>
  <w:style w:type="character" w:styleId="FollowedHyperlink">
    <w:name w:val="FollowedHyperlink"/>
    <w:basedOn w:val="DefaultParagraphFont"/>
    <w:uiPriority w:val="99"/>
    <w:semiHidden/>
    <w:unhideWhenUsed/>
    <w:rsid w:val="00AF49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03377">
      <w:bodyDiv w:val="1"/>
      <w:marLeft w:val="0"/>
      <w:marRight w:val="0"/>
      <w:marTop w:val="0"/>
      <w:marBottom w:val="0"/>
      <w:divBdr>
        <w:top w:val="none" w:sz="0" w:space="0" w:color="auto"/>
        <w:left w:val="none" w:sz="0" w:space="0" w:color="auto"/>
        <w:bottom w:val="none" w:sz="0" w:space="0" w:color="auto"/>
        <w:right w:val="none" w:sz="0" w:space="0" w:color="auto"/>
      </w:divBdr>
    </w:div>
    <w:div w:id="475953188">
      <w:bodyDiv w:val="1"/>
      <w:marLeft w:val="0"/>
      <w:marRight w:val="0"/>
      <w:marTop w:val="0"/>
      <w:marBottom w:val="0"/>
      <w:divBdr>
        <w:top w:val="none" w:sz="0" w:space="0" w:color="auto"/>
        <w:left w:val="none" w:sz="0" w:space="0" w:color="auto"/>
        <w:bottom w:val="none" w:sz="0" w:space="0" w:color="auto"/>
        <w:right w:val="none" w:sz="0" w:space="0" w:color="auto"/>
      </w:divBdr>
    </w:div>
    <w:div w:id="627009590">
      <w:bodyDiv w:val="1"/>
      <w:marLeft w:val="0"/>
      <w:marRight w:val="0"/>
      <w:marTop w:val="0"/>
      <w:marBottom w:val="0"/>
      <w:divBdr>
        <w:top w:val="none" w:sz="0" w:space="0" w:color="auto"/>
        <w:left w:val="none" w:sz="0" w:space="0" w:color="auto"/>
        <w:bottom w:val="none" w:sz="0" w:space="0" w:color="auto"/>
        <w:right w:val="none" w:sz="0" w:space="0" w:color="auto"/>
      </w:divBdr>
      <w:divsChild>
        <w:div w:id="1723215582">
          <w:marLeft w:val="0"/>
          <w:marRight w:val="0"/>
          <w:marTop w:val="0"/>
          <w:marBottom w:val="0"/>
          <w:divBdr>
            <w:top w:val="single" w:sz="2" w:space="0" w:color="E3E3E3"/>
            <w:left w:val="single" w:sz="2" w:space="0" w:color="E3E3E3"/>
            <w:bottom w:val="single" w:sz="2" w:space="0" w:color="E3E3E3"/>
            <w:right w:val="single" w:sz="2" w:space="0" w:color="E3E3E3"/>
          </w:divBdr>
          <w:divsChild>
            <w:div w:id="1640845444">
              <w:marLeft w:val="0"/>
              <w:marRight w:val="0"/>
              <w:marTop w:val="0"/>
              <w:marBottom w:val="0"/>
              <w:divBdr>
                <w:top w:val="single" w:sz="2" w:space="0" w:color="E3E3E3"/>
                <w:left w:val="single" w:sz="2" w:space="0" w:color="E3E3E3"/>
                <w:bottom w:val="single" w:sz="2" w:space="0" w:color="E3E3E3"/>
                <w:right w:val="single" w:sz="2" w:space="0" w:color="E3E3E3"/>
              </w:divBdr>
              <w:divsChild>
                <w:div w:id="1288782872">
                  <w:marLeft w:val="0"/>
                  <w:marRight w:val="0"/>
                  <w:marTop w:val="0"/>
                  <w:marBottom w:val="0"/>
                  <w:divBdr>
                    <w:top w:val="single" w:sz="2" w:space="0" w:color="E3E3E3"/>
                    <w:left w:val="single" w:sz="2" w:space="0" w:color="E3E3E3"/>
                    <w:bottom w:val="single" w:sz="2" w:space="0" w:color="E3E3E3"/>
                    <w:right w:val="single" w:sz="2" w:space="0" w:color="E3E3E3"/>
                  </w:divBdr>
                  <w:divsChild>
                    <w:div w:id="1613514889">
                      <w:marLeft w:val="0"/>
                      <w:marRight w:val="0"/>
                      <w:marTop w:val="0"/>
                      <w:marBottom w:val="0"/>
                      <w:divBdr>
                        <w:top w:val="single" w:sz="2" w:space="0" w:color="E3E3E3"/>
                        <w:left w:val="single" w:sz="2" w:space="0" w:color="E3E3E3"/>
                        <w:bottom w:val="single" w:sz="2" w:space="0" w:color="E3E3E3"/>
                        <w:right w:val="single" w:sz="2" w:space="0" w:color="E3E3E3"/>
                      </w:divBdr>
                      <w:divsChild>
                        <w:div w:id="1479416466">
                          <w:marLeft w:val="0"/>
                          <w:marRight w:val="0"/>
                          <w:marTop w:val="0"/>
                          <w:marBottom w:val="0"/>
                          <w:divBdr>
                            <w:top w:val="single" w:sz="2" w:space="0" w:color="E3E3E3"/>
                            <w:left w:val="single" w:sz="2" w:space="0" w:color="E3E3E3"/>
                            <w:bottom w:val="single" w:sz="2" w:space="0" w:color="E3E3E3"/>
                            <w:right w:val="single" w:sz="2" w:space="0" w:color="E3E3E3"/>
                          </w:divBdr>
                          <w:divsChild>
                            <w:div w:id="869413373">
                              <w:marLeft w:val="0"/>
                              <w:marRight w:val="0"/>
                              <w:marTop w:val="100"/>
                              <w:marBottom w:val="100"/>
                              <w:divBdr>
                                <w:top w:val="single" w:sz="2" w:space="0" w:color="E3E3E3"/>
                                <w:left w:val="single" w:sz="2" w:space="0" w:color="E3E3E3"/>
                                <w:bottom w:val="single" w:sz="2" w:space="0" w:color="E3E3E3"/>
                                <w:right w:val="single" w:sz="2" w:space="0" w:color="E3E3E3"/>
                              </w:divBdr>
                              <w:divsChild>
                                <w:div w:id="364672843">
                                  <w:marLeft w:val="0"/>
                                  <w:marRight w:val="0"/>
                                  <w:marTop w:val="0"/>
                                  <w:marBottom w:val="0"/>
                                  <w:divBdr>
                                    <w:top w:val="single" w:sz="2" w:space="0" w:color="E3E3E3"/>
                                    <w:left w:val="single" w:sz="2" w:space="0" w:color="E3E3E3"/>
                                    <w:bottom w:val="single" w:sz="2" w:space="0" w:color="E3E3E3"/>
                                    <w:right w:val="single" w:sz="2" w:space="0" w:color="E3E3E3"/>
                                  </w:divBdr>
                                  <w:divsChild>
                                    <w:div w:id="648020996">
                                      <w:marLeft w:val="0"/>
                                      <w:marRight w:val="0"/>
                                      <w:marTop w:val="0"/>
                                      <w:marBottom w:val="0"/>
                                      <w:divBdr>
                                        <w:top w:val="single" w:sz="2" w:space="0" w:color="E3E3E3"/>
                                        <w:left w:val="single" w:sz="2" w:space="0" w:color="E3E3E3"/>
                                        <w:bottom w:val="single" w:sz="2" w:space="0" w:color="E3E3E3"/>
                                        <w:right w:val="single" w:sz="2" w:space="0" w:color="E3E3E3"/>
                                      </w:divBdr>
                                      <w:divsChild>
                                        <w:div w:id="232401147">
                                          <w:marLeft w:val="0"/>
                                          <w:marRight w:val="0"/>
                                          <w:marTop w:val="0"/>
                                          <w:marBottom w:val="0"/>
                                          <w:divBdr>
                                            <w:top w:val="single" w:sz="2" w:space="0" w:color="E3E3E3"/>
                                            <w:left w:val="single" w:sz="2" w:space="0" w:color="E3E3E3"/>
                                            <w:bottom w:val="single" w:sz="2" w:space="0" w:color="E3E3E3"/>
                                            <w:right w:val="single" w:sz="2" w:space="0" w:color="E3E3E3"/>
                                          </w:divBdr>
                                          <w:divsChild>
                                            <w:div w:id="1355424684">
                                              <w:marLeft w:val="0"/>
                                              <w:marRight w:val="0"/>
                                              <w:marTop w:val="0"/>
                                              <w:marBottom w:val="0"/>
                                              <w:divBdr>
                                                <w:top w:val="single" w:sz="2" w:space="0" w:color="E3E3E3"/>
                                                <w:left w:val="single" w:sz="2" w:space="0" w:color="E3E3E3"/>
                                                <w:bottom w:val="single" w:sz="2" w:space="0" w:color="E3E3E3"/>
                                                <w:right w:val="single" w:sz="2" w:space="0" w:color="E3E3E3"/>
                                              </w:divBdr>
                                              <w:divsChild>
                                                <w:div w:id="1243220017">
                                                  <w:marLeft w:val="0"/>
                                                  <w:marRight w:val="0"/>
                                                  <w:marTop w:val="0"/>
                                                  <w:marBottom w:val="0"/>
                                                  <w:divBdr>
                                                    <w:top w:val="single" w:sz="2" w:space="0" w:color="E3E3E3"/>
                                                    <w:left w:val="single" w:sz="2" w:space="0" w:color="E3E3E3"/>
                                                    <w:bottom w:val="single" w:sz="2" w:space="0" w:color="E3E3E3"/>
                                                    <w:right w:val="single" w:sz="2" w:space="0" w:color="E3E3E3"/>
                                                  </w:divBdr>
                                                  <w:divsChild>
                                                    <w:div w:id="185225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889232">
          <w:marLeft w:val="0"/>
          <w:marRight w:val="0"/>
          <w:marTop w:val="0"/>
          <w:marBottom w:val="0"/>
          <w:divBdr>
            <w:top w:val="none" w:sz="0" w:space="0" w:color="auto"/>
            <w:left w:val="none" w:sz="0" w:space="0" w:color="auto"/>
            <w:bottom w:val="none" w:sz="0" w:space="0" w:color="auto"/>
            <w:right w:val="none" w:sz="0" w:space="0" w:color="auto"/>
          </w:divBdr>
        </w:div>
      </w:divsChild>
    </w:div>
    <w:div w:id="651719228">
      <w:bodyDiv w:val="1"/>
      <w:marLeft w:val="0"/>
      <w:marRight w:val="0"/>
      <w:marTop w:val="0"/>
      <w:marBottom w:val="0"/>
      <w:divBdr>
        <w:top w:val="none" w:sz="0" w:space="0" w:color="auto"/>
        <w:left w:val="none" w:sz="0" w:space="0" w:color="auto"/>
        <w:bottom w:val="none" w:sz="0" w:space="0" w:color="auto"/>
        <w:right w:val="none" w:sz="0" w:space="0" w:color="auto"/>
      </w:divBdr>
    </w:div>
    <w:div w:id="872886955">
      <w:bodyDiv w:val="1"/>
      <w:marLeft w:val="0"/>
      <w:marRight w:val="0"/>
      <w:marTop w:val="0"/>
      <w:marBottom w:val="0"/>
      <w:divBdr>
        <w:top w:val="none" w:sz="0" w:space="0" w:color="auto"/>
        <w:left w:val="none" w:sz="0" w:space="0" w:color="auto"/>
        <w:bottom w:val="none" w:sz="0" w:space="0" w:color="auto"/>
        <w:right w:val="none" w:sz="0" w:space="0" w:color="auto"/>
      </w:divBdr>
    </w:div>
    <w:div w:id="964038898">
      <w:bodyDiv w:val="1"/>
      <w:marLeft w:val="0"/>
      <w:marRight w:val="0"/>
      <w:marTop w:val="0"/>
      <w:marBottom w:val="0"/>
      <w:divBdr>
        <w:top w:val="none" w:sz="0" w:space="0" w:color="auto"/>
        <w:left w:val="none" w:sz="0" w:space="0" w:color="auto"/>
        <w:bottom w:val="none" w:sz="0" w:space="0" w:color="auto"/>
        <w:right w:val="none" w:sz="0" w:space="0" w:color="auto"/>
      </w:divBdr>
    </w:div>
    <w:div w:id="1017080486">
      <w:bodyDiv w:val="1"/>
      <w:marLeft w:val="0"/>
      <w:marRight w:val="0"/>
      <w:marTop w:val="0"/>
      <w:marBottom w:val="0"/>
      <w:divBdr>
        <w:top w:val="none" w:sz="0" w:space="0" w:color="auto"/>
        <w:left w:val="none" w:sz="0" w:space="0" w:color="auto"/>
        <w:bottom w:val="none" w:sz="0" w:space="0" w:color="auto"/>
        <w:right w:val="none" w:sz="0" w:space="0" w:color="auto"/>
      </w:divBdr>
    </w:div>
    <w:div w:id="1344864288">
      <w:bodyDiv w:val="1"/>
      <w:marLeft w:val="0"/>
      <w:marRight w:val="0"/>
      <w:marTop w:val="0"/>
      <w:marBottom w:val="0"/>
      <w:divBdr>
        <w:top w:val="none" w:sz="0" w:space="0" w:color="auto"/>
        <w:left w:val="none" w:sz="0" w:space="0" w:color="auto"/>
        <w:bottom w:val="none" w:sz="0" w:space="0" w:color="auto"/>
        <w:right w:val="none" w:sz="0" w:space="0" w:color="auto"/>
      </w:divBdr>
    </w:div>
    <w:div w:id="1374504639">
      <w:bodyDiv w:val="1"/>
      <w:marLeft w:val="0"/>
      <w:marRight w:val="0"/>
      <w:marTop w:val="0"/>
      <w:marBottom w:val="0"/>
      <w:divBdr>
        <w:top w:val="none" w:sz="0" w:space="0" w:color="auto"/>
        <w:left w:val="none" w:sz="0" w:space="0" w:color="auto"/>
        <w:bottom w:val="none" w:sz="0" w:space="0" w:color="auto"/>
        <w:right w:val="none" w:sz="0" w:space="0" w:color="auto"/>
      </w:divBdr>
    </w:div>
    <w:div w:id="1469278609">
      <w:bodyDiv w:val="1"/>
      <w:marLeft w:val="0"/>
      <w:marRight w:val="0"/>
      <w:marTop w:val="0"/>
      <w:marBottom w:val="0"/>
      <w:divBdr>
        <w:top w:val="none" w:sz="0" w:space="0" w:color="auto"/>
        <w:left w:val="none" w:sz="0" w:space="0" w:color="auto"/>
        <w:bottom w:val="none" w:sz="0" w:space="0" w:color="auto"/>
        <w:right w:val="none" w:sz="0" w:space="0" w:color="auto"/>
      </w:divBdr>
    </w:div>
    <w:div w:id="1524392666">
      <w:bodyDiv w:val="1"/>
      <w:marLeft w:val="0"/>
      <w:marRight w:val="0"/>
      <w:marTop w:val="0"/>
      <w:marBottom w:val="0"/>
      <w:divBdr>
        <w:top w:val="none" w:sz="0" w:space="0" w:color="auto"/>
        <w:left w:val="none" w:sz="0" w:space="0" w:color="auto"/>
        <w:bottom w:val="none" w:sz="0" w:space="0" w:color="auto"/>
        <w:right w:val="none" w:sz="0" w:space="0" w:color="auto"/>
      </w:divBdr>
    </w:div>
    <w:div w:id="1614049199">
      <w:bodyDiv w:val="1"/>
      <w:marLeft w:val="0"/>
      <w:marRight w:val="0"/>
      <w:marTop w:val="0"/>
      <w:marBottom w:val="0"/>
      <w:divBdr>
        <w:top w:val="none" w:sz="0" w:space="0" w:color="auto"/>
        <w:left w:val="none" w:sz="0" w:space="0" w:color="auto"/>
        <w:bottom w:val="none" w:sz="0" w:space="0" w:color="auto"/>
        <w:right w:val="none" w:sz="0" w:space="0" w:color="auto"/>
      </w:divBdr>
    </w:div>
    <w:div w:id="1757938666">
      <w:bodyDiv w:val="1"/>
      <w:marLeft w:val="0"/>
      <w:marRight w:val="0"/>
      <w:marTop w:val="0"/>
      <w:marBottom w:val="0"/>
      <w:divBdr>
        <w:top w:val="none" w:sz="0" w:space="0" w:color="auto"/>
        <w:left w:val="none" w:sz="0" w:space="0" w:color="auto"/>
        <w:bottom w:val="none" w:sz="0" w:space="0" w:color="auto"/>
        <w:right w:val="none" w:sz="0" w:space="0" w:color="auto"/>
      </w:divBdr>
    </w:div>
    <w:div w:id="1913269102">
      <w:bodyDiv w:val="1"/>
      <w:marLeft w:val="0"/>
      <w:marRight w:val="0"/>
      <w:marTop w:val="0"/>
      <w:marBottom w:val="0"/>
      <w:divBdr>
        <w:top w:val="none" w:sz="0" w:space="0" w:color="auto"/>
        <w:left w:val="none" w:sz="0" w:space="0" w:color="auto"/>
        <w:bottom w:val="none" w:sz="0" w:space="0" w:color="auto"/>
        <w:right w:val="none" w:sz="0" w:space="0" w:color="auto"/>
      </w:divBdr>
    </w:div>
    <w:div w:id="1965304282">
      <w:bodyDiv w:val="1"/>
      <w:marLeft w:val="0"/>
      <w:marRight w:val="0"/>
      <w:marTop w:val="0"/>
      <w:marBottom w:val="0"/>
      <w:divBdr>
        <w:top w:val="none" w:sz="0" w:space="0" w:color="auto"/>
        <w:left w:val="none" w:sz="0" w:space="0" w:color="auto"/>
        <w:bottom w:val="none" w:sz="0" w:space="0" w:color="auto"/>
        <w:right w:val="none" w:sz="0" w:space="0" w:color="auto"/>
      </w:divBdr>
    </w:div>
    <w:div w:id="2007128612">
      <w:bodyDiv w:val="1"/>
      <w:marLeft w:val="0"/>
      <w:marRight w:val="0"/>
      <w:marTop w:val="0"/>
      <w:marBottom w:val="0"/>
      <w:divBdr>
        <w:top w:val="none" w:sz="0" w:space="0" w:color="auto"/>
        <w:left w:val="none" w:sz="0" w:space="0" w:color="auto"/>
        <w:bottom w:val="none" w:sz="0" w:space="0" w:color="auto"/>
        <w:right w:val="none" w:sz="0" w:space="0" w:color="auto"/>
      </w:divBdr>
    </w:div>
    <w:div w:id="2117871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22013C-423D-4375-A3B6-067E0BA0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Kalali, Nikitha</dc:creator>
  <cp:keywords/>
  <dc:description/>
  <cp:lastModifiedBy>Kalali, Nikitha</cp:lastModifiedBy>
  <cp:revision>15</cp:revision>
  <cp:lastPrinted>2024-10-10T03:36:00Z</cp:lastPrinted>
  <dcterms:created xsi:type="dcterms:W3CDTF">2024-04-30T05:53:00Z</dcterms:created>
  <dcterms:modified xsi:type="dcterms:W3CDTF">2024-10-27T20:10:00Z</dcterms:modified>
</cp:coreProperties>
</file>