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763E" w14:textId="77777777" w:rsidR="00624618" w:rsidRDefault="00624618" w:rsidP="00480FBF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BF6296">
        <w:rPr>
          <w:rFonts w:cs="Times New Roman"/>
          <w:szCs w:val="28"/>
        </w:rPr>
        <w:t>Министерство образования, науки и молодежной политики</w:t>
      </w:r>
      <w:r>
        <w:rPr>
          <w:rFonts w:cs="Times New Roman"/>
          <w:szCs w:val="28"/>
        </w:rPr>
        <w:br/>
      </w:r>
      <w:r w:rsidRPr="00BF6296">
        <w:rPr>
          <w:rFonts w:cs="Times New Roman"/>
          <w:szCs w:val="28"/>
        </w:rPr>
        <w:t>Нижегородской области</w:t>
      </w:r>
    </w:p>
    <w:p w14:paraId="7CEF1385" w14:textId="77777777" w:rsidR="00624618" w:rsidRDefault="00624618" w:rsidP="00480FBF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Государственное бюджетное профессиональное образовательное учреждение</w:t>
      </w:r>
      <w:r>
        <w:rPr>
          <w:rFonts w:cs="Times New Roman"/>
          <w:szCs w:val="28"/>
        </w:rPr>
        <w:br/>
        <w:t>“Нижегородский Губернский колледж”</w:t>
      </w:r>
    </w:p>
    <w:p w14:paraId="7ACCBDD7" w14:textId="77777777" w:rsidR="00624618" w:rsidRDefault="00624618" w:rsidP="00480FBF">
      <w:pPr>
        <w:spacing w:after="324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Специальность: Информационные системы и программирование</w:t>
      </w:r>
    </w:p>
    <w:p w14:paraId="51A24C79" w14:textId="21C17470" w:rsidR="00624618" w:rsidRPr="00480FBF" w:rsidRDefault="00B1799F" w:rsidP="00480FBF">
      <w:pPr>
        <w:spacing w:after="2160" w:line="240" w:lineRule="auto"/>
        <w:ind w:firstLine="0"/>
        <w:jc w:val="center"/>
        <w:rPr>
          <w:rFonts w:cs="Times New Roman"/>
          <w:bCs/>
          <w:color w:val="000000" w:themeColor="text1"/>
          <w:sz w:val="40"/>
          <w:szCs w:val="40"/>
        </w:rPr>
      </w:pPr>
      <w:r w:rsidRPr="00480FBF">
        <w:rPr>
          <w:rFonts w:cs="Times New Roman"/>
          <w:bCs/>
          <w:color w:val="000000" w:themeColor="text1"/>
          <w:sz w:val="40"/>
          <w:szCs w:val="40"/>
        </w:rPr>
        <w:t>РЕФЕРАТ</w:t>
      </w:r>
      <w:r w:rsidRPr="00480FBF">
        <w:rPr>
          <w:rFonts w:cs="Times New Roman"/>
          <w:bCs/>
          <w:color w:val="000000" w:themeColor="text1"/>
          <w:sz w:val="40"/>
          <w:szCs w:val="40"/>
        </w:rPr>
        <w:br/>
        <w:t>на тему</w:t>
      </w:r>
      <w:r w:rsidRPr="00480FBF">
        <w:rPr>
          <w:rFonts w:cs="Times New Roman"/>
          <w:bCs/>
          <w:color w:val="000000" w:themeColor="text1"/>
          <w:sz w:val="40"/>
          <w:szCs w:val="40"/>
        </w:rPr>
        <w:br/>
        <w:t>«</w:t>
      </w:r>
      <w:r w:rsidR="00F3725B" w:rsidRPr="00480FBF">
        <w:rPr>
          <w:rFonts w:cs="Times New Roman"/>
          <w:bCs/>
          <w:color w:val="000000" w:themeColor="text1"/>
          <w:sz w:val="40"/>
          <w:szCs w:val="40"/>
        </w:rPr>
        <w:t>Электронно-цифровая подпись как институт информационного права</w:t>
      </w:r>
      <w:r w:rsidRPr="00480FBF">
        <w:rPr>
          <w:rFonts w:cs="Times New Roman"/>
          <w:bCs/>
          <w:color w:val="000000" w:themeColor="text1"/>
          <w:sz w:val="40"/>
          <w:szCs w:val="40"/>
        </w:rPr>
        <w:t>»</w:t>
      </w:r>
    </w:p>
    <w:p w14:paraId="40E4A141" w14:textId="77777777" w:rsidR="00B1799F" w:rsidRDefault="00B1799F" w:rsidP="00480FBF">
      <w:pPr>
        <w:spacing w:line="240" w:lineRule="auto"/>
        <w:ind w:left="4247" w:firstLine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Выполнила</w:t>
      </w:r>
      <w:r w:rsidR="00624618">
        <w:rPr>
          <w:rFonts w:cs="Times New Roman"/>
          <w:color w:val="000000" w:themeColor="text1"/>
          <w:szCs w:val="28"/>
        </w:rPr>
        <w:t>:</w:t>
      </w:r>
      <w:r>
        <w:rPr>
          <w:rFonts w:cs="Times New Roman"/>
          <w:color w:val="000000" w:themeColor="text1"/>
          <w:szCs w:val="28"/>
        </w:rPr>
        <w:t xml:space="preserve"> студентка группы 41П Стадниченко А.Д.</w:t>
      </w:r>
    </w:p>
    <w:p w14:paraId="38290B35" w14:textId="287ED665" w:rsidR="00624618" w:rsidRDefault="00B1799F" w:rsidP="00480FBF">
      <w:pPr>
        <w:spacing w:after="3480" w:line="240" w:lineRule="auto"/>
        <w:ind w:left="4247" w:firstLine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Научный руководитель: преподавательница ПОПД Авдеева А.К.</w:t>
      </w:r>
    </w:p>
    <w:p w14:paraId="199FD1D0" w14:textId="77777777" w:rsidR="00624618" w:rsidRDefault="00624618" w:rsidP="00B1799F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Нижний Новгород</w:t>
      </w:r>
    </w:p>
    <w:p w14:paraId="4ED4318D" w14:textId="3D7DD985" w:rsidR="0008180B" w:rsidRDefault="00624618" w:rsidP="0008180B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202</w:t>
      </w:r>
      <w:r w:rsidR="00B1799F">
        <w:rPr>
          <w:rFonts w:cs="Times New Roman"/>
          <w:color w:val="000000" w:themeColor="text1"/>
          <w:szCs w:val="28"/>
        </w:rPr>
        <w:t>2</w:t>
      </w:r>
      <w:r>
        <w:rPr>
          <w:rFonts w:cs="Times New Roman"/>
          <w:color w:val="000000" w:themeColor="text1"/>
          <w:szCs w:val="28"/>
        </w:rPr>
        <w:t xml:space="preserve"> г.</w:t>
      </w:r>
      <w:r w:rsidR="0008180B">
        <w:rPr>
          <w:rFonts w:cs="Times New Roman"/>
          <w:color w:val="000000" w:themeColor="text1"/>
          <w:szCs w:val="28"/>
        </w:rPr>
        <w:br w:type="page"/>
      </w:r>
    </w:p>
    <w:p w14:paraId="69DED805" w14:textId="735D00C6" w:rsidR="00712F9C" w:rsidRDefault="00712F9C" w:rsidP="00712F9C">
      <w:pPr>
        <w:pStyle w:val="1"/>
      </w:pPr>
      <w:r>
        <w:lastRenderedPageBreak/>
        <w:t>Содержание</w:t>
      </w:r>
    </w:p>
    <w:p w14:paraId="0818B8F9" w14:textId="20800224" w:rsidR="0008180B" w:rsidRDefault="0008180B">
      <w:pPr>
        <w:spacing w:after="160" w:line="259" w:lineRule="auto"/>
        <w:ind w:firstLine="0"/>
        <w:jc w:val="left"/>
      </w:pPr>
      <w:r>
        <w:br w:type="page"/>
      </w:r>
    </w:p>
    <w:p w14:paraId="6C50D1F5" w14:textId="71D81108" w:rsidR="009140F1" w:rsidRDefault="0008180B" w:rsidP="0008180B">
      <w:pPr>
        <w:pStyle w:val="1"/>
      </w:pPr>
      <w:r>
        <w:lastRenderedPageBreak/>
        <w:t>Введение</w:t>
      </w:r>
    </w:p>
    <w:p w14:paraId="6D1EB8D3" w14:textId="6EC88936" w:rsidR="001B2006" w:rsidRDefault="0008180B" w:rsidP="0008180B">
      <w:r>
        <w:t>В связи с нынешней эпидемиологической ситуацией все больше документов приходится оформлять удаленно, в электронном виде, когда работники находятся дома.</w:t>
      </w:r>
      <w:r w:rsidR="001B2006">
        <w:t xml:space="preserve"> Для этого работодателю и его сотрудникам приходится переносить различные акты и бумаги в цифровой вид и организовывать доступ к ним, а также создавать новые.</w:t>
      </w:r>
    </w:p>
    <w:p w14:paraId="08D7E3D9" w14:textId="0655F968" w:rsidR="000A3519" w:rsidRDefault="0008180B" w:rsidP="0008180B">
      <w:r>
        <w:t>Отсюда возникает проблема: как заверить тот или иной правовой документ без «живой» подписи и печати ответственного органа, если нет такой возможности?</w:t>
      </w:r>
      <w:r w:rsidR="000A3519">
        <w:t xml:space="preserve"> Ответственное лицо может подписать документ и отправить его по почте, однако, если его распечатать, он будет недействительным до тех пор, пока </w:t>
      </w:r>
      <w:r w:rsidR="00132C91">
        <w:t>не обратится к нотариусу для подтверждения копии.</w:t>
      </w:r>
    </w:p>
    <w:p w14:paraId="09125087" w14:textId="29C89A85" w:rsidR="00813701" w:rsidRDefault="001B2006" w:rsidP="0008180B">
      <w:r>
        <w:t>Ответом на этот вопрос, решением данной проблемы является электронно-цифровая подпись</w:t>
      </w:r>
      <w:r w:rsidR="00132C91">
        <w:t>, которая рассмотрена в данном реферате</w:t>
      </w:r>
      <w:r>
        <w:t xml:space="preserve"> как важный институт информационного права в современном информационном обществ</w:t>
      </w:r>
      <w:r w:rsidR="00132C91">
        <w:t>е.</w:t>
      </w:r>
    </w:p>
    <w:p w14:paraId="0FDCB79C" w14:textId="77777777" w:rsidR="00813701" w:rsidRDefault="00813701">
      <w:pPr>
        <w:spacing w:after="160" w:line="259" w:lineRule="auto"/>
        <w:ind w:firstLine="0"/>
        <w:jc w:val="left"/>
      </w:pPr>
      <w:r>
        <w:br w:type="page"/>
      </w:r>
    </w:p>
    <w:p w14:paraId="3F3D3289" w14:textId="5A5CDF3F" w:rsidR="0008180B" w:rsidRDefault="00D4008A" w:rsidP="00D4008A">
      <w:pPr>
        <w:pStyle w:val="1"/>
      </w:pPr>
      <w:r>
        <w:lastRenderedPageBreak/>
        <w:t>Глава 1. электронно-цифровая подпись</w:t>
      </w:r>
      <w:r w:rsidR="004A0805">
        <w:t>, особенност</w:t>
      </w:r>
      <w:r w:rsidR="008A4A54">
        <w:t>Ь,</w:t>
      </w:r>
      <w:r w:rsidR="00B87B1D">
        <w:t xml:space="preserve"> применение</w:t>
      </w:r>
      <w:r w:rsidR="008A4A54">
        <w:t>, виды</w:t>
      </w:r>
    </w:p>
    <w:p w14:paraId="37ED6ACC" w14:textId="2DE60CA2" w:rsidR="002D6913" w:rsidRPr="002D6913" w:rsidRDefault="002D6913" w:rsidP="002D6913">
      <w:pPr>
        <w:pStyle w:val="2"/>
      </w:pPr>
      <w:r>
        <w:t>1.1 Основные понятия, правовая база</w:t>
      </w:r>
    </w:p>
    <w:p w14:paraId="2297440C" w14:textId="0A60B073" w:rsidR="005C1E32" w:rsidRDefault="005C1E32" w:rsidP="005C1E32">
      <w:r>
        <w:t xml:space="preserve">Электронно-цифровая подпись (ЭЦП) – </w:t>
      </w:r>
      <w:r>
        <w:t>реквизит электронного документа, предназначенный для защиты данного электронного документа от подделки,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</w:t>
      </w:r>
      <w:r w:rsidR="000E240B">
        <w:t xml:space="preserve"> с помощью открытого ключа</w:t>
      </w:r>
      <w:r>
        <w:t>, а также установить отсутствие искажения информации в электронном документе.</w:t>
      </w:r>
    </w:p>
    <w:p w14:paraId="716A2200" w14:textId="08FC848D" w:rsidR="00CD3623" w:rsidRDefault="00CD3623" w:rsidP="00CD3623">
      <w:r>
        <w:t>Закрытый ключ ЭЦП - уникальная последовательность символов, известная обладателю</w:t>
      </w:r>
      <w:r>
        <w:t xml:space="preserve"> </w:t>
      </w:r>
      <w:r>
        <w:t>ЭЦП и предназначенная для создания им ЭЦП в электронных документах.</w:t>
      </w:r>
      <w:r>
        <w:t xml:space="preserve"> </w:t>
      </w:r>
      <w:r>
        <w:t>Открытый ключ ЭЦП - уникальная последовательность символов, доступная любому</w:t>
      </w:r>
      <w:r>
        <w:t xml:space="preserve"> </w:t>
      </w:r>
      <w:r>
        <w:t>пользователю информационной системы и предназначенная для подтверждения</w:t>
      </w:r>
      <w:r>
        <w:t xml:space="preserve"> </w:t>
      </w:r>
      <w:r>
        <w:t>подлинности ЭЦП в электронном документе.</w:t>
      </w:r>
    </w:p>
    <w:p w14:paraId="2AB32E5A" w14:textId="73709322" w:rsidR="005C1E32" w:rsidRDefault="005C1E32" w:rsidP="005C1E32">
      <w:r>
        <w:t>Правовое регулирование отношений в области использования электронной цифровой подписи осуществляется в соответствии с настоящим Федеральным законом, Гражданским кодексом</w:t>
      </w:r>
      <w:r>
        <w:t xml:space="preserve"> </w:t>
      </w:r>
      <w:r>
        <w:t>Российской Федерации, Федеральным законом</w:t>
      </w:r>
      <w:r>
        <w:t xml:space="preserve"> </w:t>
      </w:r>
      <w:r>
        <w:t>"Об информации, информатизации и защите информации", Федеральным законом "О связи", другими федеральными законами и принимаемыми в соответствии с ними иными нормативными правовыми актами Российской Федерации, а также осуществляется соглашением сторон.</w:t>
      </w:r>
    </w:p>
    <w:p w14:paraId="40C97A16" w14:textId="6E33BA59" w:rsidR="00352018" w:rsidRDefault="00352018" w:rsidP="00352018">
      <w:pPr>
        <w:pStyle w:val="2"/>
      </w:pPr>
      <w:r>
        <w:t>1.2 Особенности электронно-цифровой подписи</w:t>
      </w:r>
    </w:p>
    <w:p w14:paraId="7C416AC7" w14:textId="430341BA" w:rsidR="005C1E32" w:rsidRDefault="005C1E32" w:rsidP="005C1E32">
      <w:r>
        <w:t>Цифровая подпись предназначена для аутентификации лица, подписавшего электронный документ. Кроме этого, использование цифровой подписи позволяет осуществить:</w:t>
      </w:r>
    </w:p>
    <w:p w14:paraId="43D1D0D2" w14:textId="6EFD49D2" w:rsidR="005C1E32" w:rsidRDefault="005C1E32" w:rsidP="004D5B34">
      <w:pPr>
        <w:pStyle w:val="a7"/>
        <w:numPr>
          <w:ilvl w:val="0"/>
          <w:numId w:val="1"/>
        </w:numPr>
        <w:ind w:left="0" w:firstLine="357"/>
      </w:pPr>
      <w:r>
        <w:lastRenderedPageBreak/>
        <w:t>Доказательное подтверждение авторства документа. В зависимости от деталей определения документа могут быть подписаны такие поля, как «автор», «внесённые изменения», «метка времени» и т. д.</w:t>
      </w:r>
    </w:p>
    <w:p w14:paraId="4E90999F" w14:textId="0605E18C" w:rsidR="00D4008A" w:rsidRDefault="005C1E32" w:rsidP="004D5B34">
      <w:pPr>
        <w:pStyle w:val="a7"/>
        <w:numPr>
          <w:ilvl w:val="0"/>
          <w:numId w:val="1"/>
        </w:numPr>
        <w:ind w:left="0" w:firstLine="357"/>
      </w:pPr>
      <w:r>
        <w:t>Контроль целостности передаваемого документа. При любом случайном или преднамеренном изменении документа изменится подпись, следовательно, она станет недействительной.</w:t>
      </w:r>
    </w:p>
    <w:p w14:paraId="07153A6C" w14:textId="332416CF" w:rsidR="005C1E32" w:rsidRDefault="005C1E32" w:rsidP="004D5B34">
      <w:pPr>
        <w:pStyle w:val="a7"/>
        <w:numPr>
          <w:ilvl w:val="0"/>
          <w:numId w:val="1"/>
        </w:numPr>
        <w:ind w:left="0" w:firstLine="357"/>
      </w:pPr>
      <w:r>
        <w:t>Защиту от изменений (подделки) документа.</w:t>
      </w:r>
    </w:p>
    <w:p w14:paraId="42523D66" w14:textId="3656B452" w:rsidR="005C1E32" w:rsidRDefault="005C1E32" w:rsidP="004D5B34">
      <w:pPr>
        <w:pStyle w:val="a7"/>
        <w:numPr>
          <w:ilvl w:val="0"/>
          <w:numId w:val="1"/>
        </w:numPr>
        <w:ind w:left="0" w:firstLine="357"/>
      </w:pPr>
      <w:r>
        <w:t>Невозможность отказа от авторства. Так как создать корректную подпись можно лишь зная закрытый ключ, а он известен только владельцу, то владелец не может отказаться от своей подписи под документом.</w:t>
      </w:r>
    </w:p>
    <w:p w14:paraId="37508AA0" w14:textId="77E762B3" w:rsidR="00493DCE" w:rsidRDefault="00493DCE" w:rsidP="00493DCE">
      <w:pPr>
        <w:pStyle w:val="2"/>
      </w:pPr>
      <w:r>
        <w:t>1.</w:t>
      </w:r>
      <w:r w:rsidR="0066470D">
        <w:t>3</w:t>
      </w:r>
      <w:r>
        <w:t xml:space="preserve"> Применение электронно-цифровой подписи</w:t>
      </w:r>
    </w:p>
    <w:p w14:paraId="6C95D2CD" w14:textId="44D7A90F" w:rsidR="005C1E32" w:rsidRDefault="005C1E32" w:rsidP="005C1E32">
      <w:r>
        <w:t>Все эти свойства ЭЦП позволяют использовать её для следующих целей:</w:t>
      </w:r>
    </w:p>
    <w:p w14:paraId="035D94AA" w14:textId="38349C6D" w:rsidR="005C1E32" w:rsidRDefault="005C1E32" w:rsidP="004D5B34">
      <w:pPr>
        <w:pStyle w:val="a7"/>
        <w:numPr>
          <w:ilvl w:val="0"/>
          <w:numId w:val="1"/>
        </w:numPr>
        <w:ind w:left="0" w:firstLine="357"/>
      </w:pPr>
      <w:r>
        <w:t>Декларирование товаров и услуг (таможенные декларации)</w:t>
      </w:r>
      <w:r w:rsidR="000F3396">
        <w:t>;</w:t>
      </w:r>
    </w:p>
    <w:p w14:paraId="497EFB0C" w14:textId="5561C914" w:rsidR="005C1E32" w:rsidRDefault="005C1E32" w:rsidP="004D5B34">
      <w:pPr>
        <w:pStyle w:val="a7"/>
        <w:numPr>
          <w:ilvl w:val="0"/>
          <w:numId w:val="1"/>
        </w:numPr>
        <w:ind w:left="0" w:firstLine="357"/>
      </w:pPr>
      <w:r>
        <w:t>Регистрация сделок по объектам недвижимости</w:t>
      </w:r>
      <w:r w:rsidR="000F3396">
        <w:t>;</w:t>
      </w:r>
    </w:p>
    <w:p w14:paraId="53F04400" w14:textId="236BE90C" w:rsidR="005C1E32" w:rsidRDefault="005C1E32" w:rsidP="004D5B34">
      <w:pPr>
        <w:pStyle w:val="a7"/>
        <w:numPr>
          <w:ilvl w:val="0"/>
          <w:numId w:val="1"/>
        </w:numPr>
        <w:ind w:left="0" w:firstLine="357"/>
      </w:pPr>
      <w:r>
        <w:t>Использование в банковских системах</w:t>
      </w:r>
      <w:r w:rsidR="000F3396">
        <w:t>;</w:t>
      </w:r>
    </w:p>
    <w:p w14:paraId="607C3985" w14:textId="7DD83098" w:rsidR="005C1E32" w:rsidRDefault="005C1E32" w:rsidP="004D5B34">
      <w:pPr>
        <w:pStyle w:val="a7"/>
        <w:numPr>
          <w:ilvl w:val="0"/>
          <w:numId w:val="1"/>
        </w:numPr>
        <w:ind w:left="0" w:firstLine="357"/>
      </w:pPr>
      <w:r>
        <w:t>Электронная торговля и госзаказы</w:t>
      </w:r>
      <w:r w:rsidR="000F3396">
        <w:t>;</w:t>
      </w:r>
    </w:p>
    <w:p w14:paraId="566DE97B" w14:textId="69CD431C" w:rsidR="005C1E32" w:rsidRDefault="005C1E32" w:rsidP="004D5B34">
      <w:pPr>
        <w:pStyle w:val="a7"/>
        <w:numPr>
          <w:ilvl w:val="0"/>
          <w:numId w:val="1"/>
        </w:numPr>
        <w:ind w:left="0" w:firstLine="357"/>
      </w:pPr>
      <w:r>
        <w:t>Контроль исполнения государственного бюджета</w:t>
      </w:r>
      <w:r w:rsidR="000F3396">
        <w:t>;</w:t>
      </w:r>
    </w:p>
    <w:p w14:paraId="74818833" w14:textId="029467CF" w:rsidR="005C1E32" w:rsidRDefault="005C1E32" w:rsidP="004D5B34">
      <w:pPr>
        <w:pStyle w:val="a7"/>
        <w:numPr>
          <w:ilvl w:val="0"/>
          <w:numId w:val="1"/>
        </w:numPr>
        <w:ind w:left="0" w:firstLine="357"/>
      </w:pPr>
      <w:r>
        <w:t>В системах обращения к органам власти</w:t>
      </w:r>
      <w:r w:rsidR="000F3396">
        <w:t>;</w:t>
      </w:r>
    </w:p>
    <w:p w14:paraId="13BAA384" w14:textId="125F337D" w:rsidR="005C1E32" w:rsidRDefault="005C1E32" w:rsidP="004D5B34">
      <w:pPr>
        <w:pStyle w:val="a7"/>
        <w:numPr>
          <w:ilvl w:val="0"/>
          <w:numId w:val="1"/>
        </w:numPr>
        <w:ind w:left="0" w:firstLine="357"/>
      </w:pPr>
      <w:r>
        <w:t>Для обязательной отчетности перед государственными учреждениями</w:t>
      </w:r>
      <w:r w:rsidR="000F3396">
        <w:t>;</w:t>
      </w:r>
    </w:p>
    <w:p w14:paraId="2E350A50" w14:textId="6946FA3B" w:rsidR="005C1E32" w:rsidRDefault="005C1E32" w:rsidP="004D5B34">
      <w:pPr>
        <w:pStyle w:val="a7"/>
        <w:numPr>
          <w:ilvl w:val="0"/>
          <w:numId w:val="1"/>
        </w:numPr>
        <w:ind w:left="0" w:firstLine="357"/>
      </w:pPr>
      <w:r>
        <w:t>Организация юридически значимого электронного документооборота</w:t>
      </w:r>
      <w:r w:rsidR="000F3396">
        <w:t>;</w:t>
      </w:r>
    </w:p>
    <w:p w14:paraId="261A912D" w14:textId="77777777" w:rsidR="00072AB9" w:rsidRDefault="005C1E32" w:rsidP="00072AB9">
      <w:pPr>
        <w:pStyle w:val="a7"/>
        <w:numPr>
          <w:ilvl w:val="0"/>
          <w:numId w:val="1"/>
        </w:numPr>
        <w:ind w:left="0" w:firstLine="357"/>
      </w:pPr>
      <w:r>
        <w:t>В расчетных и трейдинговых системах</w:t>
      </w:r>
      <w:r w:rsidR="000F3396">
        <w:t>.</w:t>
      </w:r>
    </w:p>
    <w:p w14:paraId="72F9C58D" w14:textId="6EB80EBE" w:rsidR="00DF0D6B" w:rsidRDefault="00072AB9" w:rsidP="00072AB9">
      <w:pPr>
        <w:pStyle w:val="2"/>
      </w:pPr>
      <w:r>
        <w:t>1.4</w:t>
      </w:r>
      <w:r w:rsidR="00DF0D6B">
        <w:t xml:space="preserve"> Виды электронно-цифровой подписи</w:t>
      </w:r>
    </w:p>
    <w:p w14:paraId="53D63361" w14:textId="57D3D57A" w:rsidR="00AD4E52" w:rsidRDefault="00AD4E52" w:rsidP="00AD4E52">
      <w:r>
        <w:t>Электронные подписи разделяются на три вида</w:t>
      </w:r>
      <w:r>
        <w:t>:</w:t>
      </w:r>
      <w:r w:rsidR="00CF1368">
        <w:t xml:space="preserve"> простая ЭПЦ, </w:t>
      </w:r>
      <w:r w:rsidR="008506A9">
        <w:t>усиленная</w:t>
      </w:r>
      <w:r w:rsidR="008506A9">
        <w:t xml:space="preserve"> </w:t>
      </w:r>
      <w:r w:rsidR="00CF1368">
        <w:t>неквалифицированная ЭПЦ и усиленная квалифицированная ЭПЦ.</w:t>
      </w:r>
    </w:p>
    <w:p w14:paraId="5B7DF457" w14:textId="77777777" w:rsidR="00AD4E52" w:rsidRDefault="00AD4E52" w:rsidP="00AD4E52">
      <w:r>
        <w:t>Простые подписи создаются с помощью кодов, паролей и других инструментов, которые позволяют идентифицировать автора документа, но не позволяют проверить его на предмет наличия изменений с момента подписания.</w:t>
      </w:r>
    </w:p>
    <w:p w14:paraId="0A13A139" w14:textId="0F1C0F26" w:rsidR="00AD4E52" w:rsidRDefault="00AD4E52" w:rsidP="00AD4E52">
      <w:r>
        <w:lastRenderedPageBreak/>
        <w:t xml:space="preserve">Усиленная неквалифицированная подпись создана с использованием криптографических средств и позволяет определить не только автора документа, но проверить его на наличие изменений. </w:t>
      </w:r>
      <w:r w:rsidR="00825DE7" w:rsidRPr="00825DE7">
        <w:t xml:space="preserve">При использовании </w:t>
      </w:r>
      <w:r w:rsidR="00825DE7">
        <w:t>данной</w:t>
      </w:r>
      <w:r w:rsidR="00825DE7" w:rsidRPr="00825DE7">
        <w:t xml:space="preserve"> подписи сертификат ключа проверки </w:t>
      </w:r>
      <w:r w:rsidR="00825DE7">
        <w:t>ЭПЦ</w:t>
      </w:r>
      <w:r w:rsidR="00825DE7" w:rsidRPr="00825DE7">
        <w:t xml:space="preserve"> может не создаваться, если соответствие электронной подписи признакам неквалифицированной </w:t>
      </w:r>
      <w:r w:rsidR="006B12BD">
        <w:t>ЭПЦ</w:t>
      </w:r>
      <w:r w:rsidR="00825DE7" w:rsidRPr="00825DE7">
        <w:t xml:space="preserve"> может быть обеспечено без использования сертификата ключа проверки </w:t>
      </w:r>
      <w:r w:rsidR="006B12BD">
        <w:t>ЭПЦ.</w:t>
      </w:r>
    </w:p>
    <w:p w14:paraId="251EA330" w14:textId="36EF1B8D" w:rsidR="00AD4E52" w:rsidRDefault="00AD4E52" w:rsidP="00AD4E52">
      <w:r>
        <w:t>Усиленная квалифи</w:t>
      </w:r>
      <w:r>
        <w:t>ци</w:t>
      </w:r>
      <w:r>
        <w:t xml:space="preserve">рованная подпись </w:t>
      </w:r>
      <w:r w:rsidR="00B5122C">
        <w:t>– электронная</w:t>
      </w:r>
      <w:r>
        <w:t xml:space="preserve"> подпись, которая соответствует всем признакам неквалифицированной электронной подписи и следующим дополнительным признакам:</w:t>
      </w:r>
    </w:p>
    <w:p w14:paraId="473BFF72" w14:textId="6FBE5DA2" w:rsidR="00AD4E52" w:rsidRDefault="00AD4E52" w:rsidP="0085742E">
      <w:pPr>
        <w:pStyle w:val="a7"/>
        <w:numPr>
          <w:ilvl w:val="0"/>
          <w:numId w:val="2"/>
        </w:numPr>
        <w:ind w:left="0" w:firstLine="357"/>
      </w:pPr>
      <w:r>
        <w:t>ключ проверки электронной подписи указан в квалифицированном сертификате;</w:t>
      </w:r>
    </w:p>
    <w:p w14:paraId="2E8B7635" w14:textId="6DFB1CAE" w:rsidR="00DF0D6B" w:rsidRDefault="00AD4E52" w:rsidP="0085742E">
      <w:pPr>
        <w:pStyle w:val="a7"/>
        <w:numPr>
          <w:ilvl w:val="0"/>
          <w:numId w:val="2"/>
        </w:numPr>
        <w:ind w:left="0" w:firstLine="357"/>
      </w:pPr>
      <w:r>
        <w:t>для создания и проверки электронной подписи используются средства электронной подписи, имеющие подтверждение соответствия требованиям, установленным в соответствии с настоящим Федеральным законом.</w:t>
      </w:r>
    </w:p>
    <w:p w14:paraId="30FB6C5C" w14:textId="731CAFA6" w:rsidR="00DF0D6B" w:rsidRDefault="00DF0D6B" w:rsidP="00DF0D6B">
      <w:r>
        <w:br w:type="page"/>
      </w:r>
    </w:p>
    <w:p w14:paraId="0A3B5319" w14:textId="77777777" w:rsidR="00640A81" w:rsidRDefault="00640A81" w:rsidP="00640A81">
      <w:pPr>
        <w:pStyle w:val="1"/>
      </w:pPr>
      <w:r>
        <w:lastRenderedPageBreak/>
        <w:t>Заключение</w:t>
      </w:r>
    </w:p>
    <w:p w14:paraId="1E2D6033" w14:textId="56F182FF" w:rsidR="00640A81" w:rsidRDefault="00640A81" w:rsidP="00640A81">
      <w:r>
        <w:br w:type="page"/>
      </w:r>
    </w:p>
    <w:p w14:paraId="3246C19B" w14:textId="510B87CB" w:rsidR="005C1E32" w:rsidRDefault="00640A81" w:rsidP="00640A81">
      <w:pPr>
        <w:pStyle w:val="1"/>
      </w:pPr>
      <w:r>
        <w:lastRenderedPageBreak/>
        <w:t>Список использованной литературы</w:t>
      </w:r>
    </w:p>
    <w:p w14:paraId="42655B86" w14:textId="77777777" w:rsidR="00640A81" w:rsidRPr="00640A81" w:rsidRDefault="00640A81" w:rsidP="00640A81"/>
    <w:sectPr w:rsidR="00640A81" w:rsidRPr="00640A81" w:rsidSect="00712F9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74FFE" w14:textId="77777777" w:rsidR="0090626D" w:rsidRDefault="0090626D" w:rsidP="00712F9C">
      <w:pPr>
        <w:spacing w:line="240" w:lineRule="auto"/>
      </w:pPr>
      <w:r>
        <w:separator/>
      </w:r>
    </w:p>
  </w:endnote>
  <w:endnote w:type="continuationSeparator" w:id="0">
    <w:p w14:paraId="03180FDD" w14:textId="77777777" w:rsidR="0090626D" w:rsidRDefault="0090626D" w:rsidP="00712F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576580"/>
      <w:docPartObj>
        <w:docPartGallery w:val="Page Numbers (Bottom of Page)"/>
        <w:docPartUnique/>
      </w:docPartObj>
    </w:sdtPr>
    <w:sdtContent>
      <w:p w14:paraId="02AB2818" w14:textId="253B75FB" w:rsidR="00712F9C" w:rsidRDefault="00712F9C" w:rsidP="00712F9C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4E3A9B" w14:textId="77777777" w:rsidR="00712F9C" w:rsidRDefault="00712F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2352" w14:textId="77777777" w:rsidR="0090626D" w:rsidRDefault="0090626D" w:rsidP="00712F9C">
      <w:pPr>
        <w:spacing w:line="240" w:lineRule="auto"/>
      </w:pPr>
      <w:r>
        <w:separator/>
      </w:r>
    </w:p>
  </w:footnote>
  <w:footnote w:type="continuationSeparator" w:id="0">
    <w:p w14:paraId="47CE5E28" w14:textId="77777777" w:rsidR="0090626D" w:rsidRDefault="0090626D" w:rsidP="00712F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C5F5E"/>
    <w:multiLevelType w:val="hybridMultilevel"/>
    <w:tmpl w:val="C77212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F81568D"/>
    <w:multiLevelType w:val="hybridMultilevel"/>
    <w:tmpl w:val="2CAE5BCA"/>
    <w:lvl w:ilvl="0" w:tplc="262833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1D"/>
    <w:rsid w:val="00072AB9"/>
    <w:rsid w:val="0008180B"/>
    <w:rsid w:val="000A3519"/>
    <w:rsid w:val="000E240B"/>
    <w:rsid w:val="000F3396"/>
    <w:rsid w:val="00132C91"/>
    <w:rsid w:val="001B2006"/>
    <w:rsid w:val="002D6913"/>
    <w:rsid w:val="00352018"/>
    <w:rsid w:val="00480FBF"/>
    <w:rsid w:val="0048291D"/>
    <w:rsid w:val="00493DCE"/>
    <w:rsid w:val="004A0805"/>
    <w:rsid w:val="004D5B34"/>
    <w:rsid w:val="005C1E32"/>
    <w:rsid w:val="00624618"/>
    <w:rsid w:val="00640A81"/>
    <w:rsid w:val="0066470D"/>
    <w:rsid w:val="006B12BD"/>
    <w:rsid w:val="00712F9C"/>
    <w:rsid w:val="00813701"/>
    <w:rsid w:val="00825DE7"/>
    <w:rsid w:val="008506A9"/>
    <w:rsid w:val="0085742E"/>
    <w:rsid w:val="008A4A54"/>
    <w:rsid w:val="008D71C4"/>
    <w:rsid w:val="0090626D"/>
    <w:rsid w:val="009140F1"/>
    <w:rsid w:val="009B715B"/>
    <w:rsid w:val="00AD4E52"/>
    <w:rsid w:val="00B1799F"/>
    <w:rsid w:val="00B5122C"/>
    <w:rsid w:val="00B87B1D"/>
    <w:rsid w:val="00CD3623"/>
    <w:rsid w:val="00CF1368"/>
    <w:rsid w:val="00D4008A"/>
    <w:rsid w:val="00DF0D6B"/>
    <w:rsid w:val="00F3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612EE"/>
  <w15:chartTrackingRefBased/>
  <w15:docId w15:val="{9F6611E4-6A97-4780-9B76-85B1A6C2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91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2"/>
    <w:link w:val="10"/>
    <w:uiPriority w:val="9"/>
    <w:qFormat/>
    <w:rsid w:val="00624618"/>
    <w:pPr>
      <w:keepNext/>
      <w:keepLines/>
      <w:spacing w:before="240" w:line="480" w:lineRule="auto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93DCE"/>
    <w:pPr>
      <w:spacing w:before="120" w:after="120" w:line="360" w:lineRule="auto"/>
      <w:ind w:firstLine="709"/>
      <w:jc w:val="both"/>
      <w:outlineLvl w:val="1"/>
    </w:pPr>
    <w:rPr>
      <w:caps w:val="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461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12F9C"/>
    <w:pPr>
      <w:tabs>
        <w:tab w:val="center" w:pos="4677"/>
        <w:tab w:val="right" w:pos="9355"/>
      </w:tabs>
      <w:spacing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93DC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4">
    <w:name w:val="Верхний колонтитул Знак"/>
    <w:basedOn w:val="a0"/>
    <w:link w:val="a3"/>
    <w:uiPriority w:val="99"/>
    <w:rsid w:val="00712F9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12F9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12F9C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4D5B34"/>
    <w:pPr>
      <w:ind w:left="720"/>
      <w:contextualSpacing/>
    </w:pPr>
  </w:style>
  <w:style w:type="paragraph" w:styleId="a8">
    <w:name w:val="No Spacing"/>
    <w:uiPriority w:val="1"/>
    <w:qFormat/>
    <w:rsid w:val="00640A8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Helium Inert</dc:creator>
  <cp:keywords/>
  <dc:description/>
  <cp:lastModifiedBy>Helium Inert</cp:lastModifiedBy>
  <cp:revision>28</cp:revision>
  <dcterms:created xsi:type="dcterms:W3CDTF">2022-02-10T10:11:00Z</dcterms:created>
  <dcterms:modified xsi:type="dcterms:W3CDTF">2022-02-10T11:58:00Z</dcterms:modified>
</cp:coreProperties>
</file>