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 xml:space="preserve">Alan García Díaz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09/12/2022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10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Nombre del Coordinador de Tutoría del Departamento Académico:</w:t>
            </w:r>
            <w:r w:rsidR="006A57C3">
              <w:rPr>
                <w:b/>
              </w:rPr>
              <w:t xml:space="preserve"> Ingeniería en Sistemas Computacionales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6A57C3">
              <w:rPr>
                <w:b/>
              </w:rPr>
              <w:t xml:space="preserve"> 09/12/2022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 w:rsidR="006A57C3">
              <w:rPr>
                <w:b/>
              </w:rPr>
              <w:t xml:space="preserve"> 11:19:06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1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Abel Pintor Estrada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ISC-2022-3-A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2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2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2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Jorge Sanchez Vega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ISC-2022-3-B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4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 xml:space="preserve"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Accciones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 xml:space="preserve"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09/12/2022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