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71A7A1EC" w:rsidR="009B27AC" w:rsidRDefault="00926AA2" w:rsidP="009B27AC">
      <w:pPr>
        <w:jc w:val="center"/>
        <w:rPr>
          <w:rFonts w:ascii="Arial" w:hAnsi="Arial" w:cs="Arial"/>
          <w:sz w:val="28"/>
          <w:szCs w:val="28"/>
        </w:rPr>
      </w:pPr>
      <w:r>
        <w:rPr>
          <w:rFonts w:ascii="Arial" w:hAnsi="Arial" w:cs="Arial"/>
          <w:sz w:val="28"/>
          <w:szCs w:val="28"/>
        </w:rPr>
        <w:t>Kalash Palwanda</w:t>
      </w: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14:paraId="7DBCFA92" w14:textId="1062C5B2" w:rsidR="00992966" w:rsidRDefault="00CE6F95">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sidR="00992966">
              <w:rPr>
                <w:noProof/>
                <w:webHidden/>
              </w:rPr>
              <w:fldChar w:fldCharType="begin"/>
            </w:r>
            <w:r w:rsidR="00992966">
              <w:rPr>
                <w:noProof/>
                <w:webHidden/>
              </w:rPr>
              <w:instrText xml:space="preserve"> PAGEREF _Toc529925815 \h </w:instrText>
            </w:r>
            <w:r w:rsidR="00992966">
              <w:rPr>
                <w:noProof/>
                <w:webHidden/>
              </w:rPr>
            </w:r>
            <w:r w:rsidR="00992966">
              <w:rPr>
                <w:noProof/>
                <w:webHidden/>
              </w:rPr>
              <w:fldChar w:fldCharType="separate"/>
            </w:r>
            <w:r w:rsidR="00992966">
              <w:rPr>
                <w:noProof/>
                <w:webHidden/>
              </w:rPr>
              <w:t>3</w:t>
            </w:r>
            <w:r w:rsidR="00992966">
              <w:rPr>
                <w:noProof/>
                <w:webHidden/>
              </w:rPr>
              <w:fldChar w:fldCharType="end"/>
            </w:r>
          </w:hyperlink>
        </w:p>
        <w:p w14:paraId="55E5B14B" w14:textId="60FC1F7C" w:rsidR="00992966" w:rsidRDefault="00CE6F95">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sidR="00992966">
              <w:rPr>
                <w:noProof/>
                <w:webHidden/>
              </w:rPr>
              <w:fldChar w:fldCharType="begin"/>
            </w:r>
            <w:r w:rsidR="00992966">
              <w:rPr>
                <w:noProof/>
                <w:webHidden/>
              </w:rPr>
              <w:instrText xml:space="preserve"> PAGEREF _Toc529925816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67CF66A1" w14:textId="6766DEC3" w:rsidR="00992966" w:rsidRDefault="00CE6F95">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sidR="00992966">
              <w:rPr>
                <w:noProof/>
                <w:webHidden/>
              </w:rPr>
              <w:fldChar w:fldCharType="begin"/>
            </w:r>
            <w:r w:rsidR="00992966">
              <w:rPr>
                <w:noProof/>
                <w:webHidden/>
              </w:rPr>
              <w:instrText xml:space="preserve"> PAGEREF _Toc529925817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1AA12D45" w14:textId="65FAA218" w:rsidR="00992966" w:rsidRDefault="00CE6F95">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sidR="00992966">
              <w:rPr>
                <w:noProof/>
                <w:webHidden/>
              </w:rPr>
              <w:fldChar w:fldCharType="begin"/>
            </w:r>
            <w:r w:rsidR="00992966">
              <w:rPr>
                <w:noProof/>
                <w:webHidden/>
              </w:rPr>
              <w:instrText xml:space="preserve"> PAGEREF _Toc529925818 \h </w:instrText>
            </w:r>
            <w:r w:rsidR="00992966">
              <w:rPr>
                <w:noProof/>
                <w:webHidden/>
              </w:rPr>
            </w:r>
            <w:r w:rsidR="00992966">
              <w:rPr>
                <w:noProof/>
                <w:webHidden/>
              </w:rPr>
              <w:fldChar w:fldCharType="separate"/>
            </w:r>
            <w:r w:rsidR="00992966">
              <w:rPr>
                <w:noProof/>
                <w:webHidden/>
              </w:rPr>
              <w:t>6</w:t>
            </w:r>
            <w:r w:rsidR="00992966">
              <w:rPr>
                <w:noProof/>
                <w:webHidden/>
              </w:rPr>
              <w:fldChar w:fldCharType="end"/>
            </w:r>
          </w:hyperlink>
        </w:p>
        <w:p w14:paraId="3452706E" w14:textId="29334CF9" w:rsidR="00992966" w:rsidRDefault="00CE6F95">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sidR="00992966">
              <w:rPr>
                <w:noProof/>
                <w:webHidden/>
              </w:rPr>
              <w:fldChar w:fldCharType="begin"/>
            </w:r>
            <w:r w:rsidR="00992966">
              <w:rPr>
                <w:noProof/>
                <w:webHidden/>
              </w:rPr>
              <w:instrText xml:space="preserve"> PAGEREF _Toc529925819 \h </w:instrText>
            </w:r>
            <w:r w:rsidR="00992966">
              <w:rPr>
                <w:noProof/>
                <w:webHidden/>
              </w:rPr>
            </w:r>
            <w:r w:rsidR="00992966">
              <w:rPr>
                <w:noProof/>
                <w:webHidden/>
              </w:rPr>
              <w:fldChar w:fldCharType="separate"/>
            </w:r>
            <w:r w:rsidR="00992966">
              <w:rPr>
                <w:noProof/>
                <w:webHidden/>
              </w:rPr>
              <w:t>8</w:t>
            </w:r>
            <w:r w:rsidR="00992966">
              <w:rPr>
                <w:noProof/>
                <w:webHidden/>
              </w:rPr>
              <w:fldChar w:fldCharType="end"/>
            </w:r>
          </w:hyperlink>
        </w:p>
        <w:p w14:paraId="59B006EC" w14:textId="6541C980" w:rsidR="00992966" w:rsidRDefault="00CE6F95">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sidR="00992966">
              <w:rPr>
                <w:noProof/>
                <w:webHidden/>
              </w:rPr>
              <w:fldChar w:fldCharType="begin"/>
            </w:r>
            <w:r w:rsidR="00992966">
              <w:rPr>
                <w:noProof/>
                <w:webHidden/>
              </w:rPr>
              <w:instrText xml:space="preserve"> PAGEREF _Toc529925820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51067934" w14:textId="2A085885" w:rsidR="00992966" w:rsidRDefault="00CE6F95">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sidR="00992966">
              <w:rPr>
                <w:noProof/>
                <w:webHidden/>
              </w:rPr>
              <w:fldChar w:fldCharType="begin"/>
            </w:r>
            <w:r w:rsidR="00992966">
              <w:rPr>
                <w:noProof/>
                <w:webHidden/>
              </w:rPr>
              <w:instrText xml:space="preserve"> PAGEREF _Toc529925821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0064A832" w14:textId="55BA669A" w:rsidR="00992966" w:rsidRDefault="00CE6F95">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sidR="00992966">
              <w:rPr>
                <w:noProof/>
                <w:webHidden/>
              </w:rPr>
              <w:fldChar w:fldCharType="begin"/>
            </w:r>
            <w:r w:rsidR="00992966">
              <w:rPr>
                <w:noProof/>
                <w:webHidden/>
              </w:rPr>
              <w:instrText xml:space="preserve"> PAGEREF _Toc529925822 \h </w:instrText>
            </w:r>
            <w:r w:rsidR="00992966">
              <w:rPr>
                <w:noProof/>
                <w:webHidden/>
              </w:rPr>
            </w:r>
            <w:r w:rsidR="00992966">
              <w:rPr>
                <w:noProof/>
                <w:webHidden/>
              </w:rPr>
              <w:fldChar w:fldCharType="separate"/>
            </w:r>
            <w:r w:rsidR="00992966">
              <w:rPr>
                <w:noProof/>
                <w:webHidden/>
              </w:rPr>
              <w:t>10</w:t>
            </w:r>
            <w:r w:rsidR="00992966">
              <w:rPr>
                <w:noProof/>
                <w:webHidden/>
              </w:rPr>
              <w:fldChar w:fldCharType="end"/>
            </w:r>
          </w:hyperlink>
        </w:p>
        <w:p w14:paraId="309533A6" w14:textId="5F8936E3" w:rsidR="00992966" w:rsidRDefault="00CE6F95">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sidR="00992966">
              <w:rPr>
                <w:noProof/>
                <w:webHidden/>
              </w:rPr>
              <w:fldChar w:fldCharType="begin"/>
            </w:r>
            <w:r w:rsidR="00992966">
              <w:rPr>
                <w:noProof/>
                <w:webHidden/>
              </w:rPr>
              <w:instrText xml:space="preserve"> PAGEREF _Toc529925823 \h </w:instrText>
            </w:r>
            <w:r w:rsidR="00992966">
              <w:rPr>
                <w:noProof/>
                <w:webHidden/>
              </w:rPr>
            </w:r>
            <w:r w:rsidR="00992966">
              <w:rPr>
                <w:noProof/>
                <w:webHidden/>
              </w:rPr>
              <w:fldChar w:fldCharType="separate"/>
            </w:r>
            <w:r w:rsidR="00992966">
              <w:rPr>
                <w:noProof/>
                <w:webHidden/>
              </w:rPr>
              <w:t>11</w:t>
            </w:r>
            <w:r w:rsidR="00992966">
              <w:rPr>
                <w:noProof/>
                <w:webHidden/>
              </w:rPr>
              <w:fldChar w:fldCharType="end"/>
            </w:r>
          </w:hyperlink>
        </w:p>
        <w:p w14:paraId="66EB2498" w14:textId="3467E890" w:rsidR="00992966" w:rsidRDefault="00CE6F95">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sidR="00992966">
              <w:rPr>
                <w:noProof/>
                <w:webHidden/>
              </w:rPr>
              <w:fldChar w:fldCharType="begin"/>
            </w:r>
            <w:r w:rsidR="00992966">
              <w:rPr>
                <w:noProof/>
                <w:webHidden/>
              </w:rPr>
              <w:instrText xml:space="preserve"> PAGEREF _Toc529925824 \h </w:instrText>
            </w:r>
            <w:r w:rsidR="00992966">
              <w:rPr>
                <w:noProof/>
                <w:webHidden/>
              </w:rPr>
            </w:r>
            <w:r w:rsidR="00992966">
              <w:rPr>
                <w:noProof/>
                <w:webHidden/>
              </w:rPr>
              <w:fldChar w:fldCharType="separate"/>
            </w:r>
            <w:r w:rsidR="00992966">
              <w:rPr>
                <w:noProof/>
                <w:webHidden/>
              </w:rPr>
              <w:t>12</w:t>
            </w:r>
            <w:r w:rsidR="00992966">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0" w:name="_Toc529925814"/>
      <w:r w:rsidRPr="00492577">
        <w:rPr>
          <w:rFonts w:ascii="Arial" w:hAnsi="Arial" w:cs="Arial"/>
          <w:b/>
          <w:sz w:val="32"/>
          <w:szCs w:val="32"/>
        </w:rPr>
        <w:lastRenderedPageBreak/>
        <w:t>Introduction:</w:t>
      </w:r>
      <w:bookmarkEnd w:id="0"/>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1" w:name="_Toc529925815"/>
      <w:r w:rsidRPr="00492577">
        <w:rPr>
          <w:rFonts w:ascii="Arial" w:hAnsi="Arial" w:cs="Arial"/>
          <w:b/>
          <w:sz w:val="32"/>
          <w:szCs w:val="32"/>
        </w:rPr>
        <w:lastRenderedPageBreak/>
        <w:t>Data description:</w:t>
      </w:r>
      <w:bookmarkEnd w:id="1"/>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8"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2" w:name="_Toc529925771"/>
      <w:r>
        <w:rPr>
          <w:rFonts w:ascii="Arial" w:hAnsi="Arial" w:cs="Arial"/>
          <w:noProof/>
          <w:sz w:val="28"/>
          <w:szCs w:val="28"/>
          <w:lang w:bidi="hi-IN"/>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2"/>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3" w:name="_Toc529925816"/>
      <w:r w:rsidRPr="00492577">
        <w:rPr>
          <w:rFonts w:ascii="Arial" w:hAnsi="Arial" w:cs="Arial"/>
          <w:b/>
          <w:sz w:val="32"/>
          <w:szCs w:val="32"/>
        </w:rPr>
        <w:lastRenderedPageBreak/>
        <w:t>Methodology:</w:t>
      </w:r>
      <w:bookmarkEnd w:id="3"/>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6DAE3679" w:rsidR="00455535" w:rsidRDefault="00455535" w:rsidP="00207534">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0" w:history="1">
        <w:r w:rsidRPr="00625AF4">
          <w:rPr>
            <w:rStyle w:val="Hyperlink"/>
            <w:rFonts w:ascii="Arial" w:hAnsi="Arial" w:cs="Arial"/>
            <w:sz w:val="28"/>
            <w:szCs w:val="28"/>
          </w:rPr>
          <w:t>https://github.com/lethien/coursera-ibm-ds-capstone/blob/master/Capstone_Analyze.ipynb</w:t>
        </w:r>
      </w:hyperlink>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4"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4"/>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lang w:bidi="hi-IN"/>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5"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5"/>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6" w:name="_Toc529925818"/>
      <w:r>
        <w:rPr>
          <w:rFonts w:ascii="Arial" w:hAnsi="Arial" w:cs="Arial"/>
          <w:sz w:val="28"/>
          <w:szCs w:val="28"/>
        </w:rPr>
        <w:t>Linear Regression:</w:t>
      </w:r>
      <w:bookmarkEnd w:id="6"/>
    </w:p>
    <w:p w14:paraId="7E819834" w14:textId="4F01F3EE" w:rsidR="0090396C" w:rsidRDefault="001C588A" w:rsidP="0090396C">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7" w:name="_Toc529925773"/>
      <w:r>
        <w:rPr>
          <w:noProof/>
          <w:lang w:bidi="hi-IN"/>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7"/>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But since there are no other public source available, increasing sample size is not possible at the moment.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8"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8"/>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lang w:bidi="hi-IN"/>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9"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9"/>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lang w:bidi="hi-IN"/>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0"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0"/>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1" w:name="_Toc529925820"/>
      <w:r w:rsidRPr="00492577">
        <w:rPr>
          <w:rFonts w:ascii="Arial" w:hAnsi="Arial" w:cs="Arial"/>
          <w:b/>
          <w:sz w:val="32"/>
          <w:szCs w:val="32"/>
        </w:rPr>
        <w:lastRenderedPageBreak/>
        <w:t>Results:</w:t>
      </w:r>
      <w:bookmarkEnd w:id="11"/>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1"/>
      <w:r w:rsidRPr="00492577">
        <w:rPr>
          <w:rFonts w:ascii="Arial" w:hAnsi="Arial" w:cs="Arial"/>
          <w:b/>
          <w:sz w:val="32"/>
          <w:szCs w:val="32"/>
        </w:rPr>
        <w:t>Discussion:</w:t>
      </w:r>
      <w:bookmarkEnd w:id="12"/>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3" w:name="_Toc529925822"/>
      <w:r w:rsidRPr="00492577">
        <w:rPr>
          <w:rFonts w:ascii="Arial" w:hAnsi="Arial" w:cs="Arial"/>
          <w:b/>
          <w:sz w:val="32"/>
          <w:szCs w:val="32"/>
        </w:rPr>
        <w:lastRenderedPageBreak/>
        <w:t>Conclusion:</w:t>
      </w:r>
      <w:bookmarkEnd w:id="13"/>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4" w:name="_Toc529925823"/>
      <w:r w:rsidRPr="00492577">
        <w:rPr>
          <w:rFonts w:ascii="Arial" w:hAnsi="Arial" w:cs="Arial"/>
          <w:b/>
          <w:color w:val="auto"/>
        </w:rPr>
        <w:lastRenderedPageBreak/>
        <w:t>References:</w:t>
      </w:r>
      <w:bookmarkEnd w:id="14"/>
    </w:p>
    <w:sdt>
      <w:sdtPr>
        <w:rPr>
          <w:rFonts w:asciiTheme="minorHAnsi" w:eastAsiaTheme="minorHAnsi" w:hAnsiTheme="minorHAnsi" w:cstheme="minorBidi"/>
          <w:color w:val="auto"/>
          <w:sz w:val="22"/>
          <w:szCs w:val="22"/>
        </w:rPr>
        <w:id w:val="1521732022"/>
        <w:docPartObj>
          <w:docPartGallery w:val="Bibliographies"/>
          <w:docPartUnique/>
        </w:docPartObj>
      </w:sdtPr>
      <w:sdtEndPr/>
      <w:sdtContent>
        <w:p w14:paraId="50F203BE" w14:textId="5AE57C27" w:rsidR="001E67AF" w:rsidRDefault="001E67AF" w:rsidP="001E67AF">
          <w:pPr>
            <w:pStyle w:val="Heading1"/>
            <w:ind w:left="144"/>
          </w:pPr>
        </w:p>
        <w:sdt>
          <w:sdtPr>
            <w:id w:val="-573587230"/>
            <w:bibliography/>
          </w:sdtPr>
          <w:sdtEnd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5" w:name="_Toc529925824"/>
      <w:r w:rsidRPr="001E67AF">
        <w:rPr>
          <w:rFonts w:ascii="Arial" w:hAnsi="Arial" w:cs="Arial"/>
          <w:b/>
          <w:color w:val="auto"/>
        </w:rPr>
        <w:lastRenderedPageBreak/>
        <w:t>Table of Figures:</w:t>
      </w:r>
      <w:bookmarkEnd w:id="15"/>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14:paraId="690C5727" w14:textId="65EC4464" w:rsidR="001E67AF" w:rsidRDefault="00CE6F95">
      <w:pPr>
        <w:pStyle w:val="TableofFigures"/>
        <w:tabs>
          <w:tab w:val="right" w:leader="dot" w:pos="9350"/>
        </w:tabs>
        <w:rPr>
          <w:noProof/>
        </w:rPr>
      </w:pPr>
      <w:hyperlink w:anchor="_Toc529925772" w:history="1">
        <w:r w:rsidR="001E67AF" w:rsidRPr="00D55BB5">
          <w:rPr>
            <w:rStyle w:val="Hyperlink"/>
            <w:rFonts w:ascii="Arial" w:hAnsi="Arial" w:cs="Arial"/>
            <w:noProof/>
          </w:rPr>
          <w:t>Figure 2 - New York city real estate price spread between neighborhoods</w:t>
        </w:r>
        <w:r w:rsidR="001E67AF">
          <w:rPr>
            <w:noProof/>
            <w:webHidden/>
          </w:rPr>
          <w:tab/>
        </w:r>
        <w:r w:rsidR="001E67AF">
          <w:rPr>
            <w:noProof/>
            <w:webHidden/>
          </w:rPr>
          <w:fldChar w:fldCharType="begin"/>
        </w:r>
        <w:r w:rsidR="001E67AF">
          <w:rPr>
            <w:noProof/>
            <w:webHidden/>
          </w:rPr>
          <w:instrText xml:space="preserve"> PAGEREF _Toc529925772 \h </w:instrText>
        </w:r>
        <w:r w:rsidR="001E67AF">
          <w:rPr>
            <w:noProof/>
            <w:webHidden/>
          </w:rPr>
        </w:r>
        <w:r w:rsidR="001E67AF">
          <w:rPr>
            <w:noProof/>
            <w:webHidden/>
          </w:rPr>
          <w:fldChar w:fldCharType="separate"/>
        </w:r>
        <w:r w:rsidR="001E67AF">
          <w:rPr>
            <w:noProof/>
            <w:webHidden/>
          </w:rPr>
          <w:t>6</w:t>
        </w:r>
        <w:r w:rsidR="001E67AF">
          <w:rPr>
            <w:noProof/>
            <w:webHidden/>
          </w:rPr>
          <w:fldChar w:fldCharType="end"/>
        </w:r>
      </w:hyperlink>
    </w:p>
    <w:p w14:paraId="19785D92" w14:textId="6C40020D" w:rsidR="001E67AF" w:rsidRDefault="00CE6F95">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sidR="001E67AF">
          <w:rPr>
            <w:noProof/>
            <w:webHidden/>
          </w:rPr>
          <w:fldChar w:fldCharType="begin"/>
        </w:r>
        <w:r w:rsidR="001E67AF">
          <w:rPr>
            <w:noProof/>
            <w:webHidden/>
          </w:rPr>
          <w:instrText xml:space="preserve"> PAGEREF _Toc529925773 \h </w:instrText>
        </w:r>
        <w:r w:rsidR="001E67AF">
          <w:rPr>
            <w:noProof/>
            <w:webHidden/>
          </w:rPr>
        </w:r>
        <w:r w:rsidR="001E67AF">
          <w:rPr>
            <w:noProof/>
            <w:webHidden/>
          </w:rPr>
          <w:fldChar w:fldCharType="separate"/>
        </w:r>
        <w:r w:rsidR="001E67AF">
          <w:rPr>
            <w:noProof/>
            <w:webHidden/>
          </w:rPr>
          <w:t>7</w:t>
        </w:r>
        <w:r w:rsidR="001E67AF">
          <w:rPr>
            <w:noProof/>
            <w:webHidden/>
          </w:rPr>
          <w:fldChar w:fldCharType="end"/>
        </w:r>
      </w:hyperlink>
    </w:p>
    <w:p w14:paraId="39AA5AD1" w14:textId="43E397D2" w:rsidR="001E67AF" w:rsidRDefault="00CE6F95">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sidR="001E67AF">
          <w:rPr>
            <w:noProof/>
            <w:webHidden/>
          </w:rPr>
          <w:fldChar w:fldCharType="begin"/>
        </w:r>
        <w:r w:rsidR="001E67AF">
          <w:rPr>
            <w:noProof/>
            <w:webHidden/>
          </w:rPr>
          <w:instrText xml:space="preserve"> PAGEREF _Toc529925774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576AE748" w14:textId="16E148C1" w:rsidR="001E67AF" w:rsidRDefault="00CE6F95">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sidR="001E67AF">
          <w:rPr>
            <w:noProof/>
            <w:webHidden/>
          </w:rPr>
          <w:fldChar w:fldCharType="begin"/>
        </w:r>
        <w:r w:rsidR="001E67AF">
          <w:rPr>
            <w:noProof/>
            <w:webHidden/>
          </w:rPr>
          <w:instrText xml:space="preserve"> PAGEREF _Toc529925775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F48F8" w14:textId="77777777" w:rsidR="00CE6F95" w:rsidRDefault="00CE6F95" w:rsidP="009B27AC">
      <w:pPr>
        <w:spacing w:after="0" w:line="240" w:lineRule="auto"/>
      </w:pPr>
      <w:r>
        <w:separator/>
      </w:r>
    </w:p>
  </w:endnote>
  <w:endnote w:type="continuationSeparator" w:id="0">
    <w:p w14:paraId="031385E6" w14:textId="77777777" w:rsidR="00CE6F95" w:rsidRDefault="00CE6F95"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225A9" w14:textId="77777777" w:rsidR="00926AA2" w:rsidRDefault="00926A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FFDD4" w14:textId="54319DED" w:rsidR="00BA4B15" w:rsidRPr="005A7D6E" w:rsidRDefault="00926AA2" w:rsidP="005A7D6E">
    <w:pPr>
      <w:pStyle w:val="Footer"/>
      <w:rPr>
        <w:lang w:val="en-IN"/>
      </w:rPr>
    </w:pPr>
    <w:r>
      <w:rPr>
        <w:lang w:val="en-IN"/>
      </w:rPr>
      <w:t xml:space="preserve">Kalash </w:t>
    </w:r>
    <w:r>
      <w:rPr>
        <w:lang w:val="en-IN"/>
      </w:rPr>
      <w:t>Palwanda</w:t>
    </w:r>
    <w:bookmarkStart w:id="16" w:name="_GoBack"/>
    <w:bookmarkEnd w:id="16"/>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CF1A" w14:textId="77777777" w:rsidR="00926AA2" w:rsidRDefault="00926A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AC40E" w14:textId="77777777" w:rsidR="00CE6F95" w:rsidRDefault="00CE6F95" w:rsidP="009B27AC">
      <w:pPr>
        <w:spacing w:after="0" w:line="240" w:lineRule="auto"/>
      </w:pPr>
      <w:r>
        <w:separator/>
      </w:r>
    </w:p>
  </w:footnote>
  <w:footnote w:type="continuationSeparator" w:id="0">
    <w:p w14:paraId="12C356C5" w14:textId="77777777" w:rsidR="00CE6F95" w:rsidRDefault="00CE6F95"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8FCA" w14:textId="77777777" w:rsidR="00926AA2" w:rsidRDefault="00926AA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41B5" w14:textId="6A771F28"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2018</w:t>
    </w:r>
    <w:r w:rsidRPr="009679F4">
      <w:rPr>
        <w:rFonts w:ascii="Arial" w:hAnsi="Arial" w:cs="Arial"/>
        <w:sz w:val="20"/>
        <w:szCs w:val="20"/>
      </w:rPr>
      <w:tab/>
      <w:t>Data Science Specialization - IBM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6204" w14:textId="77777777" w:rsidR="00926AA2" w:rsidRDefault="00926A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55738B"/>
    <w:rsid w:val="005A7D6E"/>
    <w:rsid w:val="005B01BD"/>
    <w:rsid w:val="00605239"/>
    <w:rsid w:val="0090396C"/>
    <w:rsid w:val="00926AA2"/>
    <w:rsid w:val="00940B8C"/>
    <w:rsid w:val="00943582"/>
    <w:rsid w:val="00965283"/>
    <w:rsid w:val="009679F4"/>
    <w:rsid w:val="009752AD"/>
    <w:rsid w:val="00992966"/>
    <w:rsid w:val="009B27AC"/>
    <w:rsid w:val="009E6135"/>
    <w:rsid w:val="00AA6442"/>
    <w:rsid w:val="00B22E3C"/>
    <w:rsid w:val="00BA4B15"/>
    <w:rsid w:val="00C6695F"/>
    <w:rsid w:val="00CC4109"/>
    <w:rsid w:val="00CD66CA"/>
    <w:rsid w:val="00CE6F95"/>
    <w:rsid w:val="00D1290F"/>
    <w:rsid w:val="00D82B6A"/>
    <w:rsid w:val="00D844DA"/>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realty.com/nyc/market-insight/features/get-to-know/average-nyc-condo-prices-neighborhood-june-2018/18804"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ethien/coursera-ibm-ds-capstone/blob/master/Capstone_Analyze.ipynb"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2D73CF8A-4F98-4E15-8961-E899E6C5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Le t.</dc:creator>
  <cp:keywords/>
  <dc:description/>
  <cp:lastModifiedBy>kalash palwanda</cp:lastModifiedBy>
  <cp:revision>3</cp:revision>
  <dcterms:created xsi:type="dcterms:W3CDTF">2019-07-26T06:57:00Z</dcterms:created>
  <dcterms:modified xsi:type="dcterms:W3CDTF">2019-07-28T07:52:00Z</dcterms:modified>
</cp:coreProperties>
</file>