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78F" w:rsidRDefault="00D9778F" w:rsidP="00D9778F">
      <w:pPr>
        <w:pStyle w:val="ListParagraph"/>
        <w:numPr>
          <w:ilvl w:val="0"/>
          <w:numId w:val="1"/>
        </w:numPr>
        <w:spacing w:before="120"/>
        <w:outlineLvl w:val="0"/>
        <w:rPr>
          <w:rFonts w:ascii="Arial" w:hAnsi="Arial" w:cs="Arial"/>
          <w:b/>
          <w:sz w:val="32"/>
          <w:szCs w:val="32"/>
        </w:rPr>
      </w:pPr>
      <w:bookmarkStart w:id="0" w:name="_Toc529925815"/>
      <w:r w:rsidRPr="00492577">
        <w:rPr>
          <w:rFonts w:ascii="Arial" w:hAnsi="Arial" w:cs="Arial"/>
          <w:b/>
          <w:sz w:val="32"/>
          <w:szCs w:val="32"/>
        </w:rPr>
        <w:t>Data description:</w:t>
      </w:r>
      <w:bookmarkEnd w:id="0"/>
    </w:p>
    <w:p w:rsidR="00D9778F" w:rsidRDefault="00D9778F" w:rsidP="00D9778F">
      <w:pPr>
        <w:ind w:left="360"/>
        <w:rPr>
          <w:rFonts w:ascii="Arial" w:hAnsi="Arial" w:cs="Arial"/>
          <w:sz w:val="28"/>
          <w:szCs w:val="28"/>
        </w:rPr>
      </w:pPr>
      <w:r w:rsidRPr="000179A6">
        <w:rPr>
          <w:rFonts w:ascii="Arial" w:hAnsi="Arial" w:cs="Arial"/>
          <w:sz w:val="28"/>
          <w:szCs w:val="28"/>
        </w:rPr>
        <w:t xml:space="preserve">New </w:t>
      </w:r>
      <w:r>
        <w:rPr>
          <w:rFonts w:ascii="Arial" w:hAnsi="Arial" w:cs="Arial"/>
          <w:sz w:val="28"/>
          <w:szCs w:val="28"/>
        </w:rPr>
        <w:t>York city neighborhoods were chosen as the observation target due to the following reasons: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availability of real estate prices. Though very limited.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diversity of prices between neighborhoods. For example, </w:t>
      </w:r>
      <w:r w:rsidRPr="000179A6">
        <w:rPr>
          <w:rFonts w:ascii="Arial" w:hAnsi="Arial" w:cs="Arial"/>
          <w:sz w:val="28"/>
          <w:szCs w:val="28"/>
        </w:rPr>
        <w:t xml:space="preserve">a 2-bedrooms condo in Central Park West, Upper West Side can cost $4.91 million on average; while in </w:t>
      </w:r>
      <w:proofErr w:type="spellStart"/>
      <w:r w:rsidRPr="000179A6">
        <w:rPr>
          <w:rFonts w:ascii="Arial" w:hAnsi="Arial" w:cs="Arial"/>
          <w:sz w:val="28"/>
          <w:szCs w:val="28"/>
        </w:rPr>
        <w:t>Inwood</w:t>
      </w:r>
      <w:proofErr w:type="spellEnd"/>
      <w:r w:rsidRPr="000179A6">
        <w:rPr>
          <w:rFonts w:ascii="Arial" w:hAnsi="Arial" w:cs="Arial"/>
          <w:sz w:val="28"/>
          <w:szCs w:val="28"/>
        </w:rPr>
        <w:t>, Upper Manhattan, just 30 minutes away, it's only $498 thousands</w:t>
      </w:r>
      <w:r>
        <w:rPr>
          <w:rFonts w:ascii="Arial" w:hAnsi="Arial" w:cs="Arial"/>
          <w:sz w:val="28"/>
          <w:szCs w:val="28"/>
        </w:rPr>
        <w:t>.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availability of geo data which can be used to visualize the dataset onto a map.</w:t>
      </w:r>
    </w:p>
    <w:p w:rsidR="00D9778F" w:rsidRDefault="00D9778F" w:rsidP="00D9778F">
      <w:pPr>
        <w:spacing w:before="12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type of real estate to be considered is 2-bedroom condo, which is common for most normal nuclear families.</w:t>
      </w:r>
    </w:p>
    <w:p w:rsidR="00D9778F" w:rsidRDefault="00D9778F" w:rsidP="00D9778F">
      <w:pPr>
        <w:spacing w:before="12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dataset will be composed from the following two main sources: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CityRealty</w:t>
      </w:r>
      <w:proofErr w:type="spellEnd"/>
      <w:r>
        <w:rPr>
          <w:rFonts w:ascii="Arial" w:hAnsi="Arial" w:cs="Arial"/>
          <w:sz w:val="28"/>
          <w:szCs w:val="28"/>
        </w:rPr>
        <w:t xml:space="preserve"> which provides the neighborhoods average prices. </w:t>
      </w:r>
      <w:hyperlink r:id="rId5" w:history="1">
        <w:r w:rsidRPr="00625AF4">
          <w:rPr>
            <w:rStyle w:val="Hyperlink"/>
            <w:rFonts w:ascii="Arial" w:hAnsi="Arial" w:cs="Arial"/>
            <w:sz w:val="28"/>
            <w:szCs w:val="28"/>
          </w:rPr>
          <w:t>https://www.cityrealty.com/nyc/market-insight/features/get-to-know/average-nyc-condo-prices-neighborhood-june-2018/18804</w:t>
        </w:r>
      </w:hyperlink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FourSquare</w:t>
      </w:r>
      <w:proofErr w:type="spellEnd"/>
      <w:r>
        <w:rPr>
          <w:rFonts w:ascii="Arial" w:hAnsi="Arial" w:cs="Arial"/>
          <w:sz w:val="28"/>
          <w:szCs w:val="28"/>
        </w:rPr>
        <w:t xml:space="preserve"> API which provides the surrounding venues of a given coordinates.</w:t>
      </w:r>
    </w:p>
    <w:p w:rsidR="00D9778F" w:rsidRDefault="00D9778F" w:rsidP="00D9778F">
      <w:pPr>
        <w:spacing w:before="12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process of collecting and clean data: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Scrap the </w:t>
      </w:r>
      <w:proofErr w:type="spellStart"/>
      <w:r>
        <w:rPr>
          <w:rFonts w:ascii="Arial" w:hAnsi="Arial" w:cs="Arial"/>
          <w:sz w:val="28"/>
          <w:szCs w:val="28"/>
        </w:rPr>
        <w:t>CityRealty</w:t>
      </w:r>
      <w:proofErr w:type="spellEnd"/>
      <w:r>
        <w:rPr>
          <w:rFonts w:ascii="Arial" w:hAnsi="Arial" w:cs="Arial"/>
          <w:sz w:val="28"/>
          <w:szCs w:val="28"/>
        </w:rPr>
        <w:t xml:space="preserve"> webpage for a list of New York city neighborhoods and their corresponding 2-bedroom condo average price.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 the geographic data of the neighborhoods. Both their center coordinates and their border.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each neighborhood, pass the obtained coordinates to </w:t>
      </w:r>
      <w:proofErr w:type="spellStart"/>
      <w:r>
        <w:rPr>
          <w:rFonts w:ascii="Arial" w:hAnsi="Arial" w:cs="Arial"/>
          <w:sz w:val="28"/>
          <w:szCs w:val="28"/>
        </w:rPr>
        <w:t>FourSquare</w:t>
      </w:r>
      <w:proofErr w:type="spellEnd"/>
      <w:r>
        <w:rPr>
          <w:rFonts w:ascii="Arial" w:hAnsi="Arial" w:cs="Arial"/>
          <w:sz w:val="28"/>
          <w:szCs w:val="28"/>
        </w:rPr>
        <w:t xml:space="preserve"> API. The “explore” endpoint will return a list of surrounding venues in a pre-defined radius.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Count the occurrence of each venue type in a neighborhood. Then apply one hot encoding to turn each venue type into a column with their occurrence as the value.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Standardize the average price </w:t>
      </w:r>
      <w:r w:rsidRPr="00207534">
        <w:rPr>
          <w:rFonts w:ascii="Arial" w:hAnsi="Arial" w:cs="Arial"/>
          <w:sz w:val="28"/>
          <w:szCs w:val="28"/>
        </w:rPr>
        <w:t>by removing the mean and scaling to unit variance</w:t>
      </w:r>
      <w:r>
        <w:rPr>
          <w:rFonts w:ascii="Arial" w:hAnsi="Arial" w:cs="Arial"/>
          <w:sz w:val="28"/>
          <w:szCs w:val="28"/>
        </w:rPr>
        <w:t>.</w:t>
      </w:r>
    </w:p>
    <w:p w:rsidR="00D9778F" w:rsidRDefault="00D9778F" w:rsidP="00D9778F">
      <w:pPr>
        <w:spacing w:before="12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result dataset is a 2 </w:t>
      </w:r>
      <w:proofErr w:type="gramStart"/>
      <w:r>
        <w:rPr>
          <w:rFonts w:ascii="Arial" w:hAnsi="Arial" w:cs="Arial"/>
          <w:sz w:val="28"/>
          <w:szCs w:val="28"/>
        </w:rPr>
        <w:t>dimensions</w:t>
      </w:r>
      <w:proofErr w:type="gramEnd"/>
      <w:r>
        <w:rPr>
          <w:rFonts w:ascii="Arial" w:hAnsi="Arial" w:cs="Arial"/>
          <w:sz w:val="28"/>
          <w:szCs w:val="28"/>
        </w:rPr>
        <w:t xml:space="preserve"> data frame (Figure 1):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Each row represents a neighborhood.</w:t>
      </w:r>
    </w:p>
    <w:p w:rsidR="00D9778F" w:rsidRDefault="00D9778F" w:rsidP="00D9778F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Each column, except</w:t>
      </w:r>
      <w:r w:rsidRPr="00120B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last one, is the occurrence of a venue type. The last column will be the standardized average price.</w:t>
      </w:r>
    </w:p>
    <w:p w:rsidR="00D9778F" w:rsidRDefault="00D9778F" w:rsidP="00D9778F">
      <w:pPr>
        <w:pStyle w:val="ListParagraph"/>
        <w:spacing w:before="120"/>
        <w:rPr>
          <w:rFonts w:ascii="Arial" w:hAnsi="Arial" w:cs="Arial"/>
          <w:sz w:val="28"/>
          <w:szCs w:val="28"/>
        </w:rPr>
      </w:pPr>
    </w:p>
    <w:p w:rsidR="00D9778F" w:rsidRPr="00965283" w:rsidRDefault="00D9778F" w:rsidP="00D9778F">
      <w:pPr>
        <w:pStyle w:val="Caption"/>
        <w:jc w:val="center"/>
        <w:rPr>
          <w:rFonts w:ascii="Arial" w:hAnsi="Arial" w:cs="Arial"/>
          <w:color w:val="auto"/>
          <w:sz w:val="28"/>
          <w:szCs w:val="28"/>
        </w:rPr>
      </w:pPr>
      <w:bookmarkStart w:id="1" w:name="_Toc529925771"/>
      <w:r>
        <w:rPr>
          <w:rFonts w:ascii="Arial" w:hAnsi="Arial" w:cs="Arial"/>
          <w:noProof/>
          <w:sz w:val="28"/>
          <w:szCs w:val="28"/>
          <w:lang w:bidi="hi-IN"/>
        </w:rPr>
        <w:drawing>
          <wp:inline distT="0" distB="0" distL="0" distR="0" wp14:anchorId="0761826A" wp14:editId="42D4C2A5">
            <wp:extent cx="5935980" cy="1623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283">
        <w:rPr>
          <w:rFonts w:ascii="Arial" w:hAnsi="Arial" w:cs="Arial"/>
          <w:color w:val="auto"/>
          <w:sz w:val="28"/>
          <w:szCs w:val="28"/>
        </w:rPr>
        <w:t xml:space="preserve">Figure </w:t>
      </w:r>
      <w:r w:rsidRPr="00965283">
        <w:rPr>
          <w:rFonts w:ascii="Arial" w:hAnsi="Arial" w:cs="Arial"/>
          <w:color w:val="auto"/>
          <w:sz w:val="28"/>
          <w:szCs w:val="28"/>
        </w:rPr>
        <w:fldChar w:fldCharType="begin"/>
      </w:r>
      <w:r w:rsidRPr="00965283">
        <w:rPr>
          <w:rFonts w:ascii="Arial" w:hAnsi="Arial" w:cs="Arial"/>
          <w:color w:val="auto"/>
          <w:sz w:val="28"/>
          <w:szCs w:val="28"/>
        </w:rPr>
        <w:instrText xml:space="preserve"> SEQ Figure \* ARABIC </w:instrText>
      </w:r>
      <w:r w:rsidRPr="00965283">
        <w:rPr>
          <w:rFonts w:ascii="Arial" w:hAnsi="Arial" w:cs="Arial"/>
          <w:color w:val="auto"/>
          <w:sz w:val="28"/>
          <w:szCs w:val="28"/>
        </w:rPr>
        <w:fldChar w:fldCharType="separate"/>
      </w:r>
      <w:r w:rsidRPr="00965283">
        <w:rPr>
          <w:rFonts w:ascii="Arial" w:hAnsi="Arial" w:cs="Arial"/>
          <w:noProof/>
          <w:color w:val="auto"/>
          <w:sz w:val="28"/>
          <w:szCs w:val="28"/>
        </w:rPr>
        <w:t>1</w:t>
      </w:r>
      <w:r w:rsidRPr="00965283">
        <w:rPr>
          <w:rFonts w:ascii="Arial" w:hAnsi="Arial" w:cs="Arial"/>
          <w:color w:val="auto"/>
          <w:sz w:val="28"/>
          <w:szCs w:val="28"/>
        </w:rPr>
        <w:fldChar w:fldCharType="end"/>
      </w:r>
      <w:r w:rsidRPr="00965283">
        <w:rPr>
          <w:rFonts w:ascii="Arial" w:hAnsi="Arial" w:cs="Arial"/>
          <w:color w:val="auto"/>
          <w:sz w:val="28"/>
          <w:szCs w:val="28"/>
        </w:rPr>
        <w:t xml:space="preserve"> - Final dataset</w:t>
      </w:r>
      <w:bookmarkEnd w:id="1"/>
    </w:p>
    <w:p w:rsidR="00D9778F" w:rsidRDefault="00D9778F" w:rsidP="00D9778F">
      <w:pPr>
        <w:spacing w:before="12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dataset has 50 samples and more than 300 features. The number of features may vary for different runs due to </w:t>
      </w:r>
      <w:proofErr w:type="spellStart"/>
      <w:r>
        <w:rPr>
          <w:rFonts w:ascii="Arial" w:hAnsi="Arial" w:cs="Arial"/>
          <w:sz w:val="28"/>
          <w:szCs w:val="28"/>
        </w:rPr>
        <w:t>FourSquare</w:t>
      </w:r>
      <w:proofErr w:type="spellEnd"/>
      <w:r>
        <w:rPr>
          <w:rFonts w:ascii="Arial" w:hAnsi="Arial" w:cs="Arial"/>
          <w:sz w:val="28"/>
          <w:szCs w:val="28"/>
        </w:rPr>
        <w:t xml:space="preserve"> API may returns different recommended venues at different points in time.</w:t>
      </w:r>
    </w:p>
    <w:p w:rsidR="00D9778F" w:rsidRPr="00207534" w:rsidRDefault="00D9778F" w:rsidP="00D9778F">
      <w:pPr>
        <w:spacing w:before="12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number of features is much bigger than the number of samples. This will cause problem for the analysis process. Detail and counter-measurement will be discussed further in the next section.</w:t>
      </w:r>
    </w:p>
    <w:p w:rsidR="00D9778F" w:rsidRDefault="00D9778F" w:rsidP="00D9778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4A3D41" w:rsidRDefault="00D9778F">
      <w:bookmarkStart w:id="2" w:name="_GoBack"/>
      <w:bookmarkEnd w:id="2"/>
    </w:p>
    <w:sectPr w:rsidR="004A3D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34081"/>
    <w:multiLevelType w:val="hybridMultilevel"/>
    <w:tmpl w:val="29608DB2"/>
    <w:lvl w:ilvl="0" w:tplc="B1BE3B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2212F"/>
    <w:multiLevelType w:val="hybridMultilevel"/>
    <w:tmpl w:val="5EB017F6"/>
    <w:lvl w:ilvl="0" w:tplc="5DCCA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F"/>
    <w:rsid w:val="0029439C"/>
    <w:rsid w:val="007F5819"/>
    <w:rsid w:val="00D9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B5FB2-6823-4846-986D-09C9D1D1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78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78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77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ityrealty.com/nyc/market-insight/features/get-to-know/average-nyc-condo-prices-neighborhood-june-2018/188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palwanda</dc:creator>
  <cp:keywords/>
  <dc:description/>
  <cp:lastModifiedBy>kalash palwanda</cp:lastModifiedBy>
  <cp:revision>1</cp:revision>
  <dcterms:created xsi:type="dcterms:W3CDTF">2019-07-28T08:16:00Z</dcterms:created>
  <dcterms:modified xsi:type="dcterms:W3CDTF">2019-07-28T08:17:00Z</dcterms:modified>
</cp:coreProperties>
</file>