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burpsuite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Использовать Burp Suite</w:t>
      </w:r>
    </w:p>
    <w:bookmarkEnd w:id="20"/>
    <w:bookmarkStart w:id="42" w:name="выполнение-индивидуального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Для начала откроем терминал и запустим Burp Suite</w:t>
      </w:r>
    </w:p>
    <w:p>
      <w:pPr>
        <w:pStyle w:val="CaptionedFigure"/>
      </w:pPr>
      <w:r>
        <w:drawing>
          <wp:inline>
            <wp:extent cx="3733800" cy="667770"/>
            <wp:effectExtent b="0" l="0" r="0" t="0"/>
            <wp:docPr descr="Открыт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Открытие</w:t>
      </w:r>
    </w:p>
    <w:p>
      <w:pPr>
        <w:pStyle w:val="BodyText"/>
      </w:pPr>
      <w:r>
        <w:t xml:space="preserve">После чего настроим его</w:t>
      </w:r>
    </w:p>
    <w:p>
      <w:pPr>
        <w:pStyle w:val="CaptionedFigure"/>
      </w:pPr>
      <w:r>
        <w:drawing>
          <wp:inline>
            <wp:extent cx="3733800" cy="1779129"/>
            <wp:effectExtent b="0" l="0" r="0" t="0"/>
            <wp:docPr descr="Настрой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</w:t>
      </w:r>
    </w:p>
    <w:p>
      <w:pPr>
        <w:pStyle w:val="BodyText"/>
      </w:pPr>
      <w:r>
        <w:t xml:space="preserve">Затем проверим запустился ли burp suite или нет</w:t>
      </w:r>
    </w:p>
    <w:p>
      <w:pPr>
        <w:pStyle w:val="CaptionedFigure"/>
      </w:pPr>
      <w:r>
        <w:drawing>
          <wp:inline>
            <wp:extent cx="3733800" cy="667770"/>
            <wp:effectExtent b="0" l="0" r="0" t="0"/>
            <wp:docPr descr="Провер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</w:t>
      </w:r>
    </w:p>
    <w:p>
      <w:pPr>
        <w:pStyle w:val="BodyText"/>
      </w:pPr>
      <w:r>
        <w:t xml:space="preserve">Далее настроим Proxy включив перехват запросов</w:t>
      </w:r>
    </w:p>
    <w:p>
      <w:pPr>
        <w:pStyle w:val="CaptionedFigure"/>
      </w:pPr>
      <w:r>
        <w:drawing>
          <wp:inline>
            <wp:extent cx="3733800" cy="973765"/>
            <wp:effectExtent b="0" l="0" r="0" t="0"/>
            <wp:docPr descr="Настрой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3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</w:t>
      </w:r>
    </w:p>
    <w:p>
      <w:pPr>
        <w:pStyle w:val="BodyText"/>
      </w:pPr>
      <w:r>
        <w:t xml:space="preserve">После чего запустим браузер с прокси burp</w:t>
      </w:r>
    </w:p>
    <w:p>
      <w:pPr>
        <w:pStyle w:val="CaptionedFigure"/>
      </w:pPr>
      <w:r>
        <w:drawing>
          <wp:inline>
            <wp:extent cx="3733800" cy="505085"/>
            <wp:effectExtent b="0" l="0" r="0" t="0"/>
            <wp:docPr descr="Запуск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</w:t>
      </w:r>
    </w:p>
    <w:p>
      <w:pPr>
        <w:pStyle w:val="BodyText"/>
      </w:pPr>
      <w:r>
        <w:t xml:space="preserve">Затем проверим работу прокси и убедимся что запрос перехвотили</w:t>
      </w:r>
    </w:p>
    <w:p>
      <w:pPr>
        <w:pStyle w:val="CaptionedFigure"/>
      </w:pPr>
      <w:r>
        <w:drawing>
          <wp:inline>
            <wp:extent cx="3733800" cy="493325"/>
            <wp:effectExtent b="0" l="0" r="0" t="0"/>
            <wp:docPr descr="Проверк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3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p>
      <w:pPr>
        <w:pStyle w:val="CaptionedFigure"/>
      </w:pPr>
      <w:r>
        <w:drawing>
          <wp:inline>
            <wp:extent cx="3733800" cy="1791554"/>
            <wp:effectExtent b="0" l="0" r="0" t="0"/>
            <wp:docPr descr="Провекр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Провекра</w:t>
      </w:r>
    </w:p>
    <w:bookmarkEnd w:id="42"/>
    <w:bookmarkStart w:id="43" w:name="вывод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Выводи</w:t>
      </w:r>
    </w:p>
    <w:p>
      <w:pPr>
        <w:pStyle w:val="FirstParagraph"/>
      </w:pPr>
      <w:r>
        <w:t xml:space="preserve">В результате выполнения индивидуального проекта часть 5, я получила навыки работы с burp suite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burpsuite</dc:title>
  <dc:creator>Калашникова Дарья</dc:creator>
  <dc:language>ru-RU</dc:language>
  <cp:keywords/>
  <dcterms:created xsi:type="dcterms:W3CDTF">2026-05-14T18:20:21Z</dcterms:created>
  <dcterms:modified xsi:type="dcterms:W3CDTF">2026-05-14T18:20:21Z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