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80.png" ContentType="image/png"/>
  <Override PartName="/word/media/rId24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28.png" ContentType="image/png"/>
  <Override PartName="/word/media/rId122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1.png" ContentType="image/png"/>
  <Override PartName="/word/media/rId145.png" ContentType="image/png"/>
  <Override PartName="/word/media/rId14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практических приёмов проектирования адресного плана для IPv4/IPv6 и настройки двойного стека (Dual Stack) на сетевом оборудовании.</w:t>
      </w:r>
    </w:p>
    <w:bookmarkEnd w:id="20"/>
    <w:bookmarkStart w:id="117" w:name="выполнение-практической-част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практической части</w:t>
      </w:r>
    </w:p>
    <w:bookmarkStart w:id="27" w:name="развёртывание-топологи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Развёртывание топологии</w:t>
      </w:r>
    </w:p>
    <w:p>
      <w:pPr>
        <w:pStyle w:val="FirstParagraph"/>
      </w:pPr>
      <w:r>
        <w:t xml:space="preserve">В GNS3 была собрана схема сети. В соответствии с требованиями все узлы были переименованы с добавлением фамилии —</w:t>
      </w:r>
      <w:r>
        <w:t xml:space="preserve"> </w:t>
      </w:r>
      <w:r>
        <w:rPr>
          <w:rStyle w:val="VerbatimChar"/>
        </w:rPr>
        <w:t xml:space="preserve">dvkalashnikova</w:t>
      </w:r>
      <w:r>
        <w:t xml:space="preserve">.</w:t>
      </w:r>
    </w:p>
    <w:p>
      <w:pPr>
        <w:pStyle w:val="CaptionedFigure"/>
      </w:pPr>
      <w:r>
        <w:drawing>
          <wp:inline>
            <wp:extent cx="5334000" cy="4488298"/>
            <wp:effectExtent b="0" l="0" r="0" t="0"/>
            <wp:docPr descr="Схема сети в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8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сети в GNS3</w:t>
      </w:r>
    </w:p>
    <w:p>
      <w:pPr>
        <w:pStyle w:val="BodyText"/>
      </w:pPr>
      <w:r>
        <w:t xml:space="preserve">Затем был включён перехват трафика на канале, соединяющем серверный узел (</w:t>
      </w:r>
      <w:r>
        <w:rPr>
          <w:rStyle w:val="VerbatimChar"/>
        </w:rPr>
        <w:t xml:space="preserve">PC5-dvkalashnikova</w:t>
      </w:r>
      <w:r>
        <w:t xml:space="preserve">) с ближайшим коммутатором (</w:t>
      </w:r>
      <w:r>
        <w:rPr>
          <w:rStyle w:val="VerbatimChar"/>
        </w:rPr>
        <w:t xml:space="preserve">msk-dvkalashnikova-sw-05</w:t>
      </w:r>
      <w:r>
        <w:t xml:space="preserve">). Это требуется для дальнейшего детального анализа пакетов.</w:t>
      </w:r>
    </w:p>
    <w:p>
      <w:pPr>
        <w:pStyle w:val="CaptionedFigure"/>
      </w:pPr>
      <w:r>
        <w:drawing>
          <wp:inline>
            <wp:extent cx="5334000" cy="2337159"/>
            <wp:effectExtent b="0" l="0" r="0" t="0"/>
            <wp:docPr descr="Запуск захвата пакетов на интерфейсе сервер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захвата пакетов на интерфейсе сервера</w:t>
      </w:r>
    </w:p>
    <w:bookmarkEnd w:id="27"/>
    <w:bookmarkStart w:id="43" w:name="настройка-ipv4-адреса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IPv4-адресации</w:t>
      </w:r>
    </w:p>
    <w:p>
      <w:pPr>
        <w:pStyle w:val="FirstParagraph"/>
      </w:pPr>
      <w:r>
        <w:t xml:space="preserve">Первым делом была настроена IPv4-адресация на узле</w:t>
      </w:r>
      <w:r>
        <w:t xml:space="preserve"> </w:t>
      </w:r>
      <w:r>
        <w:rPr>
          <w:rStyle w:val="VerbatimChar"/>
        </w:rPr>
        <w:t xml:space="preserve">PC1</w:t>
      </w:r>
      <w:r>
        <w:t xml:space="preserve">: назначен 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.</w:t>
      </w:r>
    </w:p>
    <w:p>
      <w:pPr>
        <w:pStyle w:val="CaptionedFigure"/>
      </w:pPr>
      <w:r>
        <w:drawing>
          <wp:inline>
            <wp:extent cx="5334000" cy="3064650"/>
            <wp:effectExtent b="0" l="0" r="0" t="0"/>
            <wp:docPr descr="Настройка IPv4 на PC1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IPv4 на PC1</w:t>
      </w:r>
    </w:p>
    <w:p>
      <w:pPr>
        <w:pStyle w:val="BodyText"/>
      </w:pPr>
      <w:r>
        <w:t xml:space="preserve">Аналогичным образом сконфигурирован</w:t>
      </w:r>
      <w:r>
        <w:t xml:space="preserve"> </w:t>
      </w:r>
      <w:r>
        <w:rPr>
          <w:rStyle w:val="VerbatimChar"/>
        </w:rPr>
        <w:t xml:space="preserve">PC2</w:t>
      </w:r>
      <w:r>
        <w:t xml:space="preserve">. На него установлен IP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, а в качестве шлюза указан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.</w:t>
      </w:r>
    </w:p>
    <w:p>
      <w:pPr>
        <w:pStyle w:val="CaptionedFigure"/>
      </w:pPr>
      <w:r>
        <w:drawing>
          <wp:inline>
            <wp:extent cx="5334000" cy="3303401"/>
            <wp:effectExtent b="0" l="0" r="0" t="0"/>
            <wp:docPr descr="Настройка IPv4 на PC2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IPv4 на PC2</w:t>
      </w:r>
    </w:p>
    <w:p>
      <w:pPr>
        <w:pStyle w:val="BodyText"/>
      </w:pPr>
      <w:r>
        <w:t xml:space="preserve">Для сервера (устройство</w:t>
      </w:r>
      <w:r>
        <w:t xml:space="preserve"> </w:t>
      </w:r>
      <w:r>
        <w:rPr>
          <w:rStyle w:val="VerbatimChar"/>
        </w:rPr>
        <w:t xml:space="preserve">PC5</w:t>
      </w:r>
      <w:r>
        <w:t xml:space="preserve">) также прописаны IPv4-параметры: 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.</w:t>
      </w:r>
    </w:p>
    <w:p>
      <w:pPr>
        <w:pStyle w:val="CaptionedFigure"/>
      </w:pPr>
      <w:r>
        <w:drawing>
          <wp:inline>
            <wp:extent cx="5334000" cy="3440316"/>
            <wp:effectExtent b="0" l="0" r="0" t="0"/>
            <wp:docPr descr="Настройка IPv4 на сервер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0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IPv4 на сервере</w:t>
      </w:r>
    </w:p>
    <w:p>
      <w:pPr>
        <w:pStyle w:val="BodyText"/>
      </w:pPr>
      <w:r>
        <w:t xml:space="preserve">После этого была проверена конфигурация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через консоль. Утилита подтвердила, что узлу присвоен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и указан верный шлюз.</w:t>
      </w:r>
    </w:p>
    <w:p>
      <w:pPr>
        <w:pStyle w:val="CaptionedFigure"/>
      </w:pPr>
      <w:r>
        <w:drawing>
          <wp:inline>
            <wp:extent cx="4629751" cy="4398745"/>
            <wp:effectExtent b="0" l="0" r="0" t="0"/>
            <wp:docPr descr="Проверка конфигурации на PC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4398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конфигурации на PC1</w:t>
      </w:r>
    </w:p>
    <w:p>
      <w:pPr>
        <w:pStyle w:val="BodyText"/>
      </w:pPr>
      <w:r>
        <w:t xml:space="preserve">Такая же проверка прошла успешно и на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— узел получил свой адрес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.</w:t>
      </w:r>
    </w:p>
    <w:p>
      <w:pPr>
        <w:pStyle w:val="CaptionedFigure"/>
      </w:pPr>
      <w:r>
        <w:drawing>
          <wp:inline>
            <wp:extent cx="4745254" cy="4389120"/>
            <wp:effectExtent b="0" l="0" r="0" t="0"/>
            <wp:docPr descr="Проверка конфигурации на PC2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54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конфигурации на PC2</w:t>
      </w:r>
    </w:p>
    <w:bookmarkEnd w:id="43"/>
    <w:bookmarkStart w:id="53" w:name="настройка-маршрутизатора-frr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маршрутизатора FRR</w:t>
      </w:r>
    </w:p>
    <w:p>
      <w:pPr>
        <w:pStyle w:val="FirstParagraph"/>
      </w:pPr>
      <w:r>
        <w:t xml:space="preserve">Следующим шагом стала настройка маршрутизатора FRR (</w:t>
      </w:r>
      <w:r>
        <w:rPr>
          <w:rStyle w:val="VerbatimChar"/>
        </w:rPr>
        <w:t xml:space="preserve">msk-dvkalashnikova-gw-01</w:t>
      </w:r>
      <w:r>
        <w:t xml:space="preserve">). Были прописаны IP-адреса для интерфейсов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и активированы их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CaptionedFigure"/>
      </w:pPr>
      <w:r>
        <w:drawing>
          <wp:inline>
            <wp:extent cx="5334000" cy="3476269"/>
            <wp:effectExtent b="0" l="0" r="0" t="0"/>
            <wp:docPr descr="Настройка интерфейсов маршрутизатора FRR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интерфейсов маршрутизатора FRR</w:t>
      </w:r>
    </w:p>
    <w:p>
      <w:pPr>
        <w:pStyle w:val="BodyText"/>
      </w:pPr>
      <w:r>
        <w:t xml:space="preserve">Чтобы убедиться в правильности действий, была выведена текущая конфигурация через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. Все три интерфейса получили свои адреса.</w:t>
      </w:r>
    </w:p>
    <w:p>
      <w:pPr>
        <w:pStyle w:val="CaptionedFigure"/>
      </w:pPr>
      <w:r>
        <w:drawing>
          <wp:inline>
            <wp:extent cx="5207267" cy="4090736"/>
            <wp:effectExtent b="0" l="0" r="0" t="0"/>
            <wp:docPr descr="Вывод текущей конфигурации маршрутизатора FRR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67" cy="409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Вывод текущей конфигурации маршрутизатора FRR</w:t>
      </w:r>
    </w:p>
    <w:p>
      <w:pPr>
        <w:pStyle w:val="BodyText"/>
      </w:pPr>
      <w:r>
        <w:t xml:space="preserve">Дополнительно проверен статус портов через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. Команда показала, что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находятся в состоянии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</w:p>
    <w:p>
      <w:pPr>
        <w:pStyle w:val="CaptionedFigure"/>
      </w:pPr>
      <w:r>
        <w:drawing>
          <wp:inline>
            <wp:extent cx="5334000" cy="2539097"/>
            <wp:effectExtent b="0" l="0" r="0" t="0"/>
            <wp:docPr descr="Статус интерфейсов маршрутизатора FRR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9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Статус интерфейсов маршрутизатора FRR</w:t>
      </w:r>
    </w:p>
    <w:bookmarkEnd w:id="53"/>
    <w:bookmarkStart w:id="60" w:name="проверка-ipv4-связност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IPv4-связности</w:t>
      </w:r>
    </w:p>
    <w:p>
      <w:pPr>
        <w:pStyle w:val="FirstParagraph"/>
      </w:pPr>
      <w:r>
        <w:t xml:space="preserve">Далее была проверена связность внутри IPv4-сегмента. С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отправлены эхо-запросы и трассировка до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(</w:t>
      </w:r>
      <w:r>
        <w:rPr>
          <w:rStyle w:val="VerbatimChar"/>
        </w:rPr>
        <w:t xml:space="preserve">172.16.20.138</w:t>
      </w:r>
      <w:r>
        <w:t xml:space="preserve">). Всё отработало без ошибок.</w:t>
      </w:r>
    </w:p>
    <w:p>
      <w:pPr>
        <w:pStyle w:val="CaptionedFigure"/>
      </w:pPr>
      <w:r>
        <w:drawing>
          <wp:inline>
            <wp:extent cx="5334000" cy="1955118"/>
            <wp:effectExtent b="0" l="0" r="0" t="0"/>
            <wp:docPr descr="Проверка связи между PC1 и PC2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связи между PC1 и PC2</w:t>
      </w:r>
    </w:p>
    <w:p>
      <w:pPr>
        <w:pStyle w:val="BodyText"/>
      </w:pPr>
      <w:r>
        <w:t xml:space="preserve">Затем проверена доступность сервера из IPv4-подсети. С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выполнены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до адреса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— пакеты успешно ушли через шлюз.</w:t>
      </w:r>
    </w:p>
    <w:p>
      <w:pPr>
        <w:pStyle w:val="CaptionedFigure"/>
      </w:pPr>
      <w:r>
        <w:drawing>
          <wp:inline>
            <wp:extent cx="5334000" cy="1734745"/>
            <wp:effectExtent b="0" l="0" r="0" t="0"/>
            <wp:docPr descr="Проверка связи от PC1 к серверу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связи от PC1 к серверу</w:t>
      </w:r>
    </w:p>
    <w:bookmarkEnd w:id="60"/>
    <w:bookmarkStart w:id="76" w:name="настройка-ipv6-адресаци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IPv6-адресации</w:t>
      </w:r>
    </w:p>
    <w:p>
      <w:pPr>
        <w:pStyle w:val="FirstParagraph"/>
      </w:pPr>
      <w:r>
        <w:t xml:space="preserve">После IPv4 началась адресация второй подсети (IPv6). На</w:t>
      </w:r>
      <w:r>
        <w:t xml:space="preserve"> </w:t>
      </w:r>
      <w:r>
        <w:rPr>
          <w:rStyle w:val="VerbatimChar"/>
        </w:rPr>
        <w:t xml:space="preserve">PC3</w:t>
      </w:r>
      <w:r>
        <w:t xml:space="preserve"> </w:t>
      </w:r>
      <w:r>
        <w:t xml:space="preserve">задан глобальный адрес</w:t>
      </w:r>
      <w:r>
        <w:t xml:space="preserve"> </w:t>
      </w:r>
      <w:r>
        <w:rPr>
          <w:rStyle w:val="VerbatimChar"/>
        </w:rPr>
        <w:t xml:space="preserve">2001:db8:c0de:12::a/64</w:t>
      </w:r>
      <w:r>
        <w:t xml:space="preserve">.</w:t>
      </w:r>
    </w:p>
    <w:p>
      <w:pPr>
        <w:pStyle w:val="CaptionedFigure"/>
      </w:pPr>
      <w:r>
        <w:drawing>
          <wp:inline>
            <wp:extent cx="5334000" cy="3321032"/>
            <wp:effectExtent b="0" l="0" r="0" t="0"/>
            <wp:docPr descr="Настройка IPv6-адреса на узле PC3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1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IPv6-адреса на узле PC3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PC4</w:t>
      </w:r>
      <w:r>
        <w:t xml:space="preserve"> </w:t>
      </w:r>
      <w:r>
        <w:t xml:space="preserve">прописан адрес</w:t>
      </w:r>
      <w:r>
        <w:t xml:space="preserve"> </w:t>
      </w:r>
      <w:r>
        <w:rPr>
          <w:rStyle w:val="VerbatimChar"/>
        </w:rPr>
        <w:t xml:space="preserve">2001:db8:c0de:13::a/64</w:t>
      </w:r>
      <w:r>
        <w:t xml:space="preserve">.</w:t>
      </w:r>
    </w:p>
    <w:p>
      <w:pPr>
        <w:pStyle w:val="CaptionedFigure"/>
      </w:pPr>
      <w:r>
        <w:drawing>
          <wp:inline>
            <wp:extent cx="5334000" cy="3324812"/>
            <wp:effectExtent b="0" l="0" r="0" t="0"/>
            <wp:docPr descr="Настройка IPv6-адреса на узле PC4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IPv6-адреса на узле PC4</w:t>
      </w:r>
    </w:p>
    <w:p>
      <w:pPr>
        <w:pStyle w:val="BodyText"/>
      </w:pPr>
      <w:r>
        <w:t xml:space="preserve">Серверу (устройство</w:t>
      </w:r>
      <w:r>
        <w:t xml:space="preserve"> </w:t>
      </w:r>
      <w:r>
        <w:rPr>
          <w:rStyle w:val="VerbatimChar"/>
        </w:rPr>
        <w:t xml:space="preserve">PC5</w:t>
      </w:r>
      <w:r>
        <w:t xml:space="preserve">) присвоен IPv6-адрес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.</w:t>
      </w:r>
    </w:p>
    <w:p>
      <w:pPr>
        <w:pStyle w:val="CaptionedFigure"/>
      </w:pPr>
      <w:r>
        <w:drawing>
          <wp:inline>
            <wp:extent cx="5334000" cy="3648293"/>
            <wp:effectExtent b="0" l="0" r="0" t="0"/>
            <wp:docPr descr="Настройка IPv6-адресации на сервере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IPv6-адресации на сервере</w:t>
      </w:r>
    </w:p>
    <w:p>
      <w:pPr>
        <w:pStyle w:val="BodyText"/>
      </w:pPr>
      <w:r>
        <w:t xml:space="preserve">Затем проверены настройки на</w:t>
      </w:r>
      <w:r>
        <w:t xml:space="preserve"> </w:t>
      </w:r>
      <w:r>
        <w:rPr>
          <w:rStyle w:val="VerbatimChar"/>
        </w:rPr>
        <w:t xml:space="preserve">PC3</w:t>
      </w:r>
      <w:r>
        <w:t xml:space="preserve"> </w:t>
      </w:r>
      <w:r>
        <w:t xml:space="preserve">— устройство успешно получило глобальный адрес</w:t>
      </w:r>
      <w:r>
        <w:t xml:space="preserve"> </w:t>
      </w:r>
      <w:r>
        <w:rPr>
          <w:rStyle w:val="VerbatimChar"/>
        </w:rPr>
        <w:t xml:space="preserve">2001:db8:c0de:12::a/64</w:t>
      </w:r>
      <w:r>
        <w:t xml:space="preserve">.</w:t>
      </w:r>
    </w:p>
    <w:p>
      <w:pPr>
        <w:pStyle w:val="CaptionedFigure"/>
      </w:pPr>
      <w:r>
        <w:drawing>
          <wp:inline>
            <wp:extent cx="5334000" cy="3684723"/>
            <wp:effectExtent b="0" l="0" r="0" t="0"/>
            <wp:docPr descr="Просмотр конфигурации сетевых интерфейсов на PC3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конфигурации сетевых интерфейсов на PC3</w:t>
      </w:r>
    </w:p>
    <w:p>
      <w:pPr>
        <w:pStyle w:val="BodyText"/>
      </w:pPr>
      <w:r>
        <w:t xml:space="preserve">Такая же проверка проведена на</w:t>
      </w:r>
      <w:r>
        <w:t xml:space="preserve"> </w:t>
      </w:r>
      <w:r>
        <w:rPr>
          <w:rStyle w:val="VerbatimChar"/>
        </w:rPr>
        <w:t xml:space="preserve">PC4</w:t>
      </w:r>
      <w:r>
        <w:t xml:space="preserve">. Его интерфейс получил</w:t>
      </w:r>
      <w:r>
        <w:t xml:space="preserve"> </w:t>
      </w:r>
      <w:r>
        <w:rPr>
          <w:rStyle w:val="VerbatimChar"/>
        </w:rPr>
        <w:t xml:space="preserve">2001:db8:c0de:13::a/64</w:t>
      </w:r>
      <w:r>
        <w:t xml:space="preserve">.</w:t>
      </w:r>
    </w:p>
    <w:p>
      <w:pPr>
        <w:pStyle w:val="CaptionedFigure"/>
      </w:pPr>
      <w:r>
        <w:drawing>
          <wp:inline>
            <wp:extent cx="4870383" cy="4340993"/>
            <wp:effectExtent b="0" l="0" r="0" t="0"/>
            <wp:docPr descr="Просмотр конфигурации сетевых интерфейсов на PC4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434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конфигурации сетевых интерфейсов на PC4</w:t>
      </w:r>
    </w:p>
    <w:bookmarkEnd w:id="76"/>
    <w:bookmarkStart w:id="86" w:name="настройка-маршрутизатора-vyo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маршрутизатора VyOS</w:t>
      </w:r>
    </w:p>
    <w:p>
      <w:pPr>
        <w:pStyle w:val="FirstParagraph"/>
      </w:pPr>
      <w:r>
        <w:t xml:space="preserve">Затем началась настройка маршрутизатора</w:t>
      </w:r>
      <w:r>
        <w:t xml:space="preserve"> </w:t>
      </w:r>
      <w:r>
        <w:rPr>
          <w:rStyle w:val="VerbatimChar"/>
        </w:rPr>
        <w:t xml:space="preserve">msk-dvkalashnikova-gw-02</w:t>
      </w:r>
      <w:r>
        <w:t xml:space="preserve"> </w:t>
      </w:r>
      <w:r>
        <w:t xml:space="preserve">на базе ОС VyOS. Было изменено имя хоста и сохранены изменения.</w:t>
      </w:r>
    </w:p>
    <w:p>
      <w:pPr>
        <w:pStyle w:val="CaptionedFigure"/>
      </w:pPr>
      <w:r>
        <w:drawing>
          <wp:inline>
            <wp:extent cx="5334000" cy="3190294"/>
            <wp:effectExtent b="0" l="0" r="0" t="0"/>
            <wp:docPr descr="Первоначальная настройка маршрутизатора VyOS: изменение имени хоста" title="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Первоначальная настройка маршрутизатора VyOS: изменение имени хоста</w:t>
      </w:r>
    </w:p>
    <w:p>
      <w:pPr>
        <w:pStyle w:val="BodyText"/>
      </w:pPr>
      <w:r>
        <w:t xml:space="preserve">Далее настроены IPv6-адреса на интерфейсах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, а также включена служба</w:t>
      </w:r>
      <w:r>
        <w:t xml:space="preserve"> </w:t>
      </w:r>
      <w:r>
        <w:rPr>
          <w:rStyle w:val="VerbatimChar"/>
        </w:rPr>
        <w:t xml:space="preserve">router-advert</w:t>
      </w:r>
      <w:r>
        <w:t xml:space="preserve"> </w:t>
      </w:r>
      <w:r>
        <w:t xml:space="preserve">для рассылки префиксов. Все изменения зафиксированы в конфигурации.</w:t>
      </w:r>
    </w:p>
    <w:p>
      <w:pPr>
        <w:pStyle w:val="CaptionedFigure"/>
      </w:pPr>
      <w:r>
        <w:drawing>
          <wp:inline>
            <wp:extent cx="5334000" cy="5956813"/>
            <wp:effectExtent b="0" l="0" r="0" t="0"/>
            <wp:docPr descr="Настройка IPv6-адресации интерфейсов на маршрутизаторе VyOS" title="" id="81" name="Picture"/>
            <a:graphic>
              <a:graphicData uri="http://schemas.openxmlformats.org/drawingml/2006/picture">
                <pic:pic>
                  <pic:nvPicPr>
                    <pic:cNvPr descr="image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IPv6-адресации интерфейсов на маршрутизаторе VyOS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 </w:t>
      </w:r>
      <w:r>
        <w:t xml:space="preserve">подтвердила, что IPv6-адреса применились корректно.</w:t>
      </w:r>
    </w:p>
    <w:p>
      <w:pPr>
        <w:pStyle w:val="CaptionedFigure"/>
      </w:pPr>
      <w:r>
        <w:drawing>
          <wp:inline>
            <wp:extent cx="5034012" cy="2926080"/>
            <wp:effectExtent b="0" l="0" r="0" t="0"/>
            <wp:docPr descr="Проверка конфигурации интерфейсов на маршрутизаторе VyOS" title="" id="84" name="Picture"/>
            <a:graphic>
              <a:graphicData uri="http://schemas.openxmlformats.org/drawingml/2006/picture">
                <pic:pic>
                  <pic:nvPicPr>
                    <pic:cNvPr descr="image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конфигурации интерфейсов на маршрутизаторе VyOS</w:t>
      </w:r>
    </w:p>
    <w:bookmarkEnd w:id="86"/>
    <w:bookmarkStart w:id="93" w:name="проверка-ipv6-связности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IPv6-связности</w:t>
      </w:r>
    </w:p>
    <w:p>
      <w:pPr>
        <w:pStyle w:val="FirstParagraph"/>
      </w:pPr>
      <w:r>
        <w:t xml:space="preserve">Далее протестирована IPv6-связность между устройствами. С</w:t>
      </w:r>
      <w:r>
        <w:t xml:space="preserve"> </w:t>
      </w:r>
      <w:r>
        <w:rPr>
          <w:rStyle w:val="VerbatimChar"/>
        </w:rPr>
        <w:t xml:space="preserve">PC3</w:t>
      </w:r>
      <w:r>
        <w:t xml:space="preserve"> </w:t>
      </w:r>
      <w:r>
        <w:t xml:space="preserve">отправлены эхо-запросы и трассировка до</w:t>
      </w:r>
      <w:r>
        <w:t xml:space="preserve"> </w:t>
      </w:r>
      <w:r>
        <w:rPr>
          <w:rStyle w:val="VerbatimChar"/>
        </w:rPr>
        <w:t xml:space="preserve">PC4</w:t>
      </w:r>
      <w:r>
        <w:t xml:space="preserve">. Маршрутизация отработала верно.</w:t>
      </w:r>
    </w:p>
    <w:p>
      <w:pPr>
        <w:pStyle w:val="CaptionedFigure"/>
      </w:pPr>
      <w:r>
        <w:drawing>
          <wp:inline>
            <wp:extent cx="5334000" cy="2474103"/>
            <wp:effectExtent b="0" l="0" r="0" t="0"/>
            <wp:docPr descr="Проверка доступности PC4 с узла PC3" title="" id="88" name="Picture"/>
            <a:graphic>
              <a:graphicData uri="http://schemas.openxmlformats.org/drawingml/2006/picture">
                <pic:pic>
                  <pic:nvPicPr>
                    <pic:cNvPr descr="image/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доступности PC4 с узла PC3</w:t>
      </w:r>
    </w:p>
    <w:p>
      <w:pPr>
        <w:pStyle w:val="BodyText"/>
      </w:pPr>
      <w:r>
        <w:t xml:space="preserve">Затем проверена доступность сервера по IPv6. С</w:t>
      </w:r>
      <w:r>
        <w:t xml:space="preserve"> </w:t>
      </w:r>
      <w:r>
        <w:rPr>
          <w:rStyle w:val="VerbatimChar"/>
        </w:rPr>
        <w:t xml:space="preserve">PC3</w:t>
      </w:r>
      <w:r>
        <w:t xml:space="preserve"> </w:t>
      </w:r>
      <w:r>
        <w:t xml:space="preserve">прошли успешные пакеты до IPv6-адреса сервера.</w:t>
      </w:r>
    </w:p>
    <w:p>
      <w:pPr>
        <w:pStyle w:val="CaptionedFigure"/>
      </w:pPr>
      <w:r>
        <w:drawing>
          <wp:inline>
            <wp:extent cx="5334000" cy="2257046"/>
            <wp:effectExtent b="0" l="0" r="0" t="0"/>
            <wp:docPr descr="Проверка связи PC3 с IPv6-интерфейсом сервера" title="" id="91" name="Picture"/>
            <a:graphic>
              <a:graphicData uri="http://schemas.openxmlformats.org/drawingml/2006/picture">
                <pic:pic>
                  <pic:nvPicPr>
                    <pic:cNvPr descr="image/2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связи PC3 с IPv6-интерфейсом сервера</w:t>
      </w:r>
    </w:p>
    <w:bookmarkEnd w:id="93"/>
    <w:bookmarkStart w:id="103" w:name="проверка-режима-dual-stack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Проверка режима Dual Stack</w:t>
      </w:r>
    </w:p>
    <w:p>
      <w:pPr>
        <w:pStyle w:val="FirstParagraph"/>
      </w:pPr>
      <w:r>
        <w:t xml:space="preserve">Интересный момент обнаружился при проверке со стороны IPv4 (с</w:t>
      </w:r>
      <w:r>
        <w:t xml:space="preserve"> </w:t>
      </w:r>
      <w:r>
        <w:rPr>
          <w:rStyle w:val="VerbatimChar"/>
        </w:rPr>
        <w:t xml:space="preserve">PC1</w:t>
      </w:r>
      <w:r>
        <w:t xml:space="preserve">). Пинг и трассировка до IPv4-адреса сервера прошли успешно, а попытка обратиться к IPv6-адресу завершилась неудачей — это ожидаемо, так как чисто IPv4-устройство не может общаться с IPv6 напрямую.</w:t>
      </w:r>
    </w:p>
    <w:p>
      <w:pPr>
        <w:pStyle w:val="CaptionedFigure"/>
      </w:pPr>
      <w:r>
        <w:drawing>
          <wp:inline>
            <wp:extent cx="5334000" cy="3025149"/>
            <wp:effectExtent b="0" l="0" r="0" t="0"/>
            <wp:docPr descr="Проверка связи PC1 с сервером и попытка обращения к IPv6" title="" id="95" name="Picture"/>
            <a:graphic>
              <a:graphicData uri="http://schemas.openxmlformats.org/drawingml/2006/picture">
                <pic:pic>
                  <pic:nvPicPr>
                    <pic:cNvPr descr="image/2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связи PC1 с сервером и попытка обращения к IPv6</w:t>
      </w:r>
    </w:p>
    <w:p>
      <w:pPr>
        <w:pStyle w:val="BodyText"/>
      </w:pPr>
      <w:r>
        <w:t xml:space="preserve">Попытка пингануть IPv4-адрес с IPv6-узла (</w:t>
      </w:r>
      <w:r>
        <w:rPr>
          <w:rStyle w:val="VerbatimChar"/>
        </w:rPr>
        <w:t xml:space="preserve">PC3</w:t>
      </w:r>
      <w:r>
        <w:t xml:space="preserve">) также завершилась ошибкой</w:t>
      </w:r>
      <w:r>
        <w:t xml:space="preserve"> </w:t>
      </w:r>
      <w:r>
        <w:rPr>
          <w:rStyle w:val="VerbatimChar"/>
        </w:rPr>
        <w:t xml:space="preserve">host not reachable</w:t>
      </w:r>
      <w:r>
        <w:t xml:space="preserve">. Это ещё раз подтвердило изоляцию протоколов без двойного стека.</w:t>
      </w:r>
    </w:p>
    <w:p>
      <w:pPr>
        <w:pStyle w:val="CaptionedFigure"/>
      </w:pPr>
      <w:r>
        <w:drawing>
          <wp:inline>
            <wp:extent cx="5334000" cy="3838485"/>
            <wp:effectExtent b="0" l="0" r="0" t="0"/>
            <wp:docPr descr="Проверка недоступности IPv4-сети с узла PC3" title="" id="98" name="Picture"/>
            <a:graphic>
              <a:graphicData uri="http://schemas.openxmlformats.org/drawingml/2006/picture">
                <pic:pic>
                  <pic:nvPicPr>
                    <pic:cNvPr descr="image/2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Проверка недоступности IPv4-сети с узла PC3</w:t>
      </w:r>
    </w:p>
    <w:p>
      <w:pPr>
        <w:pStyle w:val="BodyText"/>
      </w:pPr>
      <w:r>
        <w:t xml:space="preserve">При этом сервер отлично видит обе сети, так как он работает в режиме Dual Stack (пингует и IPv4, и IPv6 узлы).</w:t>
      </w:r>
    </w:p>
    <w:p>
      <w:pPr>
        <w:pStyle w:val="CaptionedFigure"/>
      </w:pPr>
      <w:r>
        <w:drawing>
          <wp:inline>
            <wp:extent cx="5334000" cy="3830627"/>
            <wp:effectExtent b="0" l="0" r="0" t="0"/>
            <wp:docPr descr="Проверка доступа сервера к обеим подсетям" title="" id="101" name="Picture"/>
            <a:graphic>
              <a:graphicData uri="http://schemas.openxmlformats.org/drawingml/2006/picture">
                <pic:pic>
                  <pic:nvPicPr>
                    <pic:cNvPr descr="image/2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0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 доступа сервера к обеим подсетям</w:t>
      </w:r>
    </w:p>
    <w:bookmarkEnd w:id="103"/>
    <w:bookmarkStart w:id="116" w:name="анализ-трафика-в-wireshark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Анализ трафика в Wireshark</w:t>
      </w:r>
    </w:p>
    <w:p>
      <w:pPr>
        <w:pStyle w:val="FirstParagraph"/>
      </w:pPr>
      <w:r>
        <w:t xml:space="preserve">После этого был проанализирован трафик в Wireshark. В захвате видны пакеты ICMP и ARP для IPv4.</w:t>
      </w:r>
    </w:p>
    <w:p>
      <w:pPr>
        <w:pStyle w:val="CaptionedFigure"/>
      </w:pPr>
      <w:r>
        <w:drawing>
          <wp:inline>
            <wp:extent cx="5334000" cy="960704"/>
            <wp:effectExtent b="0" l="0" r="0" t="0"/>
            <wp:docPr descr="Захват трафика IPv4 (ICMP и ARP) в Wireshark" title="" id="105" name="Picture"/>
            <a:graphic>
              <a:graphicData uri="http://schemas.openxmlformats.org/drawingml/2006/picture">
                <pic:pic>
                  <pic:nvPicPr>
                    <pic:cNvPr descr="image/26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Захват трафика IPv4 (ICMP и ARP) в Wireshark</w:t>
      </w:r>
    </w:p>
    <w:p>
      <w:pPr>
        <w:pStyle w:val="BodyText"/>
      </w:pPr>
      <w:r>
        <w:t xml:space="preserve">А для IPv6 видны пакеты ICMPv6 (Echo Request/Reply) и сообщения Neighbor Discovery, которые выполняют роль ARP.</w:t>
      </w:r>
    </w:p>
    <w:p>
      <w:pPr>
        <w:pStyle w:val="CaptionedFigure"/>
      </w:pPr>
      <w:r>
        <w:drawing>
          <wp:inline>
            <wp:extent cx="5334000" cy="1087315"/>
            <wp:effectExtent b="0" l="0" r="0" t="0"/>
            <wp:docPr descr="Захват трафика IPv6 (ICMPv6 и Neighbor Discovery) в Wireshark" title="" id="108" name="Picture"/>
            <a:graphic>
              <a:graphicData uri="http://schemas.openxmlformats.org/drawingml/2006/picture">
                <pic:pic>
                  <pic:nvPicPr>
                    <pic:cNvPr descr="image/2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Захват трафика IPv6 (ICMPv6 и Neighbor Discovery) в Wireshark</w:t>
      </w:r>
    </w:p>
    <w:p>
      <w:pPr>
        <w:pStyle w:val="BodyText"/>
      </w:pPr>
      <w:r>
        <w:t xml:space="preserve">В детальном просмотре можно увидеть последовательность пакетов для IPv4.</w:t>
      </w:r>
    </w:p>
    <w:p>
      <w:pPr>
        <w:pStyle w:val="CaptionedFigure"/>
      </w:pPr>
      <w:r>
        <w:drawing>
          <wp:inline>
            <wp:extent cx="5334000" cy="1109373"/>
            <wp:effectExtent b="0" l="0" r="0" t="0"/>
            <wp:docPr descr="Детальный просмотр последовательности пакетов IPv4" title="" id="111" name="Picture"/>
            <a:graphic>
              <a:graphicData uri="http://schemas.openxmlformats.org/drawingml/2006/picture">
                <pic:pic>
                  <pic:nvPicPr>
                    <pic:cNvPr descr="image/28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9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Детальный просмотр последовательности пакетов IPv4</w:t>
      </w:r>
    </w:p>
    <w:p>
      <w:pPr>
        <w:pStyle w:val="BodyText"/>
      </w:pPr>
      <w:r>
        <w:t xml:space="preserve">И аналогичную картину для IPv6-пакетов.</w:t>
      </w:r>
    </w:p>
    <w:p>
      <w:pPr>
        <w:pStyle w:val="CaptionedFigure"/>
      </w:pPr>
      <w:r>
        <w:drawing>
          <wp:inline>
            <wp:extent cx="5334000" cy="1115365"/>
            <wp:effectExtent b="0" l="0" r="0" t="0"/>
            <wp:docPr descr="Детальный просмотр последовательности пакетов IPv6" title="" id="114" name="Picture"/>
            <a:graphic>
              <a:graphicData uri="http://schemas.openxmlformats.org/drawingml/2006/picture">
                <pic:pic>
                  <pic:nvPicPr>
                    <pic:cNvPr descr="image/29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Детальный просмотр последовательности пакетов IPv6</w:t>
      </w:r>
    </w:p>
    <w:bookmarkEnd w:id="116"/>
    <w:bookmarkEnd w:id="117"/>
    <w:bookmarkStart w:id="152" w:name="самостоятельная-рабо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В самостоятельном задании требовалось спроектировать сеть из двух подсетей с маршрутизатором VyOS и настроить двойной стек (IPv4/IPv6).</w:t>
      </w:r>
    </w:p>
    <w:bookmarkStart w:id="121" w:name="задача-1.-расчёт-подсете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Задача 1. Расчёт подсетей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две пары подсетей для IPv4 и IPv6. Для первой выделены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, для второй —</w:t>
      </w:r>
      <w:r>
        <w:t xml:space="preserve"> </w:t>
      </w:r>
      <w:r>
        <w:rPr>
          <w:rStyle w:val="VerbatimChar"/>
        </w:rPr>
        <w:t xml:space="preserve">10.10.1.16/28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.</w:t>
      </w:r>
    </w:p>
    <w:bookmarkStart w:id="118" w:name="характеристики-первой-подсети-ipv4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Характеристики первой подсети (IPv4)</w:t>
      </w:r>
    </w:p>
    <w:p>
      <w:pPr>
        <w:pStyle w:val="FirstParagraph"/>
      </w:pPr>
      <w:r>
        <w:rPr>
          <w:bCs/>
          <w:b/>
        </w:rPr>
        <w:t xml:space="preserve">Префикс: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Cs/>
          <w:b/>
        </w:rPr>
        <w:t xml:space="preserve">Маска: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 </w:t>
      </w:r>
      <w:r>
        <w:t xml:space="preserve">(в двоичном виде:</w:t>
      </w:r>
      <w:r>
        <w:t xml:space="preserve"> </w:t>
      </w:r>
      <w:r>
        <w:rPr>
          <w:rStyle w:val="VerbatimChar"/>
        </w:rPr>
        <w:t xml:space="preserve">11111111.11111111.11111111.11100000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Шаг сети:</w:t>
      </w:r>
      <w:r>
        <w:t xml:space="preserve"> </w:t>
      </w:r>
      <w:r>
        <w:t xml:space="preserve">32 (2^5 = 32 адреса в блоке).</w:t>
      </w:r>
    </w:p>
    <w:p>
      <w:pPr>
        <w:pStyle w:val="BodyText"/>
      </w:pPr>
      <w:r>
        <w:rPr>
          <w:bCs/>
          <w:b/>
        </w:rPr>
        <w:t xml:space="preserve">Адрес сети:</w:t>
      </w:r>
      <w:r>
        <w:t xml:space="preserve"> </w:t>
      </w:r>
      <w:r>
        <w:rPr>
          <w:rStyle w:val="VerbatimChar"/>
        </w:rPr>
        <w:t xml:space="preserve">10.10.1.96</w:t>
      </w:r>
    </w:p>
    <w:p>
      <w:pPr>
        <w:pStyle w:val="BodyText"/>
      </w:pPr>
      <w:r>
        <w:rPr>
          <w:bCs/>
          <w:b/>
        </w:rPr>
        <w:t xml:space="preserve">Broadcast-адрес:</w:t>
      </w:r>
      <w:r>
        <w:t xml:space="preserve"> </w:t>
      </w:r>
      <w:r>
        <w:rPr>
          <w:rStyle w:val="VerbatimChar"/>
        </w:rPr>
        <w:t xml:space="preserve">10.10.1.127</w:t>
      </w:r>
    </w:p>
    <w:p>
      <w:pPr>
        <w:pStyle w:val="BodyText"/>
      </w:pPr>
      <w:r>
        <w:rPr>
          <w:bCs/>
          <w:b/>
        </w:rPr>
        <w:t xml:space="preserve">Диапазон узлов:</w:t>
      </w:r>
      <w:r>
        <w:t xml:space="preserve"> </w:t>
      </w:r>
      <w:r>
        <w:rPr>
          <w:rStyle w:val="VerbatimChar"/>
        </w:rPr>
        <w:t xml:space="preserve">10.10.1.97 – 10.10.1.126</w:t>
      </w:r>
      <w:r>
        <w:t xml:space="preserve"> </w:t>
      </w:r>
      <w:r>
        <w:t xml:space="preserve">(всего 30 узлов).</w:t>
      </w:r>
    </w:p>
    <w:bookmarkEnd w:id="118"/>
    <w:bookmarkStart w:id="119" w:name="характеристики-второй-подсети-ipv4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Характеристики второй подсети (IPv4)</w:t>
      </w:r>
    </w:p>
    <w:p>
      <w:pPr>
        <w:pStyle w:val="FirstParagraph"/>
      </w:pPr>
      <w:r>
        <w:rPr>
          <w:bCs/>
          <w:b/>
        </w:rPr>
        <w:t xml:space="preserve">Префикс:</w:t>
      </w:r>
      <w:r>
        <w:t xml:space="preserve"> </w:t>
      </w:r>
      <w:r>
        <w:t xml:space="preserve">28</w:t>
      </w:r>
    </w:p>
    <w:p>
      <w:pPr>
        <w:pStyle w:val="BodyText"/>
      </w:pPr>
      <w:r>
        <w:rPr>
          <w:bCs/>
          <w:b/>
        </w:rPr>
        <w:t xml:space="preserve">Маска: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 </w:t>
      </w:r>
      <w:r>
        <w:t xml:space="preserve">(в двоичном виде:</w:t>
      </w:r>
      <w:r>
        <w:t xml:space="preserve"> </w:t>
      </w:r>
      <w:r>
        <w:rPr>
          <w:rStyle w:val="VerbatimChar"/>
        </w:rPr>
        <w:t xml:space="preserve">11111111.11111111.11111111.11110000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Шаг сети:</w:t>
      </w:r>
      <w:r>
        <w:t xml:space="preserve"> </w:t>
      </w:r>
      <w:r>
        <w:t xml:space="preserve">16 (2^4 = 16 адресов в блоке).</w:t>
      </w:r>
    </w:p>
    <w:p>
      <w:pPr>
        <w:pStyle w:val="BodyText"/>
      </w:pPr>
      <w:r>
        <w:rPr>
          <w:bCs/>
          <w:b/>
        </w:rPr>
        <w:t xml:space="preserve">Адрес сети:</w:t>
      </w:r>
      <w:r>
        <w:t xml:space="preserve"> </w:t>
      </w:r>
      <w:r>
        <w:rPr>
          <w:rStyle w:val="VerbatimChar"/>
        </w:rPr>
        <w:t xml:space="preserve">10.10.1.16</w:t>
      </w:r>
    </w:p>
    <w:p>
      <w:pPr>
        <w:pStyle w:val="BodyText"/>
      </w:pPr>
      <w:r>
        <w:rPr>
          <w:bCs/>
          <w:b/>
        </w:rPr>
        <w:t xml:space="preserve">Broadcast-адрес:</w:t>
      </w:r>
      <w:r>
        <w:t xml:space="preserve"> </w:t>
      </w:r>
      <w:r>
        <w:rPr>
          <w:rStyle w:val="VerbatimChar"/>
        </w:rPr>
        <w:t xml:space="preserve">10.10.1.31</w:t>
      </w:r>
    </w:p>
    <w:p>
      <w:pPr>
        <w:pStyle w:val="BodyText"/>
      </w:pPr>
      <w:r>
        <w:rPr>
          <w:bCs/>
          <w:b/>
        </w:rPr>
        <w:t xml:space="preserve">Диапазон узлов:</w:t>
      </w:r>
      <w:r>
        <w:t xml:space="preserve"> </w:t>
      </w:r>
      <w:r>
        <w:rPr>
          <w:rStyle w:val="VerbatimChar"/>
        </w:rPr>
        <w:t xml:space="preserve">10.10.1.17 – 10.10.1.30</w:t>
      </w:r>
      <w:r>
        <w:t xml:space="preserve"> </w:t>
      </w:r>
      <w:r>
        <w:t xml:space="preserve">(всего 14 узлов).</w:t>
      </w:r>
    </w:p>
    <w:bookmarkEnd w:id="119"/>
    <w:bookmarkStart w:id="120" w:name="ipv6-подсети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IPv6-подсети</w:t>
      </w:r>
    </w:p>
    <w:p>
      <w:pPr>
        <w:pStyle w:val="FirstParagraph"/>
      </w:pPr>
      <w:r>
        <w:t xml:space="preserve">Для первой подсети выделена сеть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, для второй —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. В IPv6 нет широковещательных адресов, поэтому адреса раздаются начиная с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и заканчиваются</w:t>
      </w:r>
      <w:r>
        <w:t xml:space="preserve"> </w:t>
      </w:r>
      <w:r>
        <w:rPr>
          <w:rStyle w:val="VerbatimChar"/>
        </w:rPr>
        <w:t xml:space="preserve">::ffff:ffff:ffff:ffff</w:t>
      </w:r>
      <w:r>
        <w:t xml:space="preserve">.</w:t>
      </w:r>
    </w:p>
    <w:bookmarkEnd w:id="120"/>
    <w:bookmarkEnd w:id="121"/>
    <w:bookmarkStart w:id="125" w:name="задача-2.-таблица-адресаци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Задача 2. Таблица адресации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интерфейсам маршрутизатора нужно выдать наименьшие адреса в подсетях.</w:t>
      </w:r>
    </w:p>
    <w:p>
      <w:pPr>
        <w:pStyle w:val="BodyText"/>
      </w:pPr>
      <w:r>
        <w:t xml:space="preserve">По условию, для первой подсети выбраны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</w:t>
      </w:r>
      <w:r>
        <w:t xml:space="preserve">, для второй —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</w:t>
      </w:r>
      <w:r>
        <w:t xml:space="preserve">.</w:t>
      </w:r>
    </w:p>
    <w:p>
      <w:pPr>
        <w:pStyle w:val="BodyText"/>
      </w:pPr>
      <w:r>
        <w:t xml:space="preserve">Оконечным устройствам достаются следующие адреса: для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это</w:t>
      </w:r>
      <w:r>
        <w:t xml:space="preserve"> </w:t>
      </w:r>
      <w:r>
        <w:rPr>
          <w:rStyle w:val="VerbatimChar"/>
        </w:rPr>
        <w:t xml:space="preserve">.98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::2</w:t>
      </w:r>
      <w:r>
        <w:t xml:space="preserve">, для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.18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::2</w:t>
      </w:r>
      <w:r>
        <w:t xml:space="preserve"> </w:t>
      </w:r>
      <w:r>
        <w:t xml:space="preserve">соответственно. Шлюзом для каждого ПК выступает соответствующий интерфейс маршрутизатора.</w:t>
      </w:r>
    </w:p>
    <w:p>
      <w:pPr>
        <w:pStyle w:val="CaptionedFigure"/>
      </w:pPr>
      <w:r>
        <w:drawing>
          <wp:inline>
            <wp:extent cx="5334000" cy="3485855"/>
            <wp:effectExtent b="0" l="0" r="0" t="0"/>
            <wp:docPr descr="Таблица адресации для самостоятельного задания" title="" id="123" name="Picture"/>
            <a:graphic>
              <a:graphicData uri="http://schemas.openxmlformats.org/drawingml/2006/picture">
                <pic:pic>
                  <pic:nvPicPr>
                    <pic:cNvPr descr="image/30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Таблица адресации для самостоятельного задания</w:t>
      </w:r>
    </w:p>
    <w:bookmarkEnd w:id="125"/>
    <w:bookmarkStart w:id="144" w:name="задача-3.-настройка-устройст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Задача 3. Настройка устройств</w:t>
      </w:r>
    </w:p>
    <w:p>
      <w:pPr>
        <w:pStyle w:val="FirstParagraph"/>
      </w:pPr>
      <w:r>
        <w:t xml:space="preserve">В GNS3 была собрана топология: два ПК подключены через коммутаторы к маршрутизатору VyOS.</w:t>
      </w:r>
    </w:p>
    <w:p>
      <w:pPr>
        <w:pStyle w:val="CaptionedFigure"/>
      </w:pPr>
      <w:r>
        <w:drawing>
          <wp:inline>
            <wp:extent cx="5334000" cy="1803219"/>
            <wp:effectExtent b="0" l="0" r="0" t="0"/>
            <wp:docPr descr="Топология сети для самостоятельного выполнения" title="" id="127" name="Picture"/>
            <a:graphic>
              <a:graphicData uri="http://schemas.openxmlformats.org/drawingml/2006/picture">
                <pic:pic>
                  <pic:nvPicPr>
                    <pic:cNvPr descr="image/3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Топология сети для самостоятельного выполнения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были прописаны рассчитанные адреса и шлюзы.</w:t>
      </w:r>
    </w:p>
    <w:p>
      <w:pPr>
        <w:pStyle w:val="CaptionedFigure"/>
      </w:pPr>
      <w:r>
        <w:drawing>
          <wp:inline>
            <wp:extent cx="5334000" cy="3179482"/>
            <wp:effectExtent b="0" l="0" r="0" t="0"/>
            <wp:docPr descr="Настройка адресации на PC1" title="" id="130" name="Picture"/>
            <a:graphic>
              <a:graphicData uri="http://schemas.openxmlformats.org/drawingml/2006/picture">
                <pic:pic>
                  <pic:nvPicPr>
                    <pic:cNvPr descr="image/32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Настройка адресации на PC1</w:t>
      </w:r>
    </w:p>
    <w:p>
      <w:pPr>
        <w:pStyle w:val="CaptionedFigure"/>
      </w:pPr>
      <w:r>
        <w:drawing>
          <wp:inline>
            <wp:extent cx="5334000" cy="3331028"/>
            <wp:effectExtent b="0" l="0" r="0" t="0"/>
            <wp:docPr descr="Настройка адресации на PC2" title="" id="133" name="Picture"/>
            <a:graphic>
              <a:graphicData uri="http://schemas.openxmlformats.org/drawingml/2006/picture">
                <pic:pic>
                  <pic:nvPicPr>
                    <pic:cNvPr descr="image/3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1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Настройка адресации на PC2</w:t>
      </w:r>
    </w:p>
    <w:p>
      <w:pPr>
        <w:pStyle w:val="BodyText"/>
      </w:pPr>
      <w:r>
        <w:t xml:space="preserve">При настройке самого маршрутизатора произошёл сбой при попытке выполнить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. Причина была в том, что на интерфейсе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по умолчанию работал DHCP-клиент, который конфликтовал со статическим адресом.</w:t>
      </w:r>
    </w:p>
    <w:p>
      <w:pPr>
        <w:pStyle w:val="CaptionedFigure"/>
      </w:pPr>
      <w:r>
        <w:drawing>
          <wp:inline>
            <wp:extent cx="5334000" cy="3039058"/>
            <wp:effectExtent b="0" l="0" r="0" t="0"/>
            <wp:docPr descr="Попытка настройки маршрутизатора и возникновение ошибки" title="" id="136" name="Picture"/>
            <a:graphic>
              <a:graphicData uri="http://schemas.openxmlformats.org/drawingml/2006/picture">
                <pic:pic>
                  <pic:nvPicPr>
                    <pic:cNvPr descr="image/34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9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Попытка настройки маршрутизатора и возникновение ошибки</w:t>
      </w:r>
    </w:p>
    <w:p>
      <w:pPr>
        <w:pStyle w:val="BodyText"/>
      </w:pPr>
      <w:r>
        <w:t xml:space="preserve">Чтобы решить проблему, настройка DHCP была удалена командой</w:t>
      </w:r>
      <w:r>
        <w:t xml:space="preserve"> </w:t>
      </w:r>
      <w:r>
        <w:rPr>
          <w:rStyle w:val="VerbatimChar"/>
        </w:rPr>
        <w:t xml:space="preserve">del interfaces ethernet eth0 address dhcp</w:t>
      </w:r>
      <w:r>
        <w:t xml:space="preserve">. После этого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прошёл успешно. Команда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 </w:t>
      </w:r>
      <w:r>
        <w:t xml:space="preserve">подтвердила, что IPv4 и IPv6 адреса встали как надо.</w:t>
      </w:r>
    </w:p>
    <w:p>
      <w:pPr>
        <w:pStyle w:val="CaptionedFigure"/>
      </w:pPr>
      <w:r>
        <w:drawing>
          <wp:inline>
            <wp:extent cx="4273616" cy="2954955"/>
            <wp:effectExtent b="0" l="0" r="0" t="0"/>
            <wp:docPr descr="Исправление конфигурации и проверка интерфейсов маршрутизатора" title="" id="139" name="Picture"/>
            <a:graphic>
              <a:graphicData uri="http://schemas.openxmlformats.org/drawingml/2006/picture">
                <pic:pic>
                  <pic:nvPicPr>
                    <pic:cNvPr descr="image/35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16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Исправление конфигурации и проверка интерфейсов маршрутизатора</w:t>
      </w:r>
    </w:p>
    <w:p>
      <w:pPr>
        <w:pStyle w:val="BodyText"/>
      </w:pPr>
      <w:r>
        <w:t xml:space="preserve">Также был включён</w:t>
      </w:r>
      <w:r>
        <w:t xml:space="preserve"> </w:t>
      </w:r>
      <w:r>
        <w:rPr>
          <w:rStyle w:val="VerbatimChar"/>
        </w:rPr>
        <w:t xml:space="preserve">router-advert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чтобы рассылать IPv6-префиксы в локальные сети.</w:t>
      </w:r>
    </w:p>
    <w:p>
      <w:pPr>
        <w:pStyle w:val="CaptionedFigure"/>
      </w:pPr>
      <w:r>
        <w:drawing>
          <wp:inline>
            <wp:extent cx="5334000" cy="998946"/>
            <wp:effectExtent b="0" l="0" r="0" t="0"/>
            <wp:docPr descr="Настройка Router Advertisement на маршрутизаторе VyOS" title="" id="142" name="Picture"/>
            <a:graphic>
              <a:graphicData uri="http://schemas.openxmlformats.org/drawingml/2006/picture">
                <pic:pic>
                  <pic:nvPicPr>
                    <pic:cNvPr descr="image/36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Настройка Router Advertisement на маршрутизаторе VyOS</w:t>
      </w:r>
    </w:p>
    <w:bookmarkEnd w:id="144"/>
    <w:bookmarkStart w:id="151" w:name="задача-4.-проверка-связност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Задача 4. Проверка связности</w:t>
      </w:r>
    </w:p>
    <w:p>
      <w:pPr>
        <w:pStyle w:val="FirstParagraph"/>
      </w:pPr>
      <w:r>
        <w:t xml:space="preserve">Финальная проверка проводилась командами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.</w:t>
      </w:r>
    </w:p>
    <w:p>
      <w:pPr>
        <w:pStyle w:val="BodyText"/>
      </w:pPr>
      <w:r>
        <w:t xml:space="preserve">С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успешно пропингованы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как по IPv4 (</w:t>
      </w:r>
      <w:r>
        <w:rPr>
          <w:rStyle w:val="VerbatimChar"/>
        </w:rPr>
        <w:t xml:space="preserve">10.10.1.18</w:t>
      </w:r>
      <w:r>
        <w:t xml:space="preserve">), так и по IPv6 (</w:t>
      </w:r>
      <w:r>
        <w:rPr>
          <w:rStyle w:val="VerbatimChar"/>
        </w:rPr>
        <w:t xml:space="preserve">2001:DB8:1:4::2</w:t>
      </w:r>
      <w:r>
        <w:t xml:space="preserve">). Трассировка показала, что трафик идёт через шлюз.</w:t>
      </w:r>
    </w:p>
    <w:p>
      <w:pPr>
        <w:pStyle w:val="CaptionedFigure"/>
      </w:pPr>
      <w:r>
        <w:drawing>
          <wp:inline>
            <wp:extent cx="5334000" cy="3113203"/>
            <wp:effectExtent b="0" l="0" r="0" t="0"/>
            <wp:docPr descr="Проверка IPv4/IPv6-связности с узла PC1 командами ping и trace" title="" id="146" name="Picture"/>
            <a:graphic>
              <a:graphicData uri="http://schemas.openxmlformats.org/drawingml/2006/picture">
                <pic:pic>
                  <pic:nvPicPr>
                    <pic:cNvPr descr="image/37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Проверка IPv4/IPv6-связности с узла PC1 командами ping и trace</w:t>
      </w:r>
    </w:p>
    <w:p>
      <w:pPr>
        <w:pStyle w:val="BodyText"/>
      </w:pPr>
      <w:r>
        <w:t xml:space="preserve">Обратная проверка с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тоже прошла успешно — пакеты доходят до маршрутизатора и возвращаются, что говорит о корректной настройке маршрутизации.</w:t>
      </w:r>
    </w:p>
    <w:p>
      <w:pPr>
        <w:pStyle w:val="CaptionedFigure"/>
      </w:pPr>
      <w:r>
        <w:drawing>
          <wp:inline>
            <wp:extent cx="5334000" cy="4057712"/>
            <wp:effectExtent b="0" l="0" r="0" t="0"/>
            <wp:docPr descr="Проверка связи с узла PC2" title="" id="149" name="Picture"/>
            <a:graphic>
              <a:graphicData uri="http://schemas.openxmlformats.org/drawingml/2006/picture">
                <pic:pic>
                  <pic:nvPicPr>
                    <pic:cNvPr descr="image/38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Проверка связи с узла PC2</w:t>
      </w:r>
    </w:p>
    <w:bookmarkEnd w:id="151"/>
    <w:bookmarkEnd w:id="152"/>
    <w:bookmarkStart w:id="15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освоены составление таблиц адресации, разбиение сетей на подсети, настройка оборудования (FRR и VyOS) и конфигурирование сервера с двойным стеком. Также на практике изучено, как работает протокол ICMPv6 и механизм Dual Stack.</w:t>
      </w:r>
    </w:p>
    <w:bookmarkEnd w:id="153"/>
    <w:bookmarkStart w:id="154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IETF. RFC 791: Internet Protocol [Электронный ресурс]. — URL: https://datatracker.ietf.org/doc/html/rfc791 (дата обращения: 07.10.2026).</w:t>
      </w:r>
    </w:p>
    <w:p>
      <w:pPr>
        <w:numPr>
          <w:ilvl w:val="0"/>
          <w:numId w:val="1001"/>
        </w:numPr>
      </w:pPr>
      <w:r>
        <w:t xml:space="preserve">IETF. RFC 4632: Classless Inter-domain Routing (CIDR) [Электронный ресурс]. — URL: https://datatracker.ietf.org/doc/html/rfc4632 (дата обращения: 07.10.2026).</w:t>
      </w:r>
    </w:p>
    <w:p>
      <w:pPr>
        <w:numPr>
          <w:ilvl w:val="0"/>
          <w:numId w:val="1001"/>
        </w:numPr>
      </w:pPr>
      <w:r>
        <w:t xml:space="preserve">IETF. RFC 4291: IP Version 6 Addressing Architecture [Электронный ресурс]. — URL: https://datatracker.ietf.org/doc/html/rfc4291 (дата обращения: 07.10.2026).</w:t>
      </w:r>
    </w:p>
    <w:p>
      <w:pPr>
        <w:numPr>
          <w:ilvl w:val="0"/>
          <w:numId w:val="1001"/>
        </w:numPr>
      </w:pPr>
      <w:r>
        <w:t xml:space="preserve">IETF. RFC 4193: Unique Local IPv6 Unicast Addresses [Электронный ресурс]. — URL: https://datatracker.ietf.org/doc/html/rfc4193 (дата обращения: 07.10.2026).</w:t>
      </w:r>
    </w:p>
    <w:p>
      <w:pPr>
        <w:numPr>
          <w:ilvl w:val="0"/>
          <w:numId w:val="1001"/>
        </w:numPr>
      </w:pPr>
      <w:r>
        <w:t xml:space="preserve">Red Hat. Documentation [Электронный ресурс]. — URL: https://docs.redhat.com/ (дата обращения: 07.10.2026).</w:t>
      </w:r>
    </w:p>
    <w:bookmarkEnd w:id="1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24" Target="media/rId24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28" Target="media/rId2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2026-10-22T17:59:27Z</dcterms:created>
  <dcterms:modified xsi:type="dcterms:W3CDTF">2026-10-22T17:59:27Z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