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74B9" w14:textId="77777777" w:rsidR="00DA1AEB" w:rsidRPr="008471D3" w:rsidRDefault="00DA1AEB" w:rsidP="00DA1AE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75C8A343" w14:textId="77777777" w:rsidR="00DA1AEB" w:rsidRPr="008471D3" w:rsidRDefault="00DA1AEB" w:rsidP="00DA1A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1D3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2D2C3B2D" w14:textId="77777777" w:rsidR="00DA1AEB" w:rsidRPr="008471D3" w:rsidRDefault="00DA1AEB" w:rsidP="00DA1AE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SADT.</w:t>
      </w:r>
    </w:p>
    <w:p w14:paraId="14E6EE50" w14:textId="77777777" w:rsidR="00DA1AEB" w:rsidRPr="008471D3" w:rsidRDefault="00DA1AEB" w:rsidP="00DA1AE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8471D3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 w:rsidRPr="008471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471D3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7A51390B" w14:textId="77777777" w:rsidR="00DA1AEB" w:rsidRPr="008471D3" w:rsidRDefault="00DA1AEB" w:rsidP="00DA1A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8471D3">
        <w:rPr>
          <w:rFonts w:ascii="Times New Roman" w:hAnsi="Times New Roman" w:cs="Times New Roman"/>
          <w:sz w:val="28"/>
          <w:szCs w:val="28"/>
        </w:rPr>
        <w:t xml:space="preserve"> (I-CAM DEFinition или Integrated DEFinition) — методологии семейства </w:t>
      </w:r>
      <w:r w:rsidRPr="008471D3"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8471D3">
        <w:rPr>
          <w:rFonts w:ascii="Times New Roman" w:hAnsi="Times New Roman" w:cs="Times New Roman"/>
          <w:sz w:val="28"/>
          <w:szCs w:val="28"/>
        </w:rPr>
        <w:t> (Integrated Computer-Aided Manufacturing) для решения задач моделирования сложных систем позволяют отображать и анализировать модели деятельности широкого спектра сложных систем в различных разрезах.</w:t>
      </w:r>
    </w:p>
    <w:p w14:paraId="19064DDD" w14:textId="77777777" w:rsidR="00DA1AEB" w:rsidRPr="008471D3" w:rsidRDefault="00DA1AEB" w:rsidP="00DA1A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8471D3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8471D3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8471D3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21E5DC4C" w14:textId="77777777" w:rsidR="00DA1AEB" w:rsidRPr="008471D3" w:rsidRDefault="00DA1AEB" w:rsidP="00DA1AEB">
      <w:pPr>
        <w:pStyle w:val="a3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0A410E41" w14:textId="77777777" w:rsidR="00DA1AEB" w:rsidRPr="008471D3" w:rsidRDefault="00DA1AEB" w:rsidP="00DA1AEB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1D3">
        <w:rPr>
          <w:rFonts w:ascii="Times New Roman" w:hAnsi="Times New Roman" w:cs="Times New Roman"/>
          <w:sz w:val="28"/>
          <w:szCs w:val="28"/>
        </w:rPr>
        <w:t xml:space="preserve">Модель окружения, функциональная модель </w:t>
      </w:r>
    </w:p>
    <w:p w14:paraId="7CCC8164" w14:textId="77777777" w:rsidR="00DA1AEB" w:rsidRPr="008471D3" w:rsidRDefault="00DA1AEB" w:rsidP="00DA1AEB">
      <w:pPr>
        <w:pStyle w:val="a3"/>
        <w:numPr>
          <w:ilvl w:val="0"/>
          <w:numId w:val="1"/>
        </w:numPr>
        <w:spacing w:before="160" w:after="8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1D3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4C8CD8DB" w14:textId="77777777" w:rsidR="00DA1AEB" w:rsidRPr="008471D3" w:rsidRDefault="00DA1AEB" w:rsidP="00DA1AEB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IDEF0 основана на трех базовых принципах моделирования [4]:</w:t>
      </w:r>
    </w:p>
    <w:p w14:paraId="52682964" w14:textId="77777777" w:rsidR="00DA1AEB" w:rsidRPr="008471D3" w:rsidRDefault="00DA1AEB" w:rsidP="00DA1AEB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принципе функциональной декомпозиции;</w:t>
      </w:r>
    </w:p>
    <w:p w14:paraId="0108C762" w14:textId="77777777" w:rsidR="00DA1AEB" w:rsidRPr="008471D3" w:rsidRDefault="00DA1AEB" w:rsidP="00DA1AEB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принципе ограничения сложности;</w:t>
      </w:r>
    </w:p>
    <w:p w14:paraId="48D5BD36" w14:textId="77777777" w:rsidR="00DA1AEB" w:rsidRPr="008471D3" w:rsidRDefault="00DA1AEB" w:rsidP="00DA1AEB">
      <w:pPr>
        <w:pStyle w:val="a3"/>
        <w:numPr>
          <w:ilvl w:val="0"/>
          <w:numId w:val="2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принципе контекста.</w:t>
      </w:r>
    </w:p>
    <w:p w14:paraId="4AC8ACD1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Функциональная декомпозиция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собой разбиение действий, операций, функций предметной области на более простые действия, операции, функции. В 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 w:rsidRPr="00847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0F9A97F5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Принцип ограничения сложности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 (в BPwin допускается от двух до восьми).</w:t>
      </w:r>
    </w:p>
    <w:p w14:paraId="38C4572A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Принцип контекстной диаграммы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собой главную функцию моделируемой системы и определяющий границы системы.</w:t>
      </w:r>
    </w:p>
    <w:p w14:paraId="5F50B2D5" w14:textId="77777777" w:rsidR="00DA1AEB" w:rsidRPr="008471D3" w:rsidRDefault="00DA1AEB" w:rsidP="00DA1AEB">
      <w:pPr>
        <w:pStyle w:val="a3"/>
        <w:numPr>
          <w:ilvl w:val="0"/>
          <w:numId w:val="1"/>
        </w:numPr>
        <w:spacing w:before="16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35E987A5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начинают с построения модели как есть (AS-IS), то есть модели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 приказов, отчетов), анкетирования и опроса служащих предприятия и других источников.</w:t>
      </w:r>
    </w:p>
    <w:p w14:paraId="5B059EDB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«простаивающие» функции. Более тонкий анализ позволяет выявить дублирующие, избыточные или неэффективные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 Признаком неэффективности организации работ является, например, отсутствие обратных связей по входу и управлению для важных функций.</w:t>
      </w:r>
    </w:p>
    <w:p w14:paraId="01AC1034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40F649CC" w14:textId="77777777" w:rsidR="00DA1AEB" w:rsidRPr="008471D3" w:rsidRDefault="00DA1AEB" w:rsidP="00DA1AE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Ответ: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бизнес-процессы и дублирует, а не заменяет существующий документооборот.</w:t>
      </w:r>
    </w:p>
    <w:p w14:paraId="499BC325" w14:textId="77777777" w:rsidR="009973C9" w:rsidRDefault="009973C9">
      <w:bookmarkStart w:id="1" w:name="_GoBack"/>
      <w:bookmarkEnd w:id="1"/>
    </w:p>
    <w:sectPr w:rsidR="0099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210CF"/>
    <w:multiLevelType w:val="hybridMultilevel"/>
    <w:tmpl w:val="3EEE8634"/>
    <w:lvl w:ilvl="0" w:tplc="ABA682B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C9"/>
    <w:rsid w:val="009973C9"/>
    <w:rsid w:val="00D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7134E-8BEB-4713-85B7-599BC109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E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2023-09-24T10:00:00Z</dcterms:created>
  <dcterms:modified xsi:type="dcterms:W3CDTF">2023-09-24T10:00:00Z</dcterms:modified>
</cp:coreProperties>
</file>