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rPr>
          <w:rFonts w:ascii="Calibri" w:cs="Calibri" w:eastAsia="Calibri" w:hAnsi="Calibri"/>
          <w:b/>
          <w:bCs/>
          <w:color w:val="1F3B57"/>
          <w:sz w:val="44"/>
          <w:szCs w:val="44"/>
        </w:rPr>
        <w:t xml:space="preserve">DESIGN DOCUMENT</w:t>
      </w:r>
    </w:p>
    <w:p>
      <w:pPr>
        <w:spacing w:after="300"/>
        <w:jc w:val="center"/>
      </w:pPr>
      <w:r>
        <w:rPr>
          <w:rFonts w:ascii="Calibri" w:cs="Calibri" w:eastAsia="Calibri" w:hAnsi="Calibri"/>
          <w:b/>
          <w:bCs/>
          <w:color w:val="8A6D3B"/>
          <w:sz w:val="28"/>
          <w:szCs w:val="28"/>
        </w:rPr>
        <w:t xml:space="preserve">Coffee Export Value Chain Management System (CEVCMS)</w:t>
      </w:r>
    </w:p>
    <w:p>
      <w:pPr>
        <w:spacing w:after="100"/>
        <w:jc w:val="center"/>
      </w:pPr>
      <w:r>
        <w:rPr>
          <w:rFonts w:ascii="Calibri" w:cs="Calibri" w:eastAsia="Calibri" w:hAnsi="Calibri"/>
          <w:i/>
          <w:iCs/>
          <w:sz w:val="20"/>
          <w:szCs w:val="20"/>
        </w:rPr>
        <w:t xml:space="preserve">Version 1.0 Bounded Implementation — Internal Project Team Document</w:t>
      </w:r>
    </w:p>
    <w:p>
      <w:pPr>
        <w:spacing w:after="3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6400"/>
      </w:tblGrid>
      <w:tr>
        <w:trPr>
          <w:tblHeader/>
        </w:trPr>
        <w:tc>
          <w:tcPr>
            <w:tcW w:type="dxa" w:w="31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6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Value</w:t>
            </w:r>
          </w:p>
        </w:tc>
      </w:tr>
      <w:tr>
        <w:tc>
          <w:tcPr>
            <w:tcW w:type="dxa" w:w="3100"/>
            <w:tcMar>
              <w:top w:type="dxa" w:w="70"/>
              <w:left w:type="dxa" w:w="90"/>
              <w:bottom w:type="dxa" w:w="70"/>
              <w:right w:type="dxa" w:w="90"/>
            </w:tcMar>
            <w:vAlign w:val="center"/>
          </w:tcPr>
          <w:p>
            <w:r>
              <w:rPr>
                <w:rFonts w:ascii="Calibri" w:cs="Calibri" w:eastAsia="Calibri" w:hAnsi="Calibri"/>
                <w:sz w:val="18"/>
                <w:szCs w:val="18"/>
              </w:rPr>
              <w:t xml:space="preserve">Project</w:t>
            </w:r>
          </w:p>
        </w:tc>
        <w:tc>
          <w:tcPr>
            <w:tcW w:type="dxa" w:w="6400"/>
            <w:tcMar>
              <w:top w:type="dxa" w:w="70"/>
              <w:left w:type="dxa" w:w="90"/>
              <w:bottom w:type="dxa" w:w="70"/>
              <w:right w:type="dxa" w:w="90"/>
            </w:tcMar>
            <w:vAlign w:val="center"/>
          </w:tcPr>
          <w:p>
            <w:r>
              <w:rPr>
                <w:rFonts w:ascii="Calibri" w:cs="Calibri" w:eastAsia="Calibri" w:hAnsi="Calibri"/>
                <w:sz w:val="18"/>
                <w:szCs w:val="18"/>
              </w:rPr>
              <w:t xml:space="preserve">Coffee Export Value Chain Management System (CEVCMS)</w:t>
            </w:r>
          </w:p>
        </w:tc>
      </w:tr>
      <w:tr>
        <w:tc>
          <w:tcPr>
            <w:tcW w:type="dxa" w:w="3100"/>
            <w:shd w:fill="F2F2F2" w:val="clear"/>
            <w:tcMar>
              <w:top w:type="dxa" w:w="70"/>
              <w:left w:type="dxa" w:w="90"/>
              <w:bottom w:type="dxa" w:w="70"/>
              <w:right w:type="dxa" w:w="90"/>
            </w:tcMar>
            <w:vAlign w:val="center"/>
          </w:tcPr>
          <w:p>
            <w:r>
              <w:rPr>
                <w:rFonts w:ascii="Calibri" w:cs="Calibri" w:eastAsia="Calibri" w:hAnsi="Calibri"/>
                <w:sz w:val="18"/>
                <w:szCs w:val="18"/>
              </w:rPr>
              <w:t xml:space="preserve">Client (context)</w:t>
            </w:r>
          </w:p>
        </w:tc>
        <w:tc>
          <w:tcPr>
            <w:tcW w:type="dxa" w:w="6400"/>
            <w:shd w:fill="F2F2F2" w:val="clear"/>
            <w:tcMar>
              <w:top w:type="dxa" w:w="70"/>
              <w:left w:type="dxa" w:w="90"/>
              <w:bottom w:type="dxa" w:w="70"/>
              <w:right w:type="dxa" w:w="90"/>
            </w:tcMar>
            <w:vAlign w:val="center"/>
          </w:tcPr>
          <w:p>
            <w:r>
              <w:rPr>
                <w:rFonts w:ascii="Calibri" w:cs="Calibri" w:eastAsia="Calibri" w:hAnsi="Calibri"/>
                <w:sz w:val="18"/>
                <w:szCs w:val="18"/>
              </w:rPr>
              <w:t xml:space="preserve">Ethiopian Coffee and Tea Authority (ECTA)</w:t>
            </w:r>
          </w:p>
        </w:tc>
      </w:tr>
      <w:tr>
        <w:tc>
          <w:tcPr>
            <w:tcW w:type="dxa" w:w="3100"/>
            <w:tcMar>
              <w:top w:type="dxa" w:w="70"/>
              <w:left w:type="dxa" w:w="90"/>
              <w:bottom w:type="dxa" w:w="70"/>
              <w:right w:type="dxa" w:w="90"/>
            </w:tcMar>
            <w:vAlign w:val="center"/>
          </w:tcPr>
          <w:p>
            <w:r>
              <w:rPr>
                <w:rFonts w:ascii="Calibri" w:cs="Calibri" w:eastAsia="Calibri" w:hAnsi="Calibri"/>
                <w:sz w:val="18"/>
                <w:szCs w:val="18"/>
              </w:rPr>
              <w:t xml:space="preserve">Document</w:t>
            </w:r>
          </w:p>
        </w:tc>
        <w:tc>
          <w:tcPr>
            <w:tcW w:type="dxa" w:w="6400"/>
            <w:tcMar>
              <w:top w:type="dxa" w:w="70"/>
              <w:left w:type="dxa" w:w="90"/>
              <w:bottom w:type="dxa" w:w="70"/>
              <w:right w:type="dxa" w:w="90"/>
            </w:tcMar>
            <w:vAlign w:val="center"/>
          </w:tcPr>
          <w:p>
            <w:r>
              <w:rPr>
                <w:rFonts w:ascii="Calibri" w:cs="Calibri" w:eastAsia="Calibri" w:hAnsi="Calibri"/>
                <w:sz w:val="18"/>
                <w:szCs w:val="18"/>
              </w:rPr>
              <w:t xml:space="preserve">Design Document</w:t>
            </w:r>
          </w:p>
        </w:tc>
      </w:tr>
      <w:tr>
        <w:tc>
          <w:tcPr>
            <w:tcW w:type="dxa" w:w="3100"/>
            <w:shd w:fill="F2F2F2" w:val="clear"/>
            <w:tcMar>
              <w:top w:type="dxa" w:w="70"/>
              <w:left w:type="dxa" w:w="90"/>
              <w:bottom w:type="dxa" w:w="70"/>
              <w:right w:type="dxa" w:w="90"/>
            </w:tcMar>
            <w:vAlign w:val="center"/>
          </w:tcPr>
          <w:p>
            <w:r>
              <w:rPr>
                <w:rFonts w:ascii="Calibri" w:cs="Calibri" w:eastAsia="Calibri" w:hAnsi="Calibri"/>
                <w:sz w:val="18"/>
                <w:szCs w:val="18"/>
              </w:rPr>
              <w:t xml:space="preserve">Document Reference</w:t>
            </w:r>
          </w:p>
        </w:tc>
        <w:tc>
          <w:tcPr>
            <w:tcW w:type="dxa" w:w="6400"/>
            <w:shd w:fill="F2F2F2" w:val="clear"/>
            <w:tcMar>
              <w:top w:type="dxa" w:w="70"/>
              <w:left w:type="dxa" w:w="90"/>
              <w:bottom w:type="dxa" w:w="70"/>
              <w:right w:type="dxa" w:w="90"/>
            </w:tcMar>
            <w:vAlign w:val="center"/>
          </w:tcPr>
          <w:p>
            <w:r>
              <w:rPr>
                <w:rFonts w:ascii="Calibri" w:cs="Calibri" w:eastAsia="Calibri" w:hAnsi="Calibri"/>
                <w:sz w:val="18"/>
                <w:szCs w:val="18"/>
              </w:rPr>
              <w:t xml:space="preserve">ECTA-CEVCMS-DD-V1.0</w:t>
            </w:r>
          </w:p>
        </w:tc>
      </w:tr>
      <w:tr>
        <w:tc>
          <w:tcPr>
            <w:tcW w:type="dxa" w:w="3100"/>
            <w:tcMar>
              <w:top w:type="dxa" w:w="70"/>
              <w:left w:type="dxa" w:w="90"/>
              <w:bottom w:type="dxa" w:w="70"/>
              <w:right w:type="dxa" w:w="90"/>
            </w:tcMar>
            <w:vAlign w:val="center"/>
          </w:tcPr>
          <w:p>
            <w:r>
              <w:rPr>
                <w:rFonts w:ascii="Calibri" w:cs="Calibri" w:eastAsia="Calibri" w:hAnsi="Calibri"/>
                <w:sz w:val="18"/>
                <w:szCs w:val="18"/>
              </w:rPr>
              <w:t xml:space="preserve">Version</w:t>
            </w:r>
          </w:p>
        </w:tc>
        <w:tc>
          <w:tcPr>
            <w:tcW w:type="dxa" w:w="6400"/>
            <w:tcMar>
              <w:top w:type="dxa" w:w="70"/>
              <w:left w:type="dxa" w:w="90"/>
              <w:bottom w:type="dxa" w:w="70"/>
              <w:right w:type="dxa" w:w="90"/>
            </w:tcMar>
            <w:vAlign w:val="center"/>
          </w:tcPr>
          <w:p>
            <w:r>
              <w:rPr>
                <w:rFonts w:ascii="Calibri" w:cs="Calibri" w:eastAsia="Calibri" w:hAnsi="Calibri"/>
                <w:sz w:val="18"/>
                <w:szCs w:val="18"/>
              </w:rPr>
              <w:t xml:space="preserve">1.0.0</w:t>
            </w:r>
          </w:p>
        </w:tc>
      </w:tr>
      <w:tr>
        <w:tc>
          <w:tcPr>
            <w:tcW w:type="dxa" w:w="3100"/>
            <w:shd w:fill="F2F2F2" w:val="clear"/>
            <w:tcMar>
              <w:top w:type="dxa" w:w="70"/>
              <w:left w:type="dxa" w:w="90"/>
              <w:bottom w:type="dxa" w:w="70"/>
              <w:right w:type="dxa" w:w="90"/>
            </w:tcMar>
            <w:vAlign w:val="center"/>
          </w:tcPr>
          <w:p>
            <w:r>
              <w:rPr>
                <w:rFonts w:ascii="Calibri" w:cs="Calibri" w:eastAsia="Calibri" w:hAnsi="Calibri"/>
                <w:sz w:val="18"/>
                <w:szCs w:val="18"/>
              </w:rPr>
              <w:t xml:space="preserve">Status</w:t>
            </w:r>
          </w:p>
        </w:tc>
        <w:tc>
          <w:tcPr>
            <w:tcW w:type="dxa" w:w="6400"/>
            <w:shd w:fill="F2F2F2" w:val="clear"/>
            <w:tcMar>
              <w:top w:type="dxa" w:w="70"/>
              <w:left w:type="dxa" w:w="90"/>
              <w:bottom w:type="dxa" w:w="70"/>
              <w:right w:type="dxa" w:w="90"/>
            </w:tcMar>
            <w:vAlign w:val="center"/>
          </w:tcPr>
          <w:p>
            <w:r>
              <w:rPr>
                <w:rFonts w:ascii="Calibri" w:cs="Calibri" w:eastAsia="Calibri" w:hAnsi="Calibri"/>
                <w:sz w:val="18"/>
                <w:szCs w:val="18"/>
              </w:rPr>
              <w:t xml:space="preserve">Draft / Internal Project Document</w:t>
            </w:r>
          </w:p>
        </w:tc>
      </w:tr>
      <w:tr>
        <w:tc>
          <w:tcPr>
            <w:tcW w:type="dxa" w:w="3100"/>
            <w:tcMar>
              <w:top w:type="dxa" w:w="70"/>
              <w:left w:type="dxa" w:w="90"/>
              <w:bottom w:type="dxa" w:w="70"/>
              <w:right w:type="dxa" w:w="90"/>
            </w:tcMar>
            <w:vAlign w:val="center"/>
          </w:tcPr>
          <w:p>
            <w:r>
              <w:rPr>
                <w:rFonts w:ascii="Calibri" w:cs="Calibri" w:eastAsia="Calibri" w:hAnsi="Calibri"/>
                <w:sz w:val="18"/>
                <w:szCs w:val="18"/>
              </w:rPr>
              <w:t xml:space="preserve">Date</w:t>
            </w:r>
          </w:p>
        </w:tc>
        <w:tc>
          <w:tcPr>
            <w:tcW w:type="dxa" w:w="6400"/>
            <w:tcMar>
              <w:top w:type="dxa" w:w="70"/>
              <w:left w:type="dxa" w:w="90"/>
              <w:bottom w:type="dxa" w:w="70"/>
              <w:right w:type="dxa" w:w="90"/>
            </w:tcMar>
            <w:vAlign w:val="center"/>
          </w:tcPr>
          <w:p>
            <w:r>
              <w:rPr>
                <w:rFonts w:ascii="Calibri" w:cs="Calibri" w:eastAsia="Calibri" w:hAnsi="Calibri"/>
                <w:sz w:val="18"/>
                <w:szCs w:val="18"/>
              </w:rPr>
              <w:t xml:space="preserve">August 9, 2026</w:t>
            </w:r>
          </w:p>
        </w:tc>
      </w:tr>
      <w:tr>
        <w:tc>
          <w:tcPr>
            <w:tcW w:type="dxa" w:w="3100"/>
            <w:shd w:fill="F2F2F2" w:val="clear"/>
            <w:tcMar>
              <w:top w:type="dxa" w:w="70"/>
              <w:left w:type="dxa" w:w="90"/>
              <w:bottom w:type="dxa" w:w="70"/>
              <w:right w:type="dxa" w:w="90"/>
            </w:tcMar>
            <w:vAlign w:val="center"/>
          </w:tcPr>
          <w:p>
            <w:r>
              <w:rPr>
                <w:rFonts w:ascii="Calibri" w:cs="Calibri" w:eastAsia="Calibri" w:hAnsi="Calibri"/>
                <w:sz w:val="18"/>
                <w:szCs w:val="18"/>
              </w:rPr>
              <w:t xml:space="preserve">Related Documents</w:t>
            </w:r>
          </w:p>
        </w:tc>
        <w:tc>
          <w:tcPr>
            <w:tcW w:type="dxa" w:w="6400"/>
            <w:shd w:fill="F2F2F2" w:val="clear"/>
            <w:tcMar>
              <w:top w:type="dxa" w:w="70"/>
              <w:left w:type="dxa" w:w="90"/>
              <w:bottom w:type="dxa" w:w="70"/>
              <w:right w:type="dxa" w:w="90"/>
            </w:tcMar>
            <w:vAlign w:val="center"/>
          </w:tcPr>
          <w:p>
            <w:r>
              <w:rPr>
                <w:rFonts w:ascii="Calibri" w:cs="Calibri" w:eastAsia="Calibri" w:hAnsi="Calibri"/>
                <w:sz w:val="18"/>
                <w:szCs w:val="18"/>
              </w:rPr>
              <w:t xml:space="preserve">SRS ECTA-CEVCMS-SRS-V2.1; Minimum Project Plan ECTA-CEVCMS-PP-V1.0; ECTA Discovery Report (Phase 1)</w:t>
            </w:r>
          </w:p>
        </w:tc>
      </w:tr>
    </w:tbl>
    <w:p>
      <w:pPr>
        <w:spacing w:after="300"/>
      </w:pPr>
    </w:p>
    <w:p>
      <w:pPr>
        <w:spacing w:after="120"/>
      </w:pPr>
      <w:r>
        <w:rPr>
          <w:rFonts w:ascii="Calibri" w:cs="Calibri" w:eastAsia="Calibri" w:hAnsi="Calibri"/>
          <w:b/>
          <w:bCs/>
          <w:color w:val="1F3B57"/>
          <w:sz w:val="22"/>
          <w:szCs w:val="22"/>
        </w:rPr>
        <w:t xml:space="preserve">Prepared by the Project Group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Name</w:t>
            </w:r>
          </w:p>
        </w:tc>
        <w:tc>
          <w:tcPr>
            <w:tcW w:type="dxa" w:w="65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Role on this Document</w:t>
            </w:r>
          </w:p>
        </w:tc>
      </w:tr>
      <w:tr>
        <w:tc>
          <w:tcPr>
            <w:tcW w:type="dxa" w:w="3000"/>
            <w:tcMar>
              <w:top w:type="dxa" w:w="70"/>
              <w:left w:type="dxa" w:w="90"/>
              <w:bottom w:type="dxa" w:w="70"/>
              <w:right w:type="dxa" w:w="90"/>
            </w:tcMar>
            <w:vAlign w:val="center"/>
          </w:tcPr>
          <w:p>
            <w:r>
              <w:rPr>
                <w:rFonts w:ascii="Calibri" w:cs="Calibri" w:eastAsia="Calibri" w:hAnsi="Calibri"/>
                <w:sz w:val="18"/>
                <w:szCs w:val="18"/>
              </w:rPr>
              <w:t xml:space="preserve">Kaleab Bantayehu</w:t>
            </w:r>
          </w:p>
        </w:tc>
        <w:tc>
          <w:tcPr>
            <w:tcW w:type="dxa" w:w="6500"/>
            <w:tcMar>
              <w:top w:type="dxa" w:w="70"/>
              <w:left w:type="dxa" w:w="90"/>
              <w:bottom w:type="dxa" w:w="70"/>
              <w:right w:type="dxa" w:w="90"/>
            </w:tcMar>
            <w:vAlign w:val="center"/>
          </w:tcPr>
          <w:p>
            <w:r>
              <w:rPr>
                <w:rFonts w:ascii="Calibri" w:cs="Calibri" w:eastAsia="Calibri" w:hAnsi="Calibri"/>
                <w:sz w:val="18"/>
                <w:szCs w:val="18"/>
              </w:rPr>
              <w:t xml:space="preserve">Project Manager &amp; Backend Lead — Authentication &amp; RBAC design</w:t>
            </w:r>
          </w:p>
        </w:tc>
      </w:tr>
      <w:tr>
        <w:tc>
          <w:tcPr>
            <w:tcW w:type="dxa" w:w="3000"/>
            <w:shd w:fill="F2F2F2" w:val="clear"/>
            <w:tcMar>
              <w:top w:type="dxa" w:w="70"/>
              <w:left w:type="dxa" w:w="90"/>
              <w:bottom w:type="dxa" w:w="70"/>
              <w:right w:type="dxa" w:w="90"/>
            </w:tcMar>
            <w:vAlign w:val="center"/>
          </w:tcPr>
          <w:p>
            <w:r>
              <w:rPr>
                <w:rFonts w:ascii="Calibri" w:cs="Calibri" w:eastAsia="Calibri" w:hAnsi="Calibri"/>
                <w:sz w:val="18"/>
                <w:szCs w:val="18"/>
              </w:rPr>
              <w:t xml:space="preserve">Yedenekachew Fantahun</w:t>
            </w:r>
          </w:p>
        </w:tc>
        <w:tc>
          <w:tcPr>
            <w:tcW w:type="dxa" w:w="6500"/>
            <w:shd w:fill="F2F2F2" w:val="clear"/>
            <w:tcMar>
              <w:top w:type="dxa" w:w="70"/>
              <w:left w:type="dxa" w:w="90"/>
              <w:bottom w:type="dxa" w:w="70"/>
              <w:right w:type="dxa" w:w="90"/>
            </w:tcMar>
            <w:vAlign w:val="center"/>
          </w:tcPr>
          <w:p>
            <w:r>
              <w:rPr>
                <w:rFonts w:ascii="Calibri" w:cs="Calibri" w:eastAsia="Calibri" w:hAnsi="Calibri"/>
                <w:sz w:val="18"/>
                <w:szCs w:val="18"/>
              </w:rPr>
              <w:t xml:space="preserve">Database Lead — Farmer &amp; Polygon Registry design, data architecture</w:t>
            </w:r>
          </w:p>
        </w:tc>
      </w:tr>
      <w:tr>
        <w:tc>
          <w:tcPr>
            <w:tcW w:type="dxa" w:w="3000"/>
            <w:tcMar>
              <w:top w:type="dxa" w:w="70"/>
              <w:left w:type="dxa" w:w="90"/>
              <w:bottom w:type="dxa" w:w="70"/>
              <w:right w:type="dxa" w:w="90"/>
            </w:tcMar>
            <w:vAlign w:val="center"/>
          </w:tcPr>
          <w:p>
            <w:r>
              <w:rPr>
                <w:rFonts w:ascii="Calibri" w:cs="Calibri" w:eastAsia="Calibri" w:hAnsi="Calibri"/>
                <w:sz w:val="18"/>
                <w:szCs w:val="18"/>
              </w:rPr>
              <w:t xml:space="preserve">Fistum Adisu</w:t>
            </w:r>
          </w:p>
        </w:tc>
        <w:tc>
          <w:tcPr>
            <w:tcW w:type="dxa" w:w="6500"/>
            <w:tcMar>
              <w:top w:type="dxa" w:w="70"/>
              <w:left w:type="dxa" w:w="90"/>
              <w:bottom w:type="dxa" w:w="70"/>
              <w:right w:type="dxa" w:w="90"/>
            </w:tcMar>
            <w:vAlign w:val="center"/>
          </w:tcPr>
          <w:p>
            <w:r>
              <w:rPr>
                <w:rFonts w:ascii="Calibri" w:cs="Calibri" w:eastAsia="Calibri" w:hAnsi="Calibri"/>
                <w:sz w:val="18"/>
                <w:szCs w:val="18"/>
              </w:rPr>
              <w:t xml:space="preserve">Backend Developer — Traceability &amp; QR design</w:t>
            </w:r>
          </w:p>
        </w:tc>
      </w:tr>
      <w:tr>
        <w:tc>
          <w:tcPr>
            <w:tcW w:type="dxa" w:w="3000"/>
            <w:shd w:fill="F2F2F2" w:val="clear"/>
            <w:tcMar>
              <w:top w:type="dxa" w:w="70"/>
              <w:left w:type="dxa" w:w="90"/>
              <w:bottom w:type="dxa" w:w="70"/>
              <w:right w:type="dxa" w:w="90"/>
            </w:tcMar>
            <w:vAlign w:val="center"/>
          </w:tcPr>
          <w:p>
            <w:r>
              <w:rPr>
                <w:rFonts w:ascii="Calibri" w:cs="Calibri" w:eastAsia="Calibri" w:hAnsi="Calibri"/>
                <w:sz w:val="18"/>
                <w:szCs w:val="18"/>
              </w:rPr>
              <w:t xml:space="preserve">Biniyam Abel</w:t>
            </w:r>
          </w:p>
        </w:tc>
        <w:tc>
          <w:tcPr>
            <w:tcW w:type="dxa" w:w="6500"/>
            <w:shd w:fill="F2F2F2" w:val="clear"/>
            <w:tcMar>
              <w:top w:type="dxa" w:w="70"/>
              <w:left w:type="dxa" w:w="90"/>
              <w:bottom w:type="dxa" w:w="70"/>
              <w:right w:type="dxa" w:w="90"/>
            </w:tcMar>
            <w:vAlign w:val="center"/>
          </w:tcPr>
          <w:p>
            <w:r>
              <w:rPr>
                <w:rFonts w:ascii="Calibri" w:cs="Calibri" w:eastAsia="Calibri" w:hAnsi="Calibri"/>
                <w:sz w:val="18"/>
                <w:szCs w:val="18"/>
              </w:rPr>
              <w:t xml:space="preserve">Frontend Lead — UI design</w:t>
            </w:r>
          </w:p>
        </w:tc>
      </w:tr>
      <w:tr>
        <w:tc>
          <w:tcPr>
            <w:tcW w:type="dxa" w:w="3000"/>
            <w:tcMar>
              <w:top w:type="dxa" w:w="70"/>
              <w:left w:type="dxa" w:w="90"/>
              <w:bottom w:type="dxa" w:w="70"/>
              <w:right w:type="dxa" w:w="90"/>
            </w:tcMar>
            <w:vAlign w:val="center"/>
          </w:tcPr>
          <w:p>
            <w:r>
              <w:rPr>
                <w:rFonts w:ascii="Calibri" w:cs="Calibri" w:eastAsia="Calibri" w:hAnsi="Calibri"/>
                <w:sz w:val="18"/>
                <w:szCs w:val="18"/>
              </w:rPr>
              <w:t xml:space="preserve">Abel Debalke</w:t>
            </w:r>
          </w:p>
        </w:tc>
        <w:tc>
          <w:tcPr>
            <w:tcW w:type="dxa" w:w="6500"/>
            <w:tcMar>
              <w:top w:type="dxa" w:w="70"/>
              <w:left w:type="dxa" w:w="90"/>
              <w:bottom w:type="dxa" w:w="70"/>
              <w:right w:type="dxa" w:w="90"/>
            </w:tcMar>
            <w:vAlign w:val="center"/>
          </w:tcPr>
          <w:p>
            <w:r>
              <w:rPr>
                <w:rFonts w:ascii="Calibri" w:cs="Calibri" w:eastAsia="Calibri" w:hAnsi="Calibri"/>
                <w:sz w:val="18"/>
                <w:szCs w:val="18"/>
              </w:rPr>
              <w:t xml:space="preserve">Backend Developer — Stretch module design (Quality/Waybill)</w:t>
            </w:r>
          </w:p>
        </w:tc>
      </w:tr>
      <w:tr>
        <w:tc>
          <w:tcPr>
            <w:tcW w:type="dxa" w:w="3000"/>
            <w:shd w:fill="F2F2F2" w:val="clear"/>
            <w:tcMar>
              <w:top w:type="dxa" w:w="70"/>
              <w:left w:type="dxa" w:w="90"/>
              <w:bottom w:type="dxa" w:w="70"/>
              <w:right w:type="dxa" w:w="90"/>
            </w:tcMar>
            <w:vAlign w:val="center"/>
          </w:tcPr>
          <w:p>
            <w:r>
              <w:rPr>
                <w:rFonts w:ascii="Calibri" w:cs="Calibri" w:eastAsia="Calibri" w:hAnsi="Calibri"/>
                <w:sz w:val="18"/>
                <w:szCs w:val="18"/>
              </w:rPr>
              <w:t xml:space="preserve">Ephratha Samuel</w:t>
            </w:r>
          </w:p>
        </w:tc>
        <w:tc>
          <w:tcPr>
            <w:tcW w:type="dxa" w:w="6500"/>
            <w:shd w:fill="F2F2F2" w:val="clear"/>
            <w:tcMar>
              <w:top w:type="dxa" w:w="70"/>
              <w:left w:type="dxa" w:w="90"/>
              <w:bottom w:type="dxa" w:w="70"/>
              <w:right w:type="dxa" w:w="90"/>
            </w:tcMar>
            <w:vAlign w:val="center"/>
          </w:tcPr>
          <w:p>
            <w:r>
              <w:rPr>
                <w:rFonts w:ascii="Calibri" w:cs="Calibri" w:eastAsia="Calibri" w:hAnsi="Calibri"/>
                <w:sz w:val="18"/>
                <w:szCs w:val="18"/>
              </w:rPr>
              <w:t xml:space="preserve">Backend Developer &amp; QA Lead — Stretch module design (Export/Forex), non-functional design</w:t>
            </w:r>
          </w:p>
        </w:tc>
      </w:tr>
      <w:tr>
        <w:tc>
          <w:tcPr>
            <w:tcW w:type="dxa" w:w="3000"/>
            <w:tcMar>
              <w:top w:type="dxa" w:w="70"/>
              <w:left w:type="dxa" w:w="90"/>
              <w:bottom w:type="dxa" w:w="70"/>
              <w:right w:type="dxa" w:w="90"/>
            </w:tcMar>
            <w:vAlign w:val="center"/>
          </w:tcPr>
          <w:p>
            <w:r>
              <w:rPr>
                <w:rFonts w:ascii="Calibri" w:cs="Calibri" w:eastAsia="Calibri" w:hAnsi="Calibri"/>
                <w:sz w:val="18"/>
                <w:szCs w:val="18"/>
              </w:rPr>
              <w:t xml:space="preserve">Kidus Ergetachew</w:t>
            </w:r>
          </w:p>
        </w:tc>
        <w:tc>
          <w:tcPr>
            <w:tcW w:type="dxa" w:w="6500"/>
            <w:tcMar>
              <w:top w:type="dxa" w:w="70"/>
              <w:left w:type="dxa" w:w="90"/>
              <w:bottom w:type="dxa" w:w="70"/>
              <w:right w:type="dxa" w:w="90"/>
            </w:tcMar>
            <w:vAlign w:val="center"/>
          </w:tcPr>
          <w:p>
            <w:r>
              <w:rPr>
                <w:rFonts w:ascii="Calibri" w:cs="Calibri" w:eastAsia="Calibri" w:hAnsi="Calibri"/>
                <w:sz w:val="18"/>
                <w:szCs w:val="18"/>
              </w:rPr>
              <w:t xml:space="preserve">Documentation Lead — compilation and traceability matrix</w:t>
            </w:r>
          </w:p>
        </w:tc>
      </w:tr>
    </w:tbl>
    <w:p>
      <w:r>
        <w:br w:type="page"/>
      </w:r>
    </w:p>
    <w:p>
      <w:pPr>
        <w:pStyle w:val="Heading1"/>
      </w:pPr>
      <w:r>
        <w:rPr>
          <w:rFonts w:ascii="Calibri" w:cs="Calibri" w:eastAsia="Calibri" w:hAnsi="Calibri"/>
        </w:rPr>
        <w:t xml:space="preserve">Revision History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200"/>
        <w:gridCol w:w="4400"/>
      </w:tblGrid>
      <w:tr>
        <w:trPr>
          <w:tblHeader/>
        </w:trPr>
        <w:tc>
          <w:tcPr>
            <w:tcW w:type="dxa" w:w="13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22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Author(s)</w:t>
            </w:r>
          </w:p>
        </w:tc>
        <w:tc>
          <w:tcPr>
            <w:tcW w:type="dxa" w:w="4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Description</w:t>
            </w:r>
          </w:p>
        </w:tc>
      </w:tr>
      <w:tr>
        <w:tc>
          <w:tcPr>
            <w:tcW w:type="dxa" w:w="1300"/>
            <w:tcMar>
              <w:top w:type="dxa" w:w="70"/>
              <w:left w:type="dxa" w:w="90"/>
              <w:bottom w:type="dxa" w:w="70"/>
              <w:right w:type="dxa" w:w="90"/>
            </w:tcMar>
            <w:vAlign w:val="center"/>
          </w:tcPr>
          <w:p>
            <w:r>
              <w:rPr>
                <w:rFonts w:ascii="Calibri" w:cs="Calibri" w:eastAsia="Calibri" w:hAnsi="Calibri"/>
                <w:sz w:val="18"/>
                <w:szCs w:val="18"/>
              </w:rPr>
              <w:t xml:space="preserve">0.1</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Week 2 (design phase start)</w:t>
            </w:r>
          </w:p>
        </w:tc>
        <w:tc>
          <w:tcPr>
            <w:tcW w:type="dxa" w:w="2200"/>
            <w:tcMar>
              <w:top w:type="dxa" w:w="70"/>
              <w:left w:type="dxa" w:w="90"/>
              <w:bottom w:type="dxa" w:w="70"/>
              <w:right w:type="dxa" w:w="90"/>
            </w:tcMar>
            <w:vAlign w:val="center"/>
          </w:tcPr>
          <w:p>
            <w:r>
              <w:rPr>
                <w:rFonts w:ascii="Calibri" w:cs="Calibri" w:eastAsia="Calibri" w:hAnsi="Calibri"/>
                <w:sz w:val="18"/>
                <w:szCs w:val="18"/>
              </w:rPr>
              <w:t xml:space="preserve">Project Group</w:t>
            </w:r>
          </w:p>
        </w:tc>
        <w:tc>
          <w:tcPr>
            <w:tcW w:type="dxa" w:w="4400"/>
            <w:tcMar>
              <w:top w:type="dxa" w:w="70"/>
              <w:left w:type="dxa" w:w="90"/>
              <w:bottom w:type="dxa" w:w="70"/>
              <w:right w:type="dxa" w:w="90"/>
            </w:tcMar>
            <w:vAlign w:val="center"/>
          </w:tcPr>
          <w:p>
            <w:r>
              <w:rPr>
                <w:rFonts w:ascii="Calibri" w:cs="Calibri" w:eastAsia="Calibri" w:hAnsi="Calibri"/>
                <w:sz w:val="18"/>
                <w:szCs w:val="18"/>
              </w:rPr>
              <w:t xml:space="preserve">Initial design draft, structured against SRS module directory and Minimum Project Plan scope.</w:t>
            </w:r>
          </w:p>
        </w:tc>
      </w:tr>
      <w:tr>
        <w:tc>
          <w:tcPr>
            <w:tcW w:type="dxa" w:w="1300"/>
            <w:shd w:fill="F2F2F2" w:val="clear"/>
            <w:tcMar>
              <w:top w:type="dxa" w:w="70"/>
              <w:left w:type="dxa" w:w="90"/>
              <w:bottom w:type="dxa" w:w="70"/>
              <w:right w:type="dxa" w:w="90"/>
            </w:tcMar>
            <w:vAlign w:val="center"/>
          </w:tcPr>
          <w:p>
            <w:r>
              <w:rPr>
                <w:rFonts w:ascii="Calibri" w:cs="Calibri" w:eastAsia="Calibri" w:hAnsi="Calibri"/>
                <w:sz w:val="18"/>
                <w:szCs w:val="18"/>
              </w:rPr>
              <w:t xml:space="preserve">1.0</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Week 2 (Milestone M3)</w:t>
            </w:r>
          </w:p>
        </w:tc>
        <w:tc>
          <w:tcPr>
            <w:tcW w:type="dxa" w:w="2200"/>
            <w:shd w:fill="F2F2F2" w:val="clear"/>
            <w:tcMar>
              <w:top w:type="dxa" w:w="70"/>
              <w:left w:type="dxa" w:w="90"/>
              <w:bottom w:type="dxa" w:w="70"/>
              <w:right w:type="dxa" w:w="90"/>
            </w:tcMar>
            <w:vAlign w:val="center"/>
          </w:tcPr>
          <w:p>
            <w:r>
              <w:rPr>
                <w:rFonts w:ascii="Calibri" w:cs="Calibri" w:eastAsia="Calibri" w:hAnsi="Calibri"/>
                <w:sz w:val="18"/>
                <w:szCs w:val="18"/>
              </w:rPr>
              <w:t xml:space="preserve">Project Group</w:t>
            </w:r>
          </w:p>
        </w:tc>
        <w:tc>
          <w:tcPr>
            <w:tcW w:type="dxa" w:w="4400"/>
            <w:shd w:fill="F2F2F2" w:val="clear"/>
            <w:tcMar>
              <w:top w:type="dxa" w:w="70"/>
              <w:left w:type="dxa" w:w="90"/>
              <w:bottom w:type="dxa" w:w="70"/>
              <w:right w:type="dxa" w:w="90"/>
            </w:tcMar>
            <w:vAlign w:val="center"/>
          </w:tcPr>
          <w:p>
            <w:r>
              <w:rPr>
                <w:rFonts w:ascii="Calibri" w:cs="Calibri" w:eastAsia="Calibri" w:hAnsi="Calibri"/>
                <w:sz w:val="18"/>
                <w:szCs w:val="18"/>
              </w:rPr>
              <w:t xml:space="preserve">Finalized design consistent with SRS V2.1, ECTA Discovery Report, and Minimum Project Plan V1.0.</w:t>
            </w:r>
          </w:p>
        </w:tc>
      </w:tr>
    </w:tbl>
    <w:p>
      <w:pPr>
        <w:spacing w:after="200"/>
      </w:pPr>
    </w:p>
    <w:p>
      <w:pPr>
        <w:spacing w:after="120"/>
      </w:pPr>
      <w:r>
        <w:rPr>
          <w:rFonts w:ascii="Calibri" w:cs="Calibri" w:eastAsia="Calibri" w:hAnsi="Calibri"/>
          <w:i/>
          <w:iCs/>
          <w:sz w:val="18"/>
          <w:szCs w:val="18"/>
        </w:rPr>
        <w:t xml:space="preserve">Note on source documents: this Design Document was produced from the SRS (ECTA-CEVCMS-SRS-V2.1), the ECTA Phase 1 Discovery Report, the university's Appendix 1 assignment guidance, and the project group's own Minimum Project Plan (ECTA-CEVCMS-PP-V1.0), all of which were available at the time of writing. Where a specific Assignment Description clause is referenced elsewhere in the project's documents but its exact wording was not available to the authors of this Design Document, this document instead cites the Minimum Project Plan's scope statement, which is the controlling one-month-implementation scope reference.</w:t>
      </w:r>
    </w:p>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pPr>
      <w:r>
        <w:rPr>
          <w:rFonts w:ascii="Calibri" w:cs="Calibri" w:eastAsia="Calibri" w:hAnsi="Calibri"/>
          <w:sz w:val="21"/>
          <w:szCs w:val="21"/>
        </w:rPr>
        <w:t xml:space="preserve">This Design Document defines the technical design of the Version 1.0 bounded implementation of the Coffee Export Value Chain Management System (CEVCMS), developed as a one-month university Software Project Management practical-course project. It answers the question the SRS does not: given the modules selected for implementation, how are they structured, connected, and built so the project group can actually implement them in four weeks?</w:t>
      </w:r>
    </w:p>
    <w:p>
      <w:pPr>
        <w:spacing w:after="120"/>
      </w:pPr>
      <w:r>
        <w:rPr>
          <w:rFonts w:ascii="Calibri" w:cs="Calibri" w:eastAsia="Calibri" w:hAnsi="Calibri"/>
          <w:sz w:val="21"/>
          <w:szCs w:val="21"/>
        </w:rPr>
        <w:t xml:space="preserve">This document is the direct technical continuation of the Discovery Report, the SRS, and the Minimum Project Plan. It does not redesign the project, does not introduce a new system concept, and does not expand scope beyond what those documents already establish.</w:t>
      </w:r>
    </w:p>
    <w:p>
      <w:pPr>
        <w:pStyle w:val="Heading2"/>
      </w:pPr>
      <w:r>
        <w:rPr>
          <w:rFonts w:ascii="Calibri" w:cs="Calibri" w:eastAsia="Calibri" w:hAnsi="Calibri"/>
        </w:rPr>
        <w:t xml:space="preserve">1.2 Design Scope</w:t>
      </w:r>
    </w:p>
    <w:p>
      <w:pPr>
        <w:spacing w:after="120"/>
      </w:pPr>
      <w:r>
        <w:rPr>
          <w:rFonts w:ascii="Calibri" w:cs="Calibri" w:eastAsia="Calibri" w:hAnsi="Calibri"/>
          <w:sz w:val="21"/>
          <w:szCs w:val="21"/>
        </w:rPr>
        <w:t xml:space="preserve">This document designs the bounded one-month implementation subset of CEVCMS only. It covers, in full design depth, the three core modules — Authentication &amp; Role-Based Access, Farmer &amp; Polygon Registry, and Traceability &amp; Dynamic QR Engine — and, at architectural depth only, the two stretch modules — Quality Grading &amp; Waybill Issuance and Export Licensing &amp; Forex Cross-Validation. It explicitly excludes design of the enterprise-scale, national-production CEVCMS platform described in SRS Sections 14 and 15 (multi-region Kubernetes deployment, live institutional integrations, AI/blockchain/IoT roadmap items).</w:t>
      </w:r>
    </w:p>
    <w:p>
      <w:pPr>
        <w:pStyle w:val="Heading2"/>
      </w:pPr>
      <w:r>
        <w:rPr>
          <w:rFonts w:ascii="Calibri" w:cs="Calibri" w:eastAsia="Calibri" w:hAnsi="Calibri"/>
        </w:rPr>
        <w:t xml:space="preserve">1.3 Relationship to Other Project Documents</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ECTA Discovery Report (Phase 1)                                      </w:t>
            </w:r>
          </w:p>
          <w:p>
            <w:pPr>
              <w:spacing w:after="0"/>
            </w:pPr>
            <w:r>
              <w:rPr>
                <w:rFonts w:ascii="Consolas" w:cs="Consolas" w:eastAsia="Consolas" w:hAnsi="Consolas"/>
                <w:sz w:val="16"/>
                <w:szCs w:val="16"/>
              </w:rPr>
              <w:t xml:space="preserve">   -&gt; stakeholder needs, digital-readiness constraints, interfaces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SRS v2.1                                                             </w:t>
            </w:r>
          </w:p>
          <w:p>
            <w:pPr>
              <w:spacing w:after="0"/>
            </w:pPr>
            <w:r>
              <w:rPr>
                <w:rFonts w:ascii="Consolas" w:cs="Consolas" w:eastAsia="Consolas" w:hAnsi="Consolas"/>
                <w:sz w:val="16"/>
                <w:szCs w:val="16"/>
              </w:rPr>
              <w:t xml:space="preserve">   -&gt; full functional/non-functional requirements (enterprise scope)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Minimum Project Plan v1.0                                            </w:t>
            </w:r>
          </w:p>
          <w:p>
            <w:pPr>
              <w:spacing w:after="0"/>
            </w:pPr>
            <w:r>
              <w:rPr>
                <w:rFonts w:ascii="Consolas" w:cs="Consolas" w:eastAsia="Consolas" w:hAnsi="Consolas"/>
                <w:sz w:val="16"/>
                <w:szCs w:val="16"/>
              </w:rPr>
              <w:t xml:space="preserve">   -&gt; one-month implementation scope: core vs stretch vs out-of-scope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Design Document v1.0  (THIS DOCUMENT)                                </w:t>
            </w:r>
          </w:p>
          <w:p>
            <w:pPr>
              <w:spacing w:after="0"/>
            </w:pPr>
            <w:r>
              <w:rPr>
                <w:rFonts w:ascii="Consolas" w:cs="Consolas" w:eastAsia="Consolas" w:hAnsi="Consolas"/>
                <w:sz w:val="16"/>
                <w:szCs w:val="16"/>
              </w:rPr>
              <w:t xml:space="preserve">   -&gt; implementable technical design for the bounded scope only       </w:t>
            </w:r>
          </w:p>
        </w:tc>
      </w:tr>
    </w:tbl>
    <w:p>
      <w:pPr>
        <w:spacing w:after="200" w:before="60"/>
        <w:jc w:val="center"/>
      </w:pPr>
      <w:r>
        <w:rPr>
          <w:rFonts w:ascii="Calibri" w:cs="Calibri" w:eastAsia="Calibri" w:hAnsi="Calibri"/>
          <w:i/>
          <w:iCs/>
          <w:color w:val="555555"/>
          <w:sz w:val="18"/>
          <w:szCs w:val="18"/>
        </w:rPr>
        <w:t xml:space="preserve">Figure 1. Document lineage and controlling precedence</w:t>
      </w:r>
    </w:p>
    <w:p>
      <w:pPr>
        <w:spacing w:after="120"/>
      </w:pPr>
      <w:r>
        <w:rPr>
          <w:rFonts w:ascii="Calibri" w:cs="Calibri" w:eastAsia="Calibri" w:hAnsi="Calibri"/>
          <w:sz w:val="21"/>
          <w:szCs w:val="21"/>
        </w:rPr>
        <w:t xml:space="preserve">Where documents could be read as conflicting, this Design Document follows the precedence already established for the project: the Minimum Project Plan controls the one-month scope; the SRS controls requirement detail within that scope; the Discovery Report controls stakeholder/interface context; Appendix 1 controls documentation methodology.</w:t>
      </w:r>
    </w:p>
    <w:p>
      <w:pPr>
        <w:pStyle w:val="Heading2"/>
      </w:pPr>
      <w:r>
        <w:rPr>
          <w:rFonts w:ascii="Calibri" w:cs="Calibri" w:eastAsia="Calibri" w:hAnsi="Calibri"/>
        </w:rPr>
        <w:t xml:space="preserve">1.4 Design Principles</w:t>
      </w:r>
    </w:p>
    <w:p>
      <w:pPr>
        <w:pStyle w:val="ListParagraph"/>
        <w:numPr>
          <w:ilvl w:val="0"/>
          <w:numId w:val="2"/>
        </w:numPr>
        <w:spacing w:after="80"/>
      </w:pPr>
      <w:r>
        <w:rPr>
          <w:rFonts w:ascii="Calibri" w:cs="Calibri" w:eastAsia="Calibri" w:hAnsi="Calibri"/>
          <w:sz w:val="21"/>
          <w:szCs w:val="21"/>
        </w:rPr>
        <w:t xml:space="preserve">Traceable — every design element traces to a specific SRS requirement ID or an explicit, labeled project-team decision (Section 18).</w:t>
      </w:r>
    </w:p>
    <w:p>
      <w:pPr>
        <w:pStyle w:val="ListParagraph"/>
        <w:numPr>
          <w:ilvl w:val="0"/>
          <w:numId w:val="2"/>
        </w:numPr>
        <w:spacing w:after="80"/>
      </w:pPr>
      <w:r>
        <w:rPr>
          <w:rFonts w:ascii="Calibri" w:cs="Calibri" w:eastAsia="Calibri" w:hAnsi="Calibri"/>
          <w:sz w:val="21"/>
          <w:szCs w:val="21"/>
        </w:rPr>
        <w:t xml:space="preserve">Bounded — the design implements only the core and, conditionally, the stretch modules defined in the Minimum Project Plan; enterprise-only features are described but not designed for implementation.</w:t>
      </w:r>
    </w:p>
    <w:p>
      <w:pPr>
        <w:pStyle w:val="ListParagraph"/>
        <w:numPr>
          <w:ilvl w:val="0"/>
          <w:numId w:val="2"/>
        </w:numPr>
        <w:spacing w:after="80"/>
      </w:pPr>
      <w:r>
        <w:rPr>
          <w:rFonts w:ascii="Calibri" w:cs="Calibri" w:eastAsia="Calibri" w:hAnsi="Calibri"/>
          <w:sz w:val="21"/>
          <w:szCs w:val="21"/>
        </w:rPr>
        <w:t xml:space="preserve">Simple over clever — a modular monolithic backend is used in place of the SRS's enterprise microservices ecosystem, because a distributed-systems architecture adds operational overhead a 7-person, 4-week student team cannot absorb.</w:t>
      </w:r>
    </w:p>
    <w:p>
      <w:pPr>
        <w:pStyle w:val="ListParagraph"/>
        <w:numPr>
          <w:ilvl w:val="0"/>
          <w:numId w:val="2"/>
        </w:numPr>
        <w:spacing w:after="80"/>
      </w:pPr>
      <w:r>
        <w:rPr>
          <w:rFonts w:ascii="Calibri" w:cs="Calibri" w:eastAsia="Calibri" w:hAnsi="Calibri"/>
          <w:sz w:val="21"/>
          <w:szCs w:val="21"/>
        </w:rPr>
        <w:t xml:space="preserve">Demonstrable — the design supports one coherent end-to-end walkthrough (farmer → farm/polygon → lot → QR → verification) that can be shown live at the Milestone M6 demonstration.</w:t>
      </w:r>
    </w:p>
    <w:p>
      <w:pPr>
        <w:pStyle w:val="ListParagraph"/>
        <w:numPr>
          <w:ilvl w:val="0"/>
          <w:numId w:val="2"/>
        </w:numPr>
        <w:spacing w:after="80"/>
      </w:pPr>
      <w:r>
        <w:rPr>
          <w:rFonts w:ascii="Calibri" w:cs="Calibri" w:eastAsia="Calibri" w:hAnsi="Calibri"/>
          <w:sz w:val="21"/>
          <w:szCs w:val="21"/>
        </w:rPr>
        <w:t xml:space="preserve">Honest about limits — anywhere the enterprise vision (offline sync, USSD/SMS, live external integrations) cannot realistically be built in one month, the design says so explicitly rather than implying it is implemented.</w:t>
      </w:r>
    </w:p>
    <w:p>
      <w:pPr>
        <w:pStyle w:val="Heading2"/>
      </w:pPr>
      <w:r>
        <w:rPr>
          <w:rFonts w:ascii="Calibri" w:cs="Calibri" w:eastAsia="Calibri" w:hAnsi="Calibri"/>
        </w:rPr>
        <w:t xml:space="preserve">1.5 Definitions and Acronyms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Term</w:t>
            </w:r>
          </w:p>
        </w:tc>
        <w:tc>
          <w:tcPr>
            <w:tcW w:type="dxa" w:w="6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Meaning</w:t>
            </w:r>
          </w:p>
        </w:tc>
      </w:tr>
      <w:tr>
        <w:tc>
          <w:tcPr>
            <w:tcW w:type="dxa" w:w="2200"/>
            <w:tcMar>
              <w:top w:type="dxa" w:w="70"/>
              <w:left w:type="dxa" w:w="90"/>
              <w:bottom w:type="dxa" w:w="70"/>
              <w:right w:type="dxa" w:w="90"/>
            </w:tcMar>
            <w:vAlign w:val="center"/>
          </w:tcPr>
          <w:p>
            <w:r>
              <w:rPr>
                <w:rFonts w:ascii="Calibri" w:cs="Calibri" w:eastAsia="Calibri" w:hAnsi="Calibri"/>
                <w:sz w:val="18"/>
                <w:szCs w:val="18"/>
              </w:rPr>
              <w:t xml:space="preserve">FIN</w:t>
            </w:r>
          </w:p>
        </w:tc>
        <w:tc>
          <w:tcPr>
            <w:tcW w:type="dxa" w:w="6700"/>
            <w:tcMar>
              <w:top w:type="dxa" w:w="70"/>
              <w:left w:type="dxa" w:w="90"/>
              <w:bottom w:type="dxa" w:w="70"/>
              <w:right w:type="dxa" w:w="90"/>
            </w:tcMar>
            <w:vAlign w:val="center"/>
          </w:tcPr>
          <w:p>
            <w:r>
              <w:rPr>
                <w:rFonts w:ascii="Calibri" w:cs="Calibri" w:eastAsia="Calibri" w:hAnsi="Calibri"/>
                <w:sz w:val="18"/>
                <w:szCs w:val="18"/>
              </w:rPr>
              <w:t xml:space="preserve">Farmer Identification Number (SRS FR-FARM-001)</w:t>
            </w:r>
          </w:p>
        </w:tc>
      </w:tr>
      <w:tr>
        <w:tc>
          <w:tcPr>
            <w:tcW w:type="dxa" w:w="2200"/>
            <w:shd w:fill="F2F2F2" w:val="clear"/>
            <w:tcMar>
              <w:top w:type="dxa" w:w="70"/>
              <w:left w:type="dxa" w:w="90"/>
              <w:bottom w:type="dxa" w:w="70"/>
              <w:right w:type="dxa" w:w="90"/>
            </w:tcMar>
            <w:vAlign w:val="center"/>
          </w:tcPr>
          <w:p>
            <w:r>
              <w:rPr>
                <w:rFonts w:ascii="Calibri" w:cs="Calibri" w:eastAsia="Calibri" w:hAnsi="Calibri"/>
                <w:sz w:val="18"/>
                <w:szCs w:val="18"/>
              </w:rPr>
              <w:t xml:space="preserve">GIN</w:t>
            </w:r>
          </w:p>
        </w:tc>
        <w:tc>
          <w:tcPr>
            <w:tcW w:type="dxa" w:w="6700"/>
            <w:shd w:fill="F2F2F2" w:val="clear"/>
            <w:tcMar>
              <w:top w:type="dxa" w:w="70"/>
              <w:left w:type="dxa" w:w="90"/>
              <w:bottom w:type="dxa" w:w="70"/>
              <w:right w:type="dxa" w:w="90"/>
            </w:tcMar>
            <w:vAlign w:val="center"/>
          </w:tcPr>
          <w:p>
            <w:r>
              <w:rPr>
                <w:rFonts w:ascii="Calibri" w:cs="Calibri" w:eastAsia="Calibri" w:hAnsi="Calibri"/>
                <w:sz w:val="18"/>
                <w:szCs w:val="18"/>
              </w:rPr>
              <w:t xml:space="preserve">Global Identification Number assigned to a coffee lot/batch</w:t>
            </w:r>
          </w:p>
        </w:tc>
      </w:tr>
      <w:tr>
        <w:tc>
          <w:tcPr>
            <w:tcW w:type="dxa" w:w="2200"/>
            <w:tcMar>
              <w:top w:type="dxa" w:w="70"/>
              <w:left w:type="dxa" w:w="90"/>
              <w:bottom w:type="dxa" w:w="70"/>
              <w:right w:type="dxa" w:w="90"/>
            </w:tcMar>
            <w:vAlign w:val="center"/>
          </w:tcPr>
          <w:p>
            <w:r>
              <w:rPr>
                <w:rFonts w:ascii="Calibri" w:cs="Calibri" w:eastAsia="Calibri" w:hAnsi="Calibri"/>
                <w:sz w:val="18"/>
                <w:szCs w:val="18"/>
              </w:rPr>
              <w:t xml:space="preserve">RBAC</w:t>
            </w:r>
          </w:p>
        </w:tc>
        <w:tc>
          <w:tcPr>
            <w:tcW w:type="dxa" w:w="6700"/>
            <w:tcMar>
              <w:top w:type="dxa" w:w="70"/>
              <w:left w:type="dxa" w:w="90"/>
              <w:bottom w:type="dxa" w:w="70"/>
              <w:right w:type="dxa" w:w="90"/>
            </w:tcMar>
            <w:vAlign w:val="center"/>
          </w:tcPr>
          <w:p>
            <w:r>
              <w:rPr>
                <w:rFonts w:ascii="Calibri" w:cs="Calibri" w:eastAsia="Calibri" w:hAnsi="Calibri"/>
                <w:sz w:val="18"/>
                <w:szCs w:val="18"/>
              </w:rPr>
              <w:t xml:space="preserve">Role-Based Access Control</w:t>
            </w:r>
          </w:p>
        </w:tc>
      </w:tr>
      <w:tr>
        <w:tc>
          <w:tcPr>
            <w:tcW w:type="dxa" w:w="2200"/>
            <w:shd w:fill="F2F2F2" w:val="clear"/>
            <w:tcMar>
              <w:top w:type="dxa" w:w="70"/>
              <w:left w:type="dxa" w:w="90"/>
              <w:bottom w:type="dxa" w:w="70"/>
              <w:right w:type="dxa" w:w="90"/>
            </w:tcMar>
            <w:vAlign w:val="center"/>
          </w:tcPr>
          <w:p>
            <w:r>
              <w:rPr>
                <w:rFonts w:ascii="Calibri" w:cs="Calibri" w:eastAsia="Calibri" w:hAnsi="Calibri"/>
                <w:sz w:val="18"/>
                <w:szCs w:val="18"/>
              </w:rPr>
              <w:t xml:space="preserve">JWT</w:t>
            </w:r>
          </w:p>
        </w:tc>
        <w:tc>
          <w:tcPr>
            <w:tcW w:type="dxa" w:w="6700"/>
            <w:shd w:fill="F2F2F2" w:val="clear"/>
            <w:tcMar>
              <w:top w:type="dxa" w:w="70"/>
              <w:left w:type="dxa" w:w="90"/>
              <w:bottom w:type="dxa" w:w="70"/>
              <w:right w:type="dxa" w:w="90"/>
            </w:tcMar>
            <w:vAlign w:val="center"/>
          </w:tcPr>
          <w:p>
            <w:r>
              <w:rPr>
                <w:rFonts w:ascii="Calibri" w:cs="Calibri" w:eastAsia="Calibri" w:hAnsi="Calibri"/>
                <w:sz w:val="18"/>
                <w:szCs w:val="18"/>
              </w:rPr>
              <w:t xml:space="preserve">JSON Web Token, used for stateless API authentication</w:t>
            </w:r>
          </w:p>
        </w:tc>
      </w:tr>
      <w:tr>
        <w:tc>
          <w:tcPr>
            <w:tcW w:type="dxa" w:w="2200"/>
            <w:tcMar>
              <w:top w:type="dxa" w:w="70"/>
              <w:left w:type="dxa" w:w="90"/>
              <w:bottom w:type="dxa" w:w="70"/>
              <w:right w:type="dxa" w:w="90"/>
            </w:tcMar>
            <w:vAlign w:val="center"/>
          </w:tcPr>
          <w:p>
            <w:r>
              <w:rPr>
                <w:rFonts w:ascii="Calibri" w:cs="Calibri" w:eastAsia="Calibri" w:hAnsi="Calibri"/>
                <w:sz w:val="18"/>
                <w:szCs w:val="18"/>
              </w:rPr>
              <w:t xml:space="preserve">PostGIS</w:t>
            </w:r>
          </w:p>
        </w:tc>
        <w:tc>
          <w:tcPr>
            <w:tcW w:type="dxa" w:w="6700"/>
            <w:tcMar>
              <w:top w:type="dxa" w:w="70"/>
              <w:left w:type="dxa" w:w="90"/>
              <w:bottom w:type="dxa" w:w="70"/>
              <w:right w:type="dxa" w:w="90"/>
            </w:tcMar>
            <w:vAlign w:val="center"/>
          </w:tcPr>
          <w:p>
            <w:r>
              <w:rPr>
                <w:rFonts w:ascii="Calibri" w:cs="Calibri" w:eastAsia="Calibri" w:hAnsi="Calibri"/>
                <w:sz w:val="18"/>
                <w:szCs w:val="18"/>
              </w:rPr>
              <w:t xml:space="preserve">Spatial extension to PostgreSQL used to store and query farm polygons</w:t>
            </w:r>
          </w:p>
        </w:tc>
      </w:tr>
      <w:tr>
        <w:tc>
          <w:tcPr>
            <w:tcW w:type="dxa" w:w="2200"/>
            <w:shd w:fill="F2F2F2" w:val="clear"/>
            <w:tcMar>
              <w:top w:type="dxa" w:w="70"/>
              <w:left w:type="dxa" w:w="90"/>
              <w:bottom w:type="dxa" w:w="70"/>
              <w:right w:type="dxa" w:w="90"/>
            </w:tcMar>
            <w:vAlign w:val="center"/>
          </w:tcPr>
          <w:p>
            <w:r>
              <w:rPr>
                <w:rFonts w:ascii="Calibri" w:cs="Calibri" w:eastAsia="Calibri" w:hAnsi="Calibri"/>
                <w:sz w:val="18"/>
                <w:szCs w:val="18"/>
              </w:rPr>
              <w:t xml:space="preserve">HMAC</w:t>
            </w:r>
          </w:p>
        </w:tc>
        <w:tc>
          <w:tcPr>
            <w:tcW w:type="dxa" w:w="6700"/>
            <w:shd w:fill="F2F2F2" w:val="clear"/>
            <w:tcMar>
              <w:top w:type="dxa" w:w="70"/>
              <w:left w:type="dxa" w:w="90"/>
              <w:bottom w:type="dxa" w:w="70"/>
              <w:right w:type="dxa" w:w="90"/>
            </w:tcMar>
            <w:vAlign w:val="center"/>
          </w:tcPr>
          <w:p>
            <w:r>
              <w:rPr>
                <w:rFonts w:ascii="Calibri" w:cs="Calibri" w:eastAsia="Calibri" w:hAnsi="Calibri"/>
                <w:sz w:val="18"/>
                <w:szCs w:val="18"/>
              </w:rPr>
              <w:t xml:space="preserve">Hash-based Message Authentication Code, used to sign QR payloads for tamper detection</w:t>
            </w:r>
          </w:p>
        </w:tc>
      </w:tr>
      <w:tr>
        <w:tc>
          <w:tcPr>
            <w:tcW w:type="dxa" w:w="2200"/>
            <w:tcMar>
              <w:top w:type="dxa" w:w="70"/>
              <w:left w:type="dxa" w:w="90"/>
              <w:bottom w:type="dxa" w:w="70"/>
              <w:right w:type="dxa" w:w="90"/>
            </w:tcMar>
            <w:vAlign w:val="center"/>
          </w:tcPr>
          <w:p>
            <w:r>
              <w:rPr>
                <w:rFonts w:ascii="Calibri" w:cs="Calibri" w:eastAsia="Calibri" w:hAnsi="Calibri"/>
                <w:sz w:val="18"/>
                <w:szCs w:val="18"/>
              </w:rPr>
              <w:t xml:space="preserve">EUDR</w:t>
            </w:r>
          </w:p>
        </w:tc>
        <w:tc>
          <w:tcPr>
            <w:tcW w:type="dxa" w:w="6700"/>
            <w:tcMar>
              <w:top w:type="dxa" w:w="70"/>
              <w:left w:type="dxa" w:w="90"/>
              <w:bottom w:type="dxa" w:w="70"/>
              <w:right w:type="dxa" w:w="90"/>
            </w:tcMar>
            <w:vAlign w:val="center"/>
          </w:tcPr>
          <w:p>
            <w:r>
              <w:rPr>
                <w:rFonts w:ascii="Calibri" w:cs="Calibri" w:eastAsia="Calibri" w:hAnsi="Calibri"/>
                <w:sz w:val="18"/>
                <w:szCs w:val="18"/>
              </w:rPr>
              <w:t xml:space="preserve">European Union Deforestation Regulation — the regulatory driver for farm polygon capture</w:t>
            </w:r>
          </w:p>
        </w:tc>
      </w:tr>
      <w:tr>
        <w:tc>
          <w:tcPr>
            <w:tcW w:type="dxa" w:w="2200"/>
            <w:shd w:fill="F2F2F2" w:val="clear"/>
            <w:tcMar>
              <w:top w:type="dxa" w:w="70"/>
              <w:left w:type="dxa" w:w="90"/>
              <w:bottom w:type="dxa" w:w="70"/>
              <w:right w:type="dxa" w:w="90"/>
            </w:tcMar>
            <w:vAlign w:val="center"/>
          </w:tcPr>
          <w:p>
            <w:r>
              <w:rPr>
                <w:rFonts w:ascii="Calibri" w:cs="Calibri" w:eastAsia="Calibri" w:hAnsi="Calibri"/>
                <w:sz w:val="18"/>
                <w:szCs w:val="18"/>
              </w:rPr>
              <w:t xml:space="preserve">ERD</w:t>
            </w:r>
          </w:p>
        </w:tc>
        <w:tc>
          <w:tcPr>
            <w:tcW w:type="dxa" w:w="6700"/>
            <w:shd w:fill="F2F2F2" w:val="clear"/>
            <w:tcMar>
              <w:top w:type="dxa" w:w="70"/>
              <w:left w:type="dxa" w:w="90"/>
              <w:bottom w:type="dxa" w:w="70"/>
              <w:right w:type="dxa" w:w="90"/>
            </w:tcMar>
            <w:vAlign w:val="center"/>
          </w:tcPr>
          <w:p>
            <w:r>
              <w:rPr>
                <w:rFonts w:ascii="Calibri" w:cs="Calibri" w:eastAsia="Calibri" w:hAnsi="Calibri"/>
                <w:sz w:val="18"/>
                <w:szCs w:val="18"/>
              </w:rPr>
              <w:t xml:space="preserve">Entity Relationship Diagram</w:t>
            </w:r>
          </w:p>
        </w:tc>
      </w:tr>
      <w:tr>
        <w:tc>
          <w:tcPr>
            <w:tcW w:type="dxa" w:w="2200"/>
            <w:tcMar>
              <w:top w:type="dxa" w:w="70"/>
              <w:left w:type="dxa" w:w="90"/>
              <w:bottom w:type="dxa" w:w="70"/>
              <w:right w:type="dxa" w:w="90"/>
            </w:tcMar>
            <w:vAlign w:val="center"/>
          </w:tcPr>
          <w:p>
            <w:r>
              <w:rPr>
                <w:rFonts w:ascii="Calibri" w:cs="Calibri" w:eastAsia="Calibri" w:hAnsi="Calibri"/>
                <w:sz w:val="18"/>
                <w:szCs w:val="18"/>
              </w:rPr>
              <w:t xml:space="preserve">DFD</w:t>
            </w:r>
          </w:p>
        </w:tc>
        <w:tc>
          <w:tcPr>
            <w:tcW w:type="dxa" w:w="6700"/>
            <w:tcMar>
              <w:top w:type="dxa" w:w="70"/>
              <w:left w:type="dxa" w:w="90"/>
              <w:bottom w:type="dxa" w:w="70"/>
              <w:right w:type="dxa" w:w="90"/>
            </w:tcMar>
            <w:vAlign w:val="center"/>
          </w:tcPr>
          <w:p>
            <w:r>
              <w:rPr>
                <w:rFonts w:ascii="Calibri" w:cs="Calibri" w:eastAsia="Calibri" w:hAnsi="Calibri"/>
                <w:sz w:val="18"/>
                <w:szCs w:val="18"/>
              </w:rPr>
              <w:t xml:space="preserve">Data Flow Diagram</w:t>
            </w:r>
          </w:p>
        </w:tc>
      </w:tr>
      <w:tr>
        <w:tc>
          <w:tcPr>
            <w:tcW w:type="dxa" w:w="2200"/>
            <w:shd w:fill="F2F2F2" w:val="clear"/>
            <w:tcMar>
              <w:top w:type="dxa" w:w="70"/>
              <w:left w:type="dxa" w:w="90"/>
              <w:bottom w:type="dxa" w:w="70"/>
              <w:right w:type="dxa" w:w="90"/>
            </w:tcMar>
            <w:vAlign w:val="center"/>
          </w:tcPr>
          <w:p>
            <w:r>
              <w:rPr>
                <w:rFonts w:ascii="Calibri" w:cs="Calibri" w:eastAsia="Calibri" w:hAnsi="Calibri"/>
                <w:sz w:val="18"/>
                <w:szCs w:val="18"/>
              </w:rPr>
              <w:t xml:space="preserve">Core scope</w:t>
            </w:r>
          </w:p>
        </w:tc>
        <w:tc>
          <w:tcPr>
            <w:tcW w:type="dxa" w:w="6700"/>
            <w:shd w:fill="F2F2F2" w:val="clear"/>
            <w:tcMar>
              <w:top w:type="dxa" w:w="70"/>
              <w:left w:type="dxa" w:w="90"/>
              <w:bottom w:type="dxa" w:w="70"/>
              <w:right w:type="dxa" w:w="90"/>
            </w:tcMar>
            <w:vAlign w:val="center"/>
          </w:tcPr>
          <w:p>
            <w:r>
              <w:rPr>
                <w:rFonts w:ascii="Calibri" w:cs="Calibri" w:eastAsia="Calibri" w:hAnsi="Calibri"/>
                <w:sz w:val="18"/>
                <w:szCs w:val="18"/>
              </w:rPr>
              <w:t xml:space="preserve">Modules implemented and tested in Version 1.0: Auth/RBAC, Farmer &amp; Polygon Registry, Traceability &amp; QR</w:t>
            </w:r>
          </w:p>
        </w:tc>
      </w:tr>
      <w:tr>
        <w:tc>
          <w:tcPr>
            <w:tcW w:type="dxa" w:w="2200"/>
            <w:tcMar>
              <w:top w:type="dxa" w:w="70"/>
              <w:left w:type="dxa" w:w="90"/>
              <w:bottom w:type="dxa" w:w="70"/>
              <w:right w:type="dxa" w:w="90"/>
            </w:tcMar>
            <w:vAlign w:val="center"/>
          </w:tcPr>
          <w:p>
            <w:r>
              <w:rPr>
                <w:rFonts w:ascii="Calibri" w:cs="Calibri" w:eastAsia="Calibri" w:hAnsi="Calibri"/>
                <w:sz w:val="18"/>
                <w:szCs w:val="18"/>
              </w:rPr>
              <w:t xml:space="preserve">Stretch scope</w:t>
            </w:r>
          </w:p>
        </w:tc>
        <w:tc>
          <w:tcPr>
            <w:tcW w:type="dxa" w:w="6700"/>
            <w:tcMar>
              <w:top w:type="dxa" w:w="70"/>
              <w:left w:type="dxa" w:w="90"/>
              <w:bottom w:type="dxa" w:w="70"/>
              <w:right w:type="dxa" w:w="90"/>
            </w:tcMar>
            <w:vAlign w:val="center"/>
          </w:tcPr>
          <w:p>
            <w:r>
              <w:rPr>
                <w:rFonts w:ascii="Calibri" w:cs="Calibri" w:eastAsia="Calibri" w:hAnsi="Calibri"/>
                <w:sz w:val="18"/>
                <w:szCs w:val="18"/>
              </w:rPr>
              <w:t xml:space="preserve">Modules attempted only after core scope is complete: Quality Grading &amp; Waybill, Export &amp; Forex</w:t>
            </w:r>
          </w:p>
        </w:tc>
      </w:tr>
    </w:tbl>
    <w:p>
      <w:r>
        <w:br w:type="page"/>
      </w:r>
    </w:p>
    <w:p>
      <w:pPr>
        <w:pStyle w:val="Heading1"/>
      </w:pPr>
      <w:r>
        <w:rPr>
          <w:rFonts w:ascii="Calibri" w:cs="Calibri" w:eastAsia="Calibri" w:hAnsi="Calibri"/>
        </w:rPr>
        <w:t xml:space="preserve">2. Design Scope and Traceability</w:t>
      </w:r>
    </w:p>
    <w:p>
      <w:pPr>
        <w:spacing w:after="120"/>
      </w:pPr>
      <w:r>
        <w:rPr>
          <w:rFonts w:ascii="Calibri" w:cs="Calibri" w:eastAsia="Calibri" w:hAnsi="Calibri"/>
          <w:sz w:val="21"/>
          <w:szCs w:val="21"/>
        </w:rPr>
        <w:t xml:space="preserve">This design covers the following SRS modules, at the design depth indicated. "Full" means entities, APIs, UI flow, and sequence diagrams are provided. "Architectural/limited" means the module's relationship to the core system is designed, but detailed API/UI/entity design is deferred until the core scope is complete and tested, per the Minimum Project Plan.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1800"/>
        <w:gridCol w:w="2000"/>
      </w:tblGrid>
      <w:tr>
        <w:trPr>
          <w:tblHeader/>
        </w:trPr>
        <w:tc>
          <w:tcPr>
            <w:tcW w:type="dxa" w:w="2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Module</w:t>
            </w:r>
          </w:p>
        </w:tc>
        <w:tc>
          <w:tcPr>
            <w:tcW w:type="dxa" w:w="25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SRS Reference</w:t>
            </w:r>
          </w:p>
        </w:tc>
        <w:tc>
          <w:tcPr>
            <w:tcW w:type="dxa" w:w="18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Project Status</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Design Depth</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Authentication &amp; RBAC</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MOD-01 / MOD-02, FR-AUTH</w:t>
            </w:r>
          </w:p>
        </w:tc>
        <w:tc>
          <w:tcPr>
            <w:tcW w:type="dxa" w:w="1800"/>
            <w:tcMar>
              <w:top w:type="dxa" w:w="70"/>
              <w:left w:type="dxa" w:w="90"/>
              <w:bottom w:type="dxa" w:w="70"/>
              <w:right w:type="dxa" w:w="90"/>
            </w:tcMar>
            <w:vAlign w:val="center"/>
          </w:tcPr>
          <w:p>
            <w:r>
              <w:rPr>
                <w:rFonts w:ascii="Calibri" w:cs="Calibri" w:eastAsia="Calibri" w:hAnsi="Calibri"/>
                <w:sz w:val="18"/>
                <w:szCs w:val="18"/>
              </w:rPr>
              <w:t xml:space="preserve">Core</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Full</w:t>
            </w:r>
          </w:p>
        </w:tc>
      </w:tr>
      <w:tr>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Farmer &amp; Polygon Registry</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MOD-03, FR-FARM</w:t>
            </w:r>
          </w:p>
        </w:tc>
        <w:tc>
          <w:tcPr>
            <w:tcW w:type="dxa" w:w="1800"/>
            <w:shd w:fill="F2F2F2" w:val="clear"/>
            <w:tcMar>
              <w:top w:type="dxa" w:w="70"/>
              <w:left w:type="dxa" w:w="90"/>
              <w:bottom w:type="dxa" w:w="70"/>
              <w:right w:type="dxa" w:w="90"/>
            </w:tcMar>
            <w:vAlign w:val="center"/>
          </w:tcPr>
          <w:p>
            <w:r>
              <w:rPr>
                <w:rFonts w:ascii="Calibri" w:cs="Calibri" w:eastAsia="Calibri" w:hAnsi="Calibri"/>
                <w:sz w:val="18"/>
                <w:szCs w:val="18"/>
              </w:rPr>
              <w:t xml:space="preserve">Core</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Full</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Traceability &amp; Dynamic QR Engine</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MOD-09 (module directory) / FR-TRACE (Section 3 FR listing)</w:t>
            </w:r>
          </w:p>
        </w:tc>
        <w:tc>
          <w:tcPr>
            <w:tcW w:type="dxa" w:w="1800"/>
            <w:tcMar>
              <w:top w:type="dxa" w:w="70"/>
              <w:left w:type="dxa" w:w="90"/>
              <w:bottom w:type="dxa" w:w="70"/>
              <w:right w:type="dxa" w:w="90"/>
            </w:tcMar>
            <w:vAlign w:val="center"/>
          </w:tcPr>
          <w:p>
            <w:r>
              <w:rPr>
                <w:rFonts w:ascii="Calibri" w:cs="Calibri" w:eastAsia="Calibri" w:hAnsi="Calibri"/>
                <w:sz w:val="18"/>
                <w:szCs w:val="18"/>
              </w:rPr>
              <w:t xml:space="preserve">Core</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Full</w:t>
            </w:r>
          </w:p>
        </w:tc>
      </w:tr>
      <w:tr>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Quality Grading &amp; Waybill</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MOD-08 / MOD-10, FR-QUAL / FR-LOG</w:t>
            </w:r>
          </w:p>
        </w:tc>
        <w:tc>
          <w:tcPr>
            <w:tcW w:type="dxa" w:w="1800"/>
            <w:shd w:fill="F2F2F2" w:val="clear"/>
            <w:tcMar>
              <w:top w:type="dxa" w:w="70"/>
              <w:left w:type="dxa" w:w="90"/>
              <w:bottom w:type="dxa" w:w="70"/>
              <w:right w:type="dxa" w:w="90"/>
            </w:tcMar>
            <w:vAlign w:val="center"/>
          </w:tcPr>
          <w:p>
            <w:r>
              <w:rPr>
                <w:rFonts w:ascii="Calibri" w:cs="Calibri" w:eastAsia="Calibri" w:hAnsi="Calibri"/>
                <w:sz w:val="18"/>
                <w:szCs w:val="18"/>
              </w:rPr>
              <w:t xml:space="preserve">Stretch</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Architectural / limited</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Export Licensing &amp; Forex Cross-Validation</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MOD-11 / MOD-12, FR-EXP</w:t>
            </w:r>
          </w:p>
        </w:tc>
        <w:tc>
          <w:tcPr>
            <w:tcW w:type="dxa" w:w="1800"/>
            <w:tcMar>
              <w:top w:type="dxa" w:w="70"/>
              <w:left w:type="dxa" w:w="90"/>
              <w:bottom w:type="dxa" w:w="70"/>
              <w:right w:type="dxa" w:w="90"/>
            </w:tcMar>
            <w:vAlign w:val="center"/>
          </w:tcPr>
          <w:p>
            <w:r>
              <w:rPr>
                <w:rFonts w:ascii="Calibri" w:cs="Calibri" w:eastAsia="Calibri" w:hAnsi="Calibri"/>
                <w:sz w:val="18"/>
                <w:szCs w:val="18"/>
              </w:rPr>
              <w:t xml:space="preserve">Stretch</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Architectural / limited</w:t>
            </w:r>
          </w:p>
        </w:tc>
      </w:tr>
      <w:tr>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Cherry Collection, Dry Milling, Customs, Offline Sync, Analytics</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FR-COLL, FR-MILL, FR-CUST, FR-SYNC, MOD-12 Analytics</w:t>
            </w:r>
          </w:p>
        </w:tc>
        <w:tc>
          <w:tcPr>
            <w:tcW w:type="dxa" w:w="1800"/>
            <w:shd w:fill="F2F2F2" w:val="clear"/>
            <w:tcMar>
              <w:top w:type="dxa" w:w="70"/>
              <w:left w:type="dxa" w:w="90"/>
              <w:bottom w:type="dxa" w:w="70"/>
              <w:right w:type="dxa" w:w="90"/>
            </w:tcMar>
            <w:vAlign w:val="center"/>
          </w:tcPr>
          <w:p>
            <w:r>
              <w:rPr>
                <w:rFonts w:ascii="Calibri" w:cs="Calibri" w:eastAsia="Calibri" w:hAnsi="Calibri"/>
                <w:sz w:val="18"/>
                <w:szCs w:val="18"/>
              </w:rPr>
              <w:t xml:space="preserve">Out of scope (enterprise/future)</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Not designed</w:t>
            </w:r>
          </w:p>
        </w:tc>
      </w:tr>
    </w:tbl>
    <w:p>
      <w:pPr>
        <w:spacing w:after="120"/>
      </w:pPr>
      <w:r>
        <w:rPr>
          <w:rFonts w:ascii="Calibri" w:cs="Calibri" w:eastAsia="Calibri" w:hAnsi="Calibri"/>
          <w:sz w:val="21"/>
          <w:szCs w:val="21"/>
        </w:rPr>
        <w:t xml:space="preserve">Note on SRS module numbering: the SRS's Section 2.2 module directory (MOD-01…MOD-12) and its Section 3 functional-requirement listing (FR-AUTH…FR-SYNC) do not use identical numbering — for example, Traceability appears as MOD-09 in the directory summary table but as "FR-TRACE" (unnumbered relative position 6) in the detailed FR listing. This design follows the FR-prefixed identifiers (FR-AUTH, FR-FARM, FR-TRACE, FR-QUAL, FR-LOG, FR-EXP) since those carry the actual requirement detail; the MOD-xx identifiers are cited alongside them for cross-reference only.</w:t>
      </w:r>
    </w:p>
    <w:p>
      <w:pPr>
        <w:pStyle w:val="Heading2"/>
      </w:pPr>
      <w:r>
        <w:rPr>
          <w:rFonts w:ascii="Calibri" w:cs="Calibri" w:eastAsia="Calibri" w:hAnsi="Calibri"/>
        </w:rPr>
        <w:t xml:space="preserve">Requirement Coverage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300"/>
      </w:tblGrid>
      <w:tr>
        <w:trPr>
          <w:tblHeader/>
        </w:trPr>
        <w:tc>
          <w:tcPr>
            <w:tcW w:type="dxa" w:w="15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FR ID</w:t>
            </w:r>
          </w:p>
        </w:tc>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Requirement</w:t>
            </w:r>
          </w:p>
        </w:tc>
        <w:tc>
          <w:tcPr>
            <w:tcW w:type="dxa" w:w="43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Covered By</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FR-AUTH-001</w:t>
            </w:r>
          </w:p>
        </w:tc>
        <w:tc>
          <w:tcPr>
            <w:tcW w:type="dxa" w:w="3400"/>
            <w:tcMar>
              <w:top w:type="dxa" w:w="70"/>
              <w:left w:type="dxa" w:w="90"/>
              <w:bottom w:type="dxa" w:w="70"/>
              <w:right w:type="dxa" w:w="90"/>
            </w:tcMar>
            <w:vAlign w:val="center"/>
          </w:tcPr>
          <w:p>
            <w:r>
              <w:rPr>
                <w:rFonts w:ascii="Calibri" w:cs="Calibri" w:eastAsia="Calibri" w:hAnsi="Calibri"/>
                <w:sz w:val="18"/>
                <w:szCs w:val="18"/>
              </w:rPr>
              <w:t xml:space="preserve">Multi-factor / password authentication with JWT</w:t>
            </w:r>
          </w:p>
        </w:tc>
        <w:tc>
          <w:tcPr>
            <w:tcW w:type="dxa" w:w="4300"/>
            <w:tcMar>
              <w:top w:type="dxa" w:w="70"/>
              <w:left w:type="dxa" w:w="90"/>
              <w:bottom w:type="dxa" w:w="70"/>
              <w:right w:type="dxa" w:w="90"/>
            </w:tcMar>
            <w:vAlign w:val="center"/>
          </w:tcPr>
          <w:p>
            <w:r>
              <w:rPr>
                <w:rFonts w:ascii="Calibri" w:cs="Calibri" w:eastAsia="Calibri" w:hAnsi="Calibri"/>
                <w:sz w:val="18"/>
                <w:szCs w:val="18"/>
              </w:rPr>
              <w:t xml:space="preserve">Section 4.1, Section 8 (Auth API), Section 9 (User entity)</w:t>
            </w:r>
          </w:p>
        </w:tc>
      </w:tr>
      <w:tr>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FR-AUTH-002</w:t>
            </w:r>
          </w:p>
        </w:tc>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Biometric operator binding (Android)</w:t>
            </w:r>
          </w:p>
        </w:tc>
        <w:tc>
          <w:tcPr>
            <w:tcW w:type="dxa" w:w="4300"/>
            <w:shd w:fill="F2F2F2" w:val="clear"/>
            <w:tcMar>
              <w:top w:type="dxa" w:w="70"/>
              <w:left w:type="dxa" w:w="90"/>
              <w:bottom w:type="dxa" w:w="70"/>
              <w:right w:type="dxa" w:w="90"/>
            </w:tcMar>
            <w:vAlign w:val="center"/>
          </w:tcPr>
          <w:p>
            <w:r>
              <w:rPr>
                <w:rFonts w:ascii="Calibri" w:cs="Calibri" w:eastAsia="Calibri" w:hAnsi="Calibri"/>
                <w:sz w:val="18"/>
                <w:szCs w:val="18"/>
              </w:rPr>
              <w:t xml:space="preserve">Out of scope — Section 19 (no native Android app in V1.0)</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FR-FARM-001</w:t>
            </w:r>
          </w:p>
        </w:tc>
        <w:tc>
          <w:tcPr>
            <w:tcW w:type="dxa" w:w="3400"/>
            <w:tcMar>
              <w:top w:type="dxa" w:w="70"/>
              <w:left w:type="dxa" w:w="90"/>
              <w:bottom w:type="dxa" w:w="70"/>
              <w:right w:type="dxa" w:w="90"/>
            </w:tcMar>
            <w:vAlign w:val="center"/>
          </w:tcPr>
          <w:p>
            <w:r>
              <w:rPr>
                <w:rFonts w:ascii="Calibri" w:cs="Calibri" w:eastAsia="Calibri" w:hAnsi="Calibri"/>
                <w:sz w:val="18"/>
                <w:szCs w:val="18"/>
              </w:rPr>
              <w:t xml:space="preserve">Farmer master profiling, FIN generation</w:t>
            </w:r>
          </w:p>
        </w:tc>
        <w:tc>
          <w:tcPr>
            <w:tcW w:type="dxa" w:w="4300"/>
            <w:tcMar>
              <w:top w:type="dxa" w:w="70"/>
              <w:left w:type="dxa" w:w="90"/>
              <w:bottom w:type="dxa" w:w="70"/>
              <w:right w:type="dxa" w:w="90"/>
            </w:tcMar>
            <w:vAlign w:val="center"/>
          </w:tcPr>
          <w:p>
            <w:r>
              <w:rPr>
                <w:rFonts w:ascii="Calibri" w:cs="Calibri" w:eastAsia="Calibri" w:hAnsi="Calibri"/>
                <w:sz w:val="18"/>
                <w:szCs w:val="18"/>
              </w:rPr>
              <w:t xml:space="preserve">Section 4.2, Section 8, Section 9 (Farmer entity)</w:t>
            </w:r>
          </w:p>
        </w:tc>
      </w:tr>
      <w:tr>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FR-FARM-002</w:t>
            </w:r>
          </w:p>
        </w:tc>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Geolocation farm polygon capture, EUDR flag</w:t>
            </w:r>
          </w:p>
        </w:tc>
        <w:tc>
          <w:tcPr>
            <w:tcW w:type="dxa" w:w="4300"/>
            <w:shd w:fill="F2F2F2" w:val="clear"/>
            <w:tcMar>
              <w:top w:type="dxa" w:w="70"/>
              <w:left w:type="dxa" w:w="90"/>
              <w:bottom w:type="dxa" w:w="70"/>
              <w:right w:type="dxa" w:w="90"/>
            </w:tcMar>
            <w:vAlign w:val="center"/>
          </w:tcPr>
          <w:p>
            <w:r>
              <w:rPr>
                <w:rFonts w:ascii="Calibri" w:cs="Calibri" w:eastAsia="Calibri" w:hAnsi="Calibri"/>
                <w:sz w:val="18"/>
                <w:szCs w:val="18"/>
              </w:rPr>
              <w:t xml:space="preserve">Section 4.2, Section 5, Section 9 (Farm entity), Section 11</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FR-TRACE-001</w:t>
            </w:r>
          </w:p>
        </w:tc>
        <w:tc>
          <w:tcPr>
            <w:tcW w:type="dxa" w:w="3400"/>
            <w:tcMar>
              <w:top w:type="dxa" w:w="70"/>
              <w:left w:type="dxa" w:w="90"/>
              <w:bottom w:type="dxa" w:w="70"/>
              <w:right w:type="dxa" w:w="90"/>
            </w:tcMar>
            <w:vAlign w:val="center"/>
          </w:tcPr>
          <w:p>
            <w:r>
              <w:rPr>
                <w:rFonts w:ascii="Calibri" w:cs="Calibri" w:eastAsia="Calibri" w:hAnsi="Calibri"/>
                <w:sz w:val="18"/>
                <w:szCs w:val="18"/>
              </w:rPr>
              <w:t xml:space="preserve">DAG-style traceability lineage</w:t>
            </w:r>
          </w:p>
        </w:tc>
        <w:tc>
          <w:tcPr>
            <w:tcW w:type="dxa" w:w="4300"/>
            <w:tcMar>
              <w:top w:type="dxa" w:w="70"/>
              <w:left w:type="dxa" w:w="90"/>
              <w:bottom w:type="dxa" w:w="70"/>
              <w:right w:type="dxa" w:w="90"/>
            </w:tcMar>
            <w:vAlign w:val="center"/>
          </w:tcPr>
          <w:p>
            <w:r>
              <w:rPr>
                <w:rFonts w:ascii="Calibri" w:cs="Calibri" w:eastAsia="Calibri" w:hAnsi="Calibri"/>
                <w:sz w:val="18"/>
                <w:szCs w:val="18"/>
              </w:rPr>
              <w:t xml:space="preserve">Section 5, Section 9 (CoffeeLot, TraceabilityEvent), Section 13</w:t>
            </w:r>
          </w:p>
        </w:tc>
      </w:tr>
      <w:tr>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FR-TRACE-002</w:t>
            </w:r>
          </w:p>
        </w:tc>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Cryptographic QR generation</w:t>
            </w:r>
          </w:p>
        </w:tc>
        <w:tc>
          <w:tcPr>
            <w:tcW w:type="dxa" w:w="4300"/>
            <w:shd w:fill="F2F2F2" w:val="clear"/>
            <w:tcMar>
              <w:top w:type="dxa" w:w="70"/>
              <w:left w:type="dxa" w:w="90"/>
              <w:bottom w:type="dxa" w:w="70"/>
              <w:right w:type="dxa" w:w="90"/>
            </w:tcMar>
            <w:vAlign w:val="center"/>
          </w:tcPr>
          <w:p>
            <w:r>
              <w:rPr>
                <w:rFonts w:ascii="Calibri" w:cs="Calibri" w:eastAsia="Calibri" w:hAnsi="Calibri"/>
                <w:sz w:val="18"/>
                <w:szCs w:val="18"/>
              </w:rPr>
              <w:t xml:space="preserve">Section 5, Section 9 (QRRecord), Section 13</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FR-QUAL-001/002</w:t>
            </w:r>
          </w:p>
        </w:tc>
        <w:tc>
          <w:tcPr>
            <w:tcW w:type="dxa" w:w="3400"/>
            <w:tcMar>
              <w:top w:type="dxa" w:w="70"/>
              <w:left w:type="dxa" w:w="90"/>
              <w:bottom w:type="dxa" w:w="70"/>
              <w:right w:type="dxa" w:w="90"/>
            </w:tcMar>
            <w:vAlign w:val="center"/>
          </w:tcPr>
          <w:p>
            <w:r>
              <w:rPr>
                <w:rFonts w:ascii="Calibri" w:cs="Calibri" w:eastAsia="Calibri" w:hAnsi="Calibri"/>
                <w:sz w:val="18"/>
                <w:szCs w:val="18"/>
              </w:rPr>
              <w:t xml:space="preserve">Blind sample intake, Q-Grading certificate</w:t>
            </w:r>
          </w:p>
        </w:tc>
        <w:tc>
          <w:tcPr>
            <w:tcW w:type="dxa" w:w="4300"/>
            <w:tcMar>
              <w:top w:type="dxa" w:w="70"/>
              <w:left w:type="dxa" w:w="90"/>
              <w:bottom w:type="dxa" w:w="70"/>
              <w:right w:type="dxa" w:w="90"/>
            </w:tcMar>
            <w:vAlign w:val="center"/>
          </w:tcPr>
          <w:p>
            <w:r>
              <w:rPr>
                <w:rFonts w:ascii="Calibri" w:cs="Calibri" w:eastAsia="Calibri" w:hAnsi="Calibri"/>
                <w:sz w:val="18"/>
                <w:szCs w:val="18"/>
              </w:rPr>
              <w:t xml:space="preserve">Section 6.1 (architectural only)</w:t>
            </w:r>
          </w:p>
        </w:tc>
      </w:tr>
      <w:tr>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FR-LOG-001</w:t>
            </w:r>
          </w:p>
        </w:tc>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e-Waybill issuance</w:t>
            </w:r>
          </w:p>
        </w:tc>
        <w:tc>
          <w:tcPr>
            <w:tcW w:type="dxa" w:w="4300"/>
            <w:shd w:fill="F2F2F2" w:val="clear"/>
            <w:tcMar>
              <w:top w:type="dxa" w:w="70"/>
              <w:left w:type="dxa" w:w="90"/>
              <w:bottom w:type="dxa" w:w="70"/>
              <w:right w:type="dxa" w:w="90"/>
            </w:tcMar>
            <w:vAlign w:val="center"/>
          </w:tcPr>
          <w:p>
            <w:r>
              <w:rPr>
                <w:rFonts w:ascii="Calibri" w:cs="Calibri" w:eastAsia="Calibri" w:hAnsi="Calibri"/>
                <w:sz w:val="18"/>
                <w:szCs w:val="18"/>
              </w:rPr>
              <w:t xml:space="preserve">Section 6.1 (architectural only)</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FR-EXP-001/002</w:t>
            </w:r>
          </w:p>
        </w:tc>
        <w:tc>
          <w:tcPr>
            <w:tcW w:type="dxa" w:w="3400"/>
            <w:tcMar>
              <w:top w:type="dxa" w:w="70"/>
              <w:left w:type="dxa" w:w="90"/>
              <w:bottom w:type="dxa" w:w="70"/>
              <w:right w:type="dxa" w:w="90"/>
            </w:tcMar>
            <w:vAlign w:val="center"/>
          </w:tcPr>
          <w:p>
            <w:r>
              <w:rPr>
                <w:rFonts w:ascii="Calibri" w:cs="Calibri" w:eastAsia="Calibri" w:hAnsi="Calibri"/>
                <w:sz w:val="18"/>
                <w:szCs w:val="18"/>
              </w:rPr>
              <w:t xml:space="preserve">Export contract registration, forex validation</w:t>
            </w:r>
          </w:p>
        </w:tc>
        <w:tc>
          <w:tcPr>
            <w:tcW w:type="dxa" w:w="4300"/>
            <w:tcMar>
              <w:top w:type="dxa" w:w="70"/>
              <w:left w:type="dxa" w:w="90"/>
              <w:bottom w:type="dxa" w:w="70"/>
              <w:right w:type="dxa" w:w="90"/>
            </w:tcMar>
            <w:vAlign w:val="center"/>
          </w:tcPr>
          <w:p>
            <w:r>
              <w:rPr>
                <w:rFonts w:ascii="Calibri" w:cs="Calibri" w:eastAsia="Calibri" w:hAnsi="Calibri"/>
                <w:sz w:val="18"/>
                <w:szCs w:val="18"/>
              </w:rPr>
              <w:t xml:space="preserve">Section 6.2 (architectural only)</w:t>
            </w:r>
          </w:p>
        </w:tc>
      </w:tr>
    </w:tbl>
    <w:p>
      <w:r>
        <w:br w:type="page"/>
      </w:r>
    </w:p>
    <w:p>
      <w:pPr>
        <w:pStyle w:val="Heading1"/>
      </w:pPr>
      <w:r>
        <w:rPr>
          <w:rFonts w:ascii="Calibri" w:cs="Calibri" w:eastAsia="Calibri" w:hAnsi="Calibri"/>
        </w:rPr>
        <w:t xml:space="preserve">3. System Architecture</w:t>
      </w:r>
    </w:p>
    <w:p>
      <w:pPr>
        <w:spacing w:after="120"/>
      </w:pPr>
      <w:r>
        <w:rPr>
          <w:rFonts w:ascii="Calibri" w:cs="Calibri" w:eastAsia="Calibri" w:hAnsi="Calibri"/>
          <w:sz w:val="21"/>
          <w:szCs w:val="21"/>
        </w:rPr>
        <w:t xml:space="preserve">The Version 1.0 architecture is a layered web application: a single responsive web frontend, a modular backend exposing one REST API, and a PostgreSQL/PostGIS database. This intentionally departs from the SRS's enterprise microservices ecosystem (SRS Section 2.1, Section 14) — for a 7-person team in four weeks, a modular monolith is simpler to build, integrate, and test, while still separating each module behind its own service/controller layer so the boundaries described in the SRS module directory are preserved in the code.</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PRESENTATION LAYER                                          | </w:t>
            </w:r>
          </w:p>
          <w:p>
            <w:pPr>
              <w:spacing w:after="0"/>
            </w:pPr>
            <w:r>
              <w:rPr>
                <w:rFonts w:ascii="Consolas" w:cs="Consolas" w:eastAsia="Consolas" w:hAnsi="Consolas"/>
                <w:sz w:val="16"/>
                <w:szCs w:val="16"/>
              </w:rPr>
              <w:t xml:space="preserve"> |  Responsive Web App (Angular/React) - role-specific views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HTTPS / JSON (REST)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APPLICATION / API LAYER  (single backend, modular services)  | </w:t>
            </w:r>
          </w:p>
          <w:p>
            <w:pPr>
              <w:spacing w:after="0"/>
            </w:pPr>
            <w:r>
              <w:rPr>
                <w:rFonts w:ascii="Consolas" w:cs="Consolas" w:eastAsia="Consolas" w:hAnsi="Consolas"/>
                <w:sz w:val="16"/>
                <w:szCs w:val="16"/>
              </w:rPr>
              <w:t xml:space="preserve"> |  [Auth &amp; RBAC]  [Farmer &amp; Polygon]  [Traceability &amp; QR]      | </w:t>
            </w:r>
          </w:p>
          <w:p>
            <w:pPr>
              <w:spacing w:after="0"/>
            </w:pPr>
            <w:r>
              <w:rPr>
                <w:rFonts w:ascii="Consolas" w:cs="Consolas" w:eastAsia="Consolas" w:hAnsi="Consolas"/>
                <w:sz w:val="16"/>
                <w:szCs w:val="16"/>
              </w:rPr>
              <w:t xml:space="preserve"> |  [Quality/Waybill - stretch]  [Export/Forex - stretch]       | </w:t>
            </w:r>
          </w:p>
          <w:p>
            <w:pPr>
              <w:spacing w:after="0"/>
            </w:pPr>
            <w:r>
              <w:rPr>
                <w:rFonts w:ascii="Consolas" w:cs="Consolas" w:eastAsia="Consolas" w:hAnsi="Consolas"/>
                <w:sz w:val="16"/>
                <w:szCs w:val="16"/>
              </w:rPr>
              <w:t xml:space="preserve"> |  Cross-cutting: authz middleware, audit logging, validation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SQL / PostGIS queries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DATA LAYER                                                    </w:t>
            </w:r>
          </w:p>
          <w:p>
            <w:pPr>
              <w:spacing w:after="0"/>
            </w:pPr>
            <w:r>
              <w:rPr>
                <w:rFonts w:ascii="Consolas" w:cs="Consolas" w:eastAsia="Consolas" w:hAnsi="Consolas"/>
                <w:sz w:val="16"/>
                <w:szCs w:val="16"/>
              </w:rPr>
              <w:t xml:space="preserve"> |  PostgreSQL 16 + PostGIS extension (single instance)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Supporting services (in-process, not separate microservices):   </w:t>
            </w:r>
          </w:p>
          <w:p>
            <w:pPr>
              <w:spacing w:after="0"/>
            </w:pPr>
            <w:r>
              <w:rPr>
                <w:rFonts w:ascii="Consolas" w:cs="Consolas" w:eastAsia="Consolas" w:hAnsi="Consolas"/>
                <w:sz w:val="16"/>
                <w:szCs w:val="16"/>
              </w:rPr>
              <w:t xml:space="preserve">   - QR generation/verification (library + HMAC signing)         </w:t>
            </w:r>
          </w:p>
          <w:p>
            <w:pPr>
              <w:spacing w:after="0"/>
            </w:pPr>
            <w:r>
              <w:rPr>
                <w:rFonts w:ascii="Consolas" w:cs="Consolas" w:eastAsia="Consolas" w:hAnsi="Consolas"/>
                <w:sz w:val="16"/>
                <w:szCs w:val="16"/>
              </w:rPr>
              <w:t xml:space="preserve">   - Audit logging (writes to AuditLog table)                    </w:t>
            </w:r>
          </w:p>
          <w:p>
            <w:pPr>
              <w:spacing w:after="0"/>
            </w:pPr>
            <w:r>
              <w:rPr>
                <w:rFonts w:ascii="Consolas" w:cs="Consolas" w:eastAsia="Consolas" w:hAnsi="Consolas"/>
                <w:sz w:val="16"/>
                <w:szCs w:val="16"/>
              </w:rPr>
              <w:t xml:space="preserve">   - Notification simulation (in-app / logged, no live SMS/USSD) </w:t>
            </w:r>
          </w:p>
        </w:tc>
      </w:tr>
    </w:tbl>
    <w:p>
      <w:pPr>
        <w:spacing w:after="200" w:before="60"/>
        <w:jc w:val="center"/>
      </w:pPr>
      <w:r>
        <w:rPr>
          <w:rFonts w:ascii="Calibri" w:cs="Calibri" w:eastAsia="Calibri" w:hAnsi="Calibri"/>
          <w:i/>
          <w:iCs/>
          <w:color w:val="555555"/>
          <w:sz w:val="18"/>
          <w:szCs w:val="18"/>
        </w:rPr>
        <w:t xml:space="preserve">Figure 2. Version 1.0 layered architecture (modular monolith)</w:t>
      </w:r>
    </w:p>
    <w:p>
      <w:pPr>
        <w:spacing w:after="120"/>
      </w:pPr>
      <w:r>
        <w:rPr>
          <w:rFonts w:ascii="Calibri" w:cs="Calibri" w:eastAsia="Calibri" w:hAnsi="Calibri"/>
          <w:sz w:val="21"/>
          <w:szCs w:val="21"/>
        </w:rPr>
        <w:t xml:space="preserve">Each bracketed service in the Application/API Layer is a distinct module in the codebase (its own set of routes, controllers, and business-logic functions) so that module boundaries stay clear and a future migration to separate services — should the enterprise programme proceed beyond this course — would not require redesigning the data model or API contracts, only extracting each module behind its existing interface.</w:t>
      </w:r>
    </w:p>
    <w:p>
      <w:r>
        <w:br w:type="page"/>
      </w:r>
    </w:p>
    <w:p>
      <w:pPr>
        <w:pStyle w:val="Heading1"/>
      </w:pPr>
      <w:r>
        <w:rPr>
          <w:rFonts w:ascii="Calibri" w:cs="Calibri" w:eastAsia="Calibri" w:hAnsi="Calibri"/>
        </w:rPr>
        <w:t xml:space="preserve">4. Core Module Design</w:t>
      </w:r>
    </w:p>
    <w:p>
      <w:pPr>
        <w:pStyle w:val="Heading2"/>
      </w:pPr>
      <w:r>
        <w:rPr>
          <w:rFonts w:ascii="Calibri" w:cs="Calibri" w:eastAsia="Calibri" w:hAnsi="Calibri"/>
        </w:rPr>
        <w:t xml:space="preserve">4.1 Authentication &amp; Role-Based Access</w:t>
      </w:r>
    </w:p>
    <w:p>
      <w:pPr>
        <w:spacing w:after="120"/>
      </w:pPr>
      <w:r>
        <w:rPr>
          <w:rFonts w:ascii="Calibri" w:cs="Calibri" w:eastAsia="Calibri" w:hAnsi="Calibri"/>
          <w:sz w:val="21"/>
          <w:szCs w:val="21"/>
        </w:rPr>
        <w:t xml:space="preserve">Scaled from SRS FR-AUTH-001. Multi-factor/OTP authentication, HSM-backed key storage, and Android biometric binding (FR-AUTH-002) are enterprise features and are not built in Version 1.0; they are listed as future scope in Section 19.</w:t>
      </w:r>
    </w:p>
    <w:p>
      <w:pPr>
        <w:pStyle w:val="ListParagraph"/>
        <w:numPr>
          <w:ilvl w:val="0"/>
          <w:numId w:val="2"/>
        </w:numPr>
        <w:spacing w:after="80"/>
      </w:pPr>
      <w:r>
        <w:rPr>
          <w:rFonts w:ascii="Calibri" w:cs="Calibri" w:eastAsia="Calibri" w:hAnsi="Calibri"/>
          <w:sz w:val="21"/>
          <w:szCs w:val="21"/>
        </w:rPr>
        <w:t xml:space="preserve">Login: username/e-mail + password submitted over HTTPS; password verified against a bcrypt/Argon2 hash — never stored or logged in plaintext.</w:t>
      </w:r>
    </w:p>
    <w:p>
      <w:pPr>
        <w:pStyle w:val="ListParagraph"/>
        <w:numPr>
          <w:ilvl w:val="0"/>
          <w:numId w:val="2"/>
        </w:numPr>
        <w:spacing w:after="80"/>
      </w:pPr>
      <w:r>
        <w:rPr>
          <w:rFonts w:ascii="Calibri" w:cs="Calibri" w:eastAsia="Calibri" w:hAnsi="Calibri"/>
          <w:sz w:val="21"/>
          <w:szCs w:val="21"/>
        </w:rPr>
        <w:t xml:space="preserve">Session handling: a signed JWT access token (short expiry, e.g. 30–60 minutes) is issued on successful login, carrying the user's ID and role claim; no refresh-token/HSM infrastructure is built, consistent with the one-month scope.</w:t>
      </w:r>
    </w:p>
    <w:p>
      <w:pPr>
        <w:pStyle w:val="ListParagraph"/>
        <w:numPr>
          <w:ilvl w:val="0"/>
          <w:numId w:val="2"/>
        </w:numPr>
        <w:spacing w:after="80"/>
      </w:pPr>
      <w:r>
        <w:rPr>
          <w:rFonts w:ascii="Calibri" w:cs="Calibri" w:eastAsia="Calibri" w:hAnsi="Calibri"/>
          <w:sz w:val="21"/>
          <w:szCs w:val="21"/>
        </w:rPr>
        <w:t xml:space="preserve">Authorization: an authorization middleware runs on every protected route, decoding the JWT and checking the caller's role against the permissions required by that route (Section 9, Role/Permission entities).</w:t>
      </w:r>
    </w:p>
    <w:p>
      <w:pPr>
        <w:pStyle w:val="ListParagraph"/>
        <w:numPr>
          <w:ilvl w:val="0"/>
          <w:numId w:val="2"/>
        </w:numPr>
        <w:spacing w:after="80"/>
      </w:pPr>
      <w:r>
        <w:rPr>
          <w:rFonts w:ascii="Calibri" w:cs="Calibri" w:eastAsia="Calibri" w:hAnsi="Calibri"/>
          <w:sz w:val="21"/>
          <w:szCs w:val="21"/>
        </w:rPr>
        <w:t xml:space="preserve">Roles (Version 1.0 subset, drawn from the Discovery Report's stakeholder matrix and the SRS's 12-role model): Admin, ECTA Officer, Field/Registry Agent, and a read-only Verifier role for public QR verification. Only these four are implemented; the remaining SRS roles (Bank Officer, Customs Officer, etc.) are represented only insofar as the Role table can hold them for future configuration.</w:t>
      </w:r>
    </w:p>
    <w:p>
      <w:pPr>
        <w:pStyle w:val="ListParagraph"/>
        <w:numPr>
          <w:ilvl w:val="0"/>
          <w:numId w:val="2"/>
        </w:numPr>
        <w:spacing w:after="80"/>
      </w:pPr>
      <w:r>
        <w:rPr>
          <w:rFonts w:ascii="Calibri" w:cs="Calibri" w:eastAsia="Calibri" w:hAnsi="Calibri"/>
          <w:sz w:val="21"/>
          <w:szCs w:val="21"/>
        </w:rPr>
        <w:t xml:space="preserve">Logout / token expiration: logout is client-side token discard; the JWT's own expiry enforces server-side invalidation, since no server-side session/refresh-token store is built in Version 1.0.</w:t>
      </w:r>
    </w:p>
    <w:p>
      <w:pPr>
        <w:pStyle w:val="ListParagraph"/>
        <w:numPr>
          <w:ilvl w:val="0"/>
          <w:numId w:val="2"/>
        </w:numPr>
        <w:spacing w:after="80"/>
      </w:pPr>
      <w:r>
        <w:rPr>
          <w:rFonts w:ascii="Calibri" w:cs="Calibri" w:eastAsia="Calibri" w:hAnsi="Calibri"/>
          <w:sz w:val="21"/>
          <w:szCs w:val="21"/>
        </w:rPr>
        <w:t xml:space="preserve">Basic security controls: rate-limiting on the login endpoint, generic error messages on failed login (no "user not found" vs "wrong password" distinction), and parameterized queries throughout (Section 10).</w:t>
      </w:r>
    </w:p>
    <w:p>
      <w:pPr>
        <w:pStyle w:val="Heading2"/>
      </w:pPr>
      <w:r>
        <w:rPr>
          <w:rFonts w:ascii="Calibri" w:cs="Calibri" w:eastAsia="Calibri" w:hAnsi="Calibri"/>
        </w:rPr>
        <w:t xml:space="preserve">4.2 Farmer &amp; Polygon Registry</w:t>
      </w:r>
    </w:p>
    <w:p>
      <w:pPr>
        <w:spacing w:after="120"/>
      </w:pPr>
      <w:r>
        <w:rPr>
          <w:rFonts w:ascii="Calibri" w:cs="Calibri" w:eastAsia="Calibri" w:hAnsi="Calibri"/>
          <w:sz w:val="21"/>
          <w:szCs w:val="21"/>
        </w:rPr>
        <w:t xml:space="preserve">Scaled from SRS FR-FARM-001 and FR-FARM-002, and shaped by the Discovery Report's finding that field data capture must accommodate rural, intermittent-connectivity conditions and that a full offline-first Android application is a Phase 2 enterprise deliverable, not a one-month student deliverable (see Section 15).</w:t>
      </w:r>
    </w:p>
    <w:p>
      <w:pPr>
        <w:pStyle w:val="Heading3"/>
      </w:pPr>
      <w:r>
        <w:rPr>
          <w:rFonts w:ascii="Calibri" w:cs="Calibri" w:eastAsia="Calibri" w:hAnsi="Calibri"/>
        </w:rPr>
        <w:t xml:space="preserve">Farmer Registration</w:t>
      </w:r>
    </w:p>
    <w:p>
      <w:pPr>
        <w:pStyle w:val="ListParagraph"/>
        <w:numPr>
          <w:ilvl w:val="0"/>
          <w:numId w:val="2"/>
        </w:numPr>
        <w:spacing w:after="80"/>
      </w:pPr>
      <w:r>
        <w:rPr>
          <w:rFonts w:ascii="Calibri" w:cs="Calibri" w:eastAsia="Calibri" w:hAnsi="Calibri"/>
          <w:sz w:val="21"/>
          <w:szCs w:val="21"/>
        </w:rPr>
        <w:t xml:space="preserve">A Field/Registry Agent (web role) enters: full name, national ID, gender, phone number, and an optional cooperative reference.</w:t>
      </w:r>
    </w:p>
    <w:p>
      <w:pPr>
        <w:pStyle w:val="ListParagraph"/>
        <w:numPr>
          <w:ilvl w:val="0"/>
          <w:numId w:val="2"/>
        </w:numPr>
        <w:spacing w:after="80"/>
      </w:pPr>
      <w:r>
        <w:rPr>
          <w:rFonts w:ascii="Calibri" w:cs="Calibri" w:eastAsia="Calibri" w:hAnsi="Calibri"/>
          <w:sz w:val="21"/>
          <w:szCs w:val="21"/>
        </w:rPr>
        <w:t xml:space="preserve">The system generates a unique Farmer Identification Number (FIN) on save, per FR-FARM-001; FIN uniqueness is enforced at the database level.</w:t>
      </w:r>
    </w:p>
    <w:p>
      <w:pPr>
        <w:pStyle w:val="ListParagraph"/>
        <w:numPr>
          <w:ilvl w:val="0"/>
          <w:numId w:val="2"/>
        </w:numPr>
        <w:spacing w:after="80"/>
      </w:pPr>
      <w:r>
        <w:rPr>
          <w:rFonts w:ascii="Calibri" w:cs="Calibri" w:eastAsia="Calibri" w:hAnsi="Calibri"/>
          <w:sz w:val="21"/>
          <w:szCs w:val="21"/>
        </w:rPr>
        <w:t xml:space="preserve">A lightweight Cooperative lookup table is included (Section 9) purely so a farmer record can reference the cooperative it is affiliated with, consistent with the SRS's tbl_farmers foreign key; full Cooperative &amp; Processing Management functionality (SRS MOD-04) is not implemented.</w:t>
      </w:r>
    </w:p>
    <w:p>
      <w:pPr>
        <w:pStyle w:val="Heading3"/>
      </w:pPr>
      <w:r>
        <w:rPr>
          <w:rFonts w:ascii="Calibri" w:cs="Calibri" w:eastAsia="Calibri" w:hAnsi="Calibri"/>
        </w:rPr>
        <w:t xml:space="preserve">Farm &amp; Polygon Capture</w:t>
      </w:r>
    </w:p>
    <w:p>
      <w:pPr>
        <w:pStyle w:val="ListParagraph"/>
        <w:numPr>
          <w:ilvl w:val="0"/>
          <w:numId w:val="2"/>
        </w:numPr>
        <w:spacing w:after="80"/>
      </w:pPr>
      <w:r>
        <w:rPr>
          <w:rFonts w:ascii="Calibri" w:cs="Calibri" w:eastAsia="Calibri" w:hAnsi="Calibri"/>
          <w:sz w:val="21"/>
          <w:szCs w:val="21"/>
        </w:rPr>
        <w:t xml:space="preserve">A Field/Registry Agent draws the farm boundary on an interactive web map (Leaflet/Mapbox GL) using vertex points, or enters a single point with a radius for very small plots — matching the SRS FR-FARM-002 rule (single-point radius allowed under 4,000 sqm).</w:t>
      </w:r>
    </w:p>
    <w:p>
      <w:pPr>
        <w:pStyle w:val="ListParagraph"/>
        <w:numPr>
          <w:ilvl w:val="0"/>
          <w:numId w:val="2"/>
        </w:numPr>
        <w:spacing w:after="80"/>
      </w:pPr>
      <w:r>
        <w:rPr>
          <w:rFonts w:ascii="Calibri" w:cs="Calibri" w:eastAsia="Calibri" w:hAnsi="Calibri"/>
          <w:sz w:val="21"/>
          <w:szCs w:val="21"/>
        </w:rPr>
        <w:t xml:space="preserve">The captured polygon is stored as a PostGIS GEOMETRY(Polygon, 4326) value; area in hectares is computed server-side from the geometry.</w:t>
      </w:r>
    </w:p>
    <w:p>
      <w:pPr>
        <w:pStyle w:val="ListParagraph"/>
        <w:numPr>
          <w:ilvl w:val="0"/>
          <w:numId w:val="2"/>
        </w:numPr>
        <w:spacing w:after="80"/>
      </w:pPr>
      <w:r>
        <w:rPr>
          <w:rFonts w:ascii="Calibri" w:cs="Calibri" w:eastAsia="Calibri" w:hAnsi="Calibri"/>
          <w:sz w:val="21"/>
          <w:szCs w:val="21"/>
        </w:rPr>
        <w:t xml:space="preserve">EUDR risk flagging in Version 1.0: rather than the SRS's full production check against 2020 Global Forest Canopy datasets (an enterprise GIS dependency out of one-month scope), the design implements a simplified, clearly-labeled demonstration check — e.g. an area-threshold and/or a static, project-seeded "restricted zone" polygon layer used only to prove the flagging workflow. This limitation is stated in the UI and in the Test Report so it is never presented as the production-grade EUDR check.</w:t>
      </w:r>
    </w:p>
    <w:p>
      <w:pPr>
        <w:pStyle w:val="ListParagraph"/>
        <w:numPr>
          <w:ilvl w:val="0"/>
          <w:numId w:val="2"/>
        </w:numPr>
        <w:spacing w:after="80"/>
      </w:pPr>
      <w:r>
        <w:rPr>
          <w:rFonts w:ascii="Calibri" w:cs="Calibri" w:eastAsia="Calibri" w:hAnsi="Calibri"/>
          <w:sz w:val="21"/>
          <w:szCs w:val="21"/>
        </w:rPr>
        <w:t xml:space="preserve">Every farm is linked 1-to-many from Farmer (a farmer may register more than one plot), matching SRS's tbl_farms.farmer_id foreign key.</w:t>
      </w:r>
    </w:p>
    <w:p>
      <w:pPr>
        <w:pStyle w:val="Heading3"/>
      </w:pPr>
      <w:r>
        <w:rPr>
          <w:rFonts w:ascii="Calibri" w:cs="Calibri" w:eastAsia="Calibri" w:hAnsi="Calibri"/>
        </w:rPr>
        <w:t xml:space="preserve">Field data flow</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[Agent, web UI]                                             </w:t>
            </w:r>
          </w:p>
          <w:p>
            <w:pPr>
              <w:spacing w:after="0"/>
            </w:pPr>
            <w:r>
              <w:rPr>
                <w:rFonts w:ascii="Consolas" w:cs="Consolas" w:eastAsia="Consolas" w:hAnsi="Consolas"/>
                <w:sz w:val="16"/>
                <w:szCs w:val="16"/>
              </w:rPr>
              <w:t xml:space="preserve">   1. Enter farmer details -&gt; POST /farmers                  </w:t>
            </w:r>
          </w:p>
          <w:p>
            <w:pPr>
              <w:spacing w:after="0"/>
            </w:pPr>
            <w:r>
              <w:rPr>
                <w:rFonts w:ascii="Consolas" w:cs="Consolas" w:eastAsia="Consolas" w:hAnsi="Consolas"/>
                <w:sz w:val="16"/>
                <w:szCs w:val="16"/>
              </w:rPr>
              <w:t xml:space="preserve">   2. Draw / enter farm polygon -&gt; POST /farms                </w:t>
            </w:r>
          </w:p>
          <w:p>
            <w:pPr>
              <w:spacing w:after="0"/>
            </w:pPr>
            <w:r>
              <w:rPr>
                <w:rFonts w:ascii="Consolas" w:cs="Consolas" w:eastAsia="Consolas" w:hAnsi="Consolas"/>
                <w:sz w:val="16"/>
                <w:szCs w:val="16"/>
              </w:rPr>
              <w:t xml:space="preserve">   3. Backend computes area, runs EUDR demo-flag check         </w:t>
            </w:r>
          </w:p>
          <w:p>
            <w:pPr>
              <w:spacing w:after="0"/>
            </w:pPr>
            <w:r>
              <w:rPr>
                <w:rFonts w:ascii="Consolas" w:cs="Consolas" w:eastAsia="Consolas" w:hAnsi="Consolas"/>
                <w:sz w:val="16"/>
                <w:szCs w:val="16"/>
              </w:rPr>
              <w:t xml:space="preserve">   4. Backend stores polygon (PostGIS) + flag result           </w:t>
            </w:r>
          </w:p>
          <w:p>
            <w:pPr>
              <w:spacing w:after="0"/>
            </w:pPr>
            <w:r>
              <w:rPr>
                <w:rFonts w:ascii="Consolas" w:cs="Consolas" w:eastAsia="Consolas" w:hAnsi="Consolas"/>
                <w:sz w:val="16"/>
                <w:szCs w:val="16"/>
              </w:rPr>
              <w:t xml:space="preserve">   5. UI displays flag result and farm record to the agent     </w:t>
            </w:r>
          </w:p>
        </w:tc>
      </w:tr>
    </w:tbl>
    <w:p>
      <w:pPr>
        <w:spacing w:after="200" w:before="60"/>
        <w:jc w:val="center"/>
      </w:pPr>
      <w:r>
        <w:rPr>
          <w:rFonts w:ascii="Calibri" w:cs="Calibri" w:eastAsia="Calibri" w:hAnsi="Calibri"/>
          <w:i/>
          <w:iCs/>
          <w:color w:val="555555"/>
          <w:sz w:val="18"/>
          <w:szCs w:val="18"/>
        </w:rPr>
        <w:t xml:space="preserve">Figure 3. Farmer and farm/polygon registration data flow</w:t>
      </w:r>
    </w:p>
    <w:p>
      <w:pPr>
        <w:spacing w:after="120"/>
      </w:pPr>
      <w:r>
        <w:rPr>
          <w:rFonts w:ascii="Calibri" w:cs="Calibri" w:eastAsia="Calibri" w:hAnsi="Calibri"/>
          <w:sz w:val="21"/>
          <w:szCs w:val="21"/>
        </w:rPr>
        <w:t xml:space="preserve">Consistent with the Minimum Project Plan, no native Android application and no offline transaction queue are implemented in Version 1.0; the web form is used online, in the field or at a connected office/collection point, which is a deliberate, explicitly-scoped simplification of the Discovery Report's offline-first recommendation for this role (see Section 15).</w:t>
      </w:r>
    </w:p>
    <w:p>
      <w:r>
        <w:br w:type="page"/>
      </w:r>
    </w:p>
    <w:p>
      <w:pPr>
        <w:pStyle w:val="Heading1"/>
      </w:pPr>
      <w:r>
        <w:rPr>
          <w:rFonts w:ascii="Calibri" w:cs="Calibri" w:eastAsia="Calibri" w:hAnsi="Calibri"/>
        </w:rPr>
        <w:t xml:space="preserve">5. Traceability &amp; Dynamic QR Design</w:t>
      </w:r>
    </w:p>
    <w:p>
      <w:pPr>
        <w:spacing w:after="120"/>
      </w:pPr>
      <w:r>
        <w:rPr>
          <w:rFonts w:ascii="Calibri" w:cs="Calibri" w:eastAsia="Calibri" w:hAnsi="Calibri"/>
          <w:sz w:val="21"/>
          <w:szCs w:val="21"/>
        </w:rPr>
        <w:t xml:space="preserve">This is the design that realizes Objectives O1/O2 of the project (paperless verifiable records; farm-to-lot origin traceability) and directly implements SRS FR-TRACE-001 and FR-TRACE-002 at a scale appropriate for a one-month prototype.</w:t>
      </w:r>
    </w:p>
    <w:p>
      <w:pPr>
        <w:pStyle w:val="Heading2"/>
      </w:pPr>
      <w:r>
        <w:rPr>
          <w:rFonts w:ascii="Calibri" w:cs="Calibri" w:eastAsia="Calibri" w:hAnsi="Calibri"/>
        </w:rPr>
        <w:t xml:space="preserve">5.1 Traceability Chain</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Farmer  --1:N--&gt;  Farm (polygon)  --1:N--&gt;  Coffee Lot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TraceabilityEvent (append-only log)</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QR Record  --verify--&gt;  Public</w:t>
            </w:r>
          </w:p>
          <w:p>
            <w:pPr>
              <w:spacing w:after="0"/>
            </w:pPr>
            <w:r>
              <w:rPr>
                <w:rFonts w:ascii="Consolas" w:cs="Consolas" w:eastAsia="Consolas" w:hAnsi="Consolas"/>
                <w:sz w:val="16"/>
                <w:szCs w:val="16"/>
              </w:rPr>
              <w:t xml:space="preserve">                                                            Verification</w:t>
            </w:r>
          </w:p>
          <w:p>
            <w:pPr>
              <w:spacing w:after="0"/>
            </w:pPr>
            <w:r>
              <w:rPr>
                <w:rFonts w:ascii="Consolas" w:cs="Consolas" w:eastAsia="Consolas" w:hAnsi="Consolas"/>
                <w:sz w:val="16"/>
                <w:szCs w:val="16"/>
              </w:rPr>
              <w:t xml:space="preserve">                                                            Endpoint</w:t>
            </w:r>
          </w:p>
        </w:tc>
      </w:tr>
    </w:tbl>
    <w:p>
      <w:pPr>
        <w:spacing w:after="200" w:before="60"/>
        <w:jc w:val="center"/>
      </w:pPr>
      <w:r>
        <w:rPr>
          <w:rFonts w:ascii="Calibri" w:cs="Calibri" w:eastAsia="Calibri" w:hAnsi="Calibri"/>
          <w:i/>
          <w:iCs/>
          <w:color w:val="555555"/>
          <w:sz w:val="18"/>
          <w:szCs w:val="18"/>
        </w:rPr>
        <w:t xml:space="preserve">Figure 4. Core traceability chain: Farmer -&gt; Farm -&gt; Lot -&gt; QR -&gt; Verification</w:t>
      </w:r>
    </w:p>
    <w:p>
      <w:pPr>
        <w:spacing w:after="120"/>
      </w:pPr>
      <w:r>
        <w:rPr>
          <w:rFonts w:ascii="Calibri" w:cs="Calibri" w:eastAsia="Calibri" w:hAnsi="Calibri"/>
          <w:sz w:val="21"/>
          <w:szCs w:val="21"/>
        </w:rPr>
        <w:t xml:space="preserve">Compared to the SRS's full production DAG engine — which models lot splitting/merging across dry milling, warehouse re-bagging, and export container stuffing (SRS FR-TRACE-001, Modules 04–10) — Version 1.0 implements a linear-to-simple-tree chain sufficient to demonstrate one representative lot's origin: a Coffee Lot references exactly one originating Farm, and any number of TraceabilityEvent rows (e.g. "lot created", "quality certificate attached" if the stretch module is reached, "waybill issued" if the stretch module is reached) are appended against it. Lot splitting/merging across multiple farms — the full enterprise DAG — is explicitly out of scope (Section 19).</w:t>
      </w:r>
    </w:p>
    <w:p>
      <w:pPr>
        <w:pStyle w:val="Heading2"/>
      </w:pPr>
      <w:r>
        <w:rPr>
          <w:rFonts w:ascii="Calibri" w:cs="Calibri" w:eastAsia="Calibri" w:hAnsi="Calibri"/>
        </w:rPr>
        <w:t xml:space="preserve">5.2 Identifiers</w:t>
      </w:r>
    </w:p>
    <w:p>
      <w:pPr>
        <w:pStyle w:val="ListParagraph"/>
        <w:numPr>
          <w:ilvl w:val="0"/>
          <w:numId w:val="2"/>
        </w:numPr>
        <w:spacing w:after="80"/>
      </w:pPr>
      <w:r>
        <w:rPr>
          <w:rFonts w:ascii="Calibri" w:cs="Calibri" w:eastAsia="Calibri" w:hAnsi="Calibri"/>
          <w:sz w:val="21"/>
          <w:szCs w:val="21"/>
        </w:rPr>
        <w:t xml:space="preserve">Farmer Identification Number (FIN) — assigned at farmer registration (Section 4.2).</w:t>
      </w:r>
    </w:p>
    <w:p>
      <w:pPr>
        <w:pStyle w:val="ListParagraph"/>
        <w:numPr>
          <w:ilvl w:val="0"/>
          <w:numId w:val="2"/>
        </w:numPr>
        <w:spacing w:after="80"/>
      </w:pPr>
      <w:r>
        <w:rPr>
          <w:rFonts w:ascii="Calibri" w:cs="Calibri" w:eastAsia="Calibri" w:hAnsi="Calibri"/>
          <w:sz w:val="21"/>
          <w:szCs w:val="21"/>
        </w:rPr>
        <w:t xml:space="preserve">Lot GIN — a unique code assigned to a Coffee Lot at creation, in the spirit of SRS's Global Identification Number, scoped to Version 1.0's simplified lot model (one lot, one origin farm).</w:t>
      </w:r>
    </w:p>
    <w:p>
      <w:pPr>
        <w:pStyle w:val="ListParagraph"/>
        <w:numPr>
          <w:ilvl w:val="0"/>
          <w:numId w:val="2"/>
        </w:numPr>
        <w:spacing w:after="80"/>
      </w:pPr>
      <w:r>
        <w:rPr>
          <w:rFonts w:ascii="Calibri" w:cs="Calibri" w:eastAsia="Calibri" w:hAnsi="Calibri"/>
          <w:sz w:val="21"/>
          <w:szCs w:val="21"/>
        </w:rPr>
        <w:t xml:space="preserve">QR ID — a unique identifier stamped into the QR payload, distinct from the Lot GIN, so the verification endpoint can look up a QR record without exposing the internal Lot GIN structure directly.</w:t>
      </w:r>
    </w:p>
    <w:p>
      <w:pPr>
        <w:pStyle w:val="Heading2"/>
      </w:pPr>
      <w:r>
        <w:rPr>
          <w:rFonts w:ascii="Calibri" w:cs="Calibri" w:eastAsia="Calibri" w:hAnsi="Calibri"/>
        </w:rPr>
        <w:t xml:space="preserve">5.3 QR Generation and Verification</w:t>
      </w:r>
    </w:p>
    <w:p>
      <w:pPr>
        <w:pStyle w:val="ListParagraph"/>
        <w:numPr>
          <w:ilvl w:val="0"/>
          <w:numId w:val="2"/>
        </w:numPr>
        <w:spacing w:after="80"/>
      </w:pPr>
      <w:r>
        <w:rPr>
          <w:rFonts w:ascii="Calibri" w:cs="Calibri" w:eastAsia="Calibri" w:hAnsi="Calibri"/>
          <w:sz w:val="21"/>
          <w:szCs w:val="21"/>
        </w:rPr>
        <w:t xml:space="preserve">QR payload: at minimum, the QR ID, the Lot GIN, and a timestamp are encoded into a verification URL (e.g. https://cevcms-demo.example/verify?id=&lt;QR-ID&gt;), consistent with the SRS's own e-Waybill QR pattern (SRS Appendix C).</w:t>
      </w:r>
    </w:p>
    <w:p>
      <w:pPr>
        <w:pStyle w:val="ListParagraph"/>
        <w:numPr>
          <w:ilvl w:val="0"/>
          <w:numId w:val="2"/>
        </w:numPr>
        <w:spacing w:after="80"/>
      </w:pPr>
      <w:r>
        <w:rPr>
          <w:rFonts w:ascii="Calibri" w:cs="Calibri" w:eastAsia="Calibri" w:hAnsi="Calibri"/>
          <w:sz w:val="21"/>
          <w:szCs w:val="21"/>
        </w:rPr>
        <w:t xml:space="preserve">Signing: the backend computes an HMAC-SHA256 signature over the payload using a server-held secret key, and stores the signature alongside the QR record; the signature is also embedded in (or derivable from) the QR content so a verifier can detect tampering.</w:t>
      </w:r>
    </w:p>
    <w:p>
      <w:pPr>
        <w:pStyle w:val="ListParagraph"/>
        <w:numPr>
          <w:ilvl w:val="0"/>
          <w:numId w:val="2"/>
        </w:numPr>
        <w:spacing w:after="80"/>
      </w:pPr>
      <w:r>
        <w:rPr>
          <w:rFonts w:ascii="Calibri" w:cs="Calibri" w:eastAsia="Calibri" w:hAnsi="Calibri"/>
          <w:sz w:val="21"/>
          <w:szCs w:val="21"/>
        </w:rPr>
        <w:t xml:space="preserve">Tamper detection: on verification, the backend recomputes the HMAC over the received payload and compares it to the stored signature; a mismatch is reported as "invalid / tampered" rather than silently failing.</w:t>
      </w:r>
    </w:p>
    <w:p>
      <w:pPr>
        <w:pStyle w:val="ListParagraph"/>
        <w:numPr>
          <w:ilvl w:val="0"/>
          <w:numId w:val="2"/>
        </w:numPr>
        <w:spacing w:after="80"/>
      </w:pPr>
      <w:r>
        <w:rPr>
          <w:rFonts w:ascii="Calibri" w:cs="Calibri" w:eastAsia="Calibri" w:hAnsi="Calibri"/>
          <w:sz w:val="21"/>
          <w:szCs w:val="21"/>
        </w:rPr>
        <w:t xml:space="preserve">What is public vs protected: the verification endpoint (Section 8) returns only non-sensitive traceability information — lot GIN, coarse origin region, grade if a stretch certificate exists, and a valid/invalid signature result. It does not expose the farmer's national ID, phone number, or exact polygon coordinates, consistent with data-protection principles implied by the SRS's PII column-encryption requirement (SRS SEC-03), even though full column-level encryption infrastructure is not built in Version 1.0 (see Section 10).</w:t>
      </w:r>
    </w:p>
    <w:p>
      <w:pPr>
        <w:pStyle w:val="ListParagraph"/>
        <w:numPr>
          <w:ilvl w:val="0"/>
          <w:numId w:val="2"/>
        </w:numPr>
        <w:spacing w:after="80"/>
      </w:pPr>
      <w:r>
        <w:rPr>
          <w:rFonts w:ascii="Calibri" w:cs="Calibri" w:eastAsia="Calibri" w:hAnsi="Calibri"/>
          <w:sz w:val="21"/>
          <w:szCs w:val="21"/>
        </w:rPr>
        <w:t xml:space="preserve">Enterprise features explicitly not built: production HSM-based key custody (SRS SEC-02) — the signing key is instead held as a protected environment variable/secret, appropriate for a course-scale prototype and stated as such in Section 19.</w:t>
      </w:r>
    </w:p>
    <w:p>
      <w:pPr>
        <w:pStyle w:val="Heading2"/>
      </w:pPr>
      <w:r>
        <w:rPr>
          <w:rFonts w:ascii="Calibri" w:cs="Calibri" w:eastAsia="Calibri" w:hAnsi="Calibri"/>
        </w:rPr>
        <w:t xml:space="preserve">5.4 Traceability &amp; QR Sequence</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Agent      Backend API      Database      QR Service     Verifier</w:t>
            </w:r>
          </w:p>
          <w:p>
            <w:pPr>
              <w:spacing w:after="0"/>
            </w:pPr>
            <w:r>
              <w:rPr>
                <w:rFonts w:ascii="Consolas" w:cs="Consolas" w:eastAsia="Consolas" w:hAnsi="Consolas"/>
                <w:sz w:val="16"/>
                <w:szCs w:val="16"/>
              </w:rPr>
              <w:t xml:space="preserve">  |              |               |              |             |  </w:t>
            </w:r>
          </w:p>
          <w:p>
            <w:pPr>
              <w:spacing w:after="0"/>
            </w:pPr>
            <w:r>
              <w:rPr>
                <w:rFonts w:ascii="Consolas" w:cs="Consolas" w:eastAsia="Consolas" w:hAnsi="Consolas"/>
                <w:sz w:val="16"/>
                <w:szCs w:val="16"/>
              </w:rPr>
              <w:t xml:space="preserve">  |--create lot-&gt;|               |              |             |  </w:t>
            </w:r>
          </w:p>
          <w:p>
            <w:pPr>
              <w:spacing w:after="0"/>
            </w:pPr>
            <w:r>
              <w:rPr>
                <w:rFonts w:ascii="Consolas" w:cs="Consolas" w:eastAsia="Consolas" w:hAnsi="Consolas"/>
                <w:sz w:val="16"/>
                <w:szCs w:val="16"/>
              </w:rPr>
              <w:t xml:space="preserve">  |              |--insert lot--&gt;|              |             |  </w:t>
            </w:r>
          </w:p>
          <w:p>
            <w:pPr>
              <w:spacing w:after="0"/>
            </w:pPr>
            <w:r>
              <w:rPr>
                <w:rFonts w:ascii="Consolas" w:cs="Consolas" w:eastAsia="Consolas" w:hAnsi="Consolas"/>
                <w:sz w:val="16"/>
                <w:szCs w:val="16"/>
              </w:rPr>
              <w:t xml:space="preserve">  |              |&lt;--lot saved---|              |             |  </w:t>
            </w:r>
          </w:p>
          <w:p>
            <w:pPr>
              <w:spacing w:after="0"/>
            </w:pPr>
            <w:r>
              <w:rPr>
                <w:rFonts w:ascii="Consolas" w:cs="Consolas" w:eastAsia="Consolas" w:hAnsi="Consolas"/>
                <w:sz w:val="16"/>
                <w:szCs w:val="16"/>
              </w:rPr>
              <w:t xml:space="preserve">  |&lt;--lot GIN----|               |              |             |  </w:t>
            </w:r>
          </w:p>
          <w:p>
            <w:pPr>
              <w:spacing w:after="0"/>
            </w:pPr>
            <w:r>
              <w:rPr>
                <w:rFonts w:ascii="Consolas" w:cs="Consolas" w:eastAsia="Consolas" w:hAnsi="Consolas"/>
                <w:sz w:val="16"/>
                <w:szCs w:val="16"/>
              </w:rPr>
              <w:t xml:space="preserve">  |--generate QR&gt;|               |              |             |  </w:t>
            </w:r>
          </w:p>
          <w:p>
            <w:pPr>
              <w:spacing w:after="0"/>
            </w:pPr>
            <w:r>
              <w:rPr>
                <w:rFonts w:ascii="Consolas" w:cs="Consolas" w:eastAsia="Consolas" w:hAnsi="Consolas"/>
                <w:sz w:val="16"/>
                <w:szCs w:val="16"/>
              </w:rPr>
              <w:t xml:space="preserve">  |              |--build payload-------------&gt;|              |  </w:t>
            </w:r>
          </w:p>
          <w:p>
            <w:pPr>
              <w:spacing w:after="0"/>
            </w:pPr>
            <w:r>
              <w:rPr>
                <w:rFonts w:ascii="Consolas" w:cs="Consolas" w:eastAsia="Consolas" w:hAnsi="Consolas"/>
                <w:sz w:val="16"/>
                <w:szCs w:val="16"/>
              </w:rPr>
              <w:t xml:space="preserve">  |              |&lt;--signed QR image-----------|              |  </w:t>
            </w:r>
          </w:p>
          <w:p>
            <w:pPr>
              <w:spacing w:after="0"/>
            </w:pPr>
            <w:r>
              <w:rPr>
                <w:rFonts w:ascii="Consolas" w:cs="Consolas" w:eastAsia="Consolas" w:hAnsi="Consolas"/>
                <w:sz w:val="16"/>
                <w:szCs w:val="16"/>
              </w:rPr>
              <w:t xml:space="preserve">  |              |--store QR record-----------&gt;|              |  </w:t>
            </w:r>
          </w:p>
          <w:p>
            <w:pPr>
              <w:spacing w:after="0"/>
            </w:pPr>
            <w:r>
              <w:rPr>
                <w:rFonts w:ascii="Consolas" w:cs="Consolas" w:eastAsia="Consolas" w:hAnsi="Consolas"/>
                <w:sz w:val="16"/>
                <w:szCs w:val="16"/>
              </w:rPr>
              <w:t xml:space="preserve">  |&lt;--QR image---|               |              |             |  </w:t>
            </w:r>
          </w:p>
          <w:p>
            <w:pPr>
              <w:spacing w:after="0"/>
            </w:pPr>
            <w:r>
              <w:rPr>
                <w:rFonts w:ascii="Consolas" w:cs="Consolas" w:eastAsia="Consolas" w:hAnsi="Consolas"/>
                <w:sz w:val="16"/>
                <w:szCs w:val="16"/>
              </w:rPr>
              <w:t xml:space="preserve">  |              |               |              |   scan QR   |  </w:t>
            </w:r>
          </w:p>
          <w:p>
            <w:pPr>
              <w:spacing w:after="0"/>
            </w:pPr>
            <w:r>
              <w:rPr>
                <w:rFonts w:ascii="Consolas" w:cs="Consolas" w:eastAsia="Consolas" w:hAnsi="Consolas"/>
                <w:sz w:val="16"/>
                <w:szCs w:val="16"/>
              </w:rPr>
              <w:t xml:space="preserve">  |              |&lt;-------------------------------------------|  </w:t>
            </w:r>
          </w:p>
          <w:p>
            <w:pPr>
              <w:spacing w:after="0"/>
            </w:pPr>
            <w:r>
              <w:rPr>
                <w:rFonts w:ascii="Consolas" w:cs="Consolas" w:eastAsia="Consolas" w:hAnsi="Consolas"/>
                <w:sz w:val="16"/>
                <w:szCs w:val="16"/>
              </w:rPr>
              <w:t xml:space="preserve">  |              |--lookup QR + verify HMAC----&gt;|              |  </w:t>
            </w:r>
          </w:p>
          <w:p>
            <w:pPr>
              <w:spacing w:after="0"/>
            </w:pPr>
            <w:r>
              <w:rPr>
                <w:rFonts w:ascii="Consolas" w:cs="Consolas" w:eastAsia="Consolas" w:hAnsi="Consolas"/>
                <w:sz w:val="16"/>
                <w:szCs w:val="16"/>
              </w:rPr>
              <w:t xml:space="preserve">  |              |--fetch lot/trace------------&gt;|              |  </w:t>
            </w:r>
          </w:p>
          <w:p>
            <w:pPr>
              <w:spacing w:after="0"/>
            </w:pPr>
            <w:r>
              <w:rPr>
                <w:rFonts w:ascii="Consolas" w:cs="Consolas" w:eastAsia="Consolas" w:hAnsi="Consolas"/>
                <w:sz w:val="16"/>
                <w:szCs w:val="16"/>
              </w:rPr>
              <w:t xml:space="preserve">  |              |---------------------------------------------&gt;|</w:t>
            </w:r>
          </w:p>
          <w:p>
            <w:pPr>
              <w:spacing w:after="0"/>
            </w:pPr>
            <w:r>
              <w:rPr>
                <w:rFonts w:ascii="Consolas" w:cs="Consolas" w:eastAsia="Consolas" w:hAnsi="Consolas"/>
                <w:sz w:val="16"/>
                <w:szCs w:val="16"/>
              </w:rPr>
              <w:t xml:space="preserve">  |              |         (valid / invalid + trace summary)     </w:t>
            </w:r>
          </w:p>
        </w:tc>
      </w:tr>
    </w:tbl>
    <w:p>
      <w:pPr>
        <w:spacing w:after="200" w:before="60"/>
        <w:jc w:val="center"/>
      </w:pPr>
      <w:r>
        <w:rPr>
          <w:rFonts w:ascii="Calibri" w:cs="Calibri" w:eastAsia="Calibri" w:hAnsi="Calibri"/>
          <w:i/>
          <w:iCs/>
          <w:color w:val="555555"/>
          <w:sz w:val="18"/>
          <w:szCs w:val="18"/>
        </w:rPr>
        <w:t xml:space="preserve">Figure 5. Sequence: lot creation, QR generation, scan, and verification</w:t>
      </w:r>
    </w:p>
    <w:p>
      <w:r>
        <w:br w:type="page"/>
      </w:r>
    </w:p>
    <w:p>
      <w:pPr>
        <w:pStyle w:val="Heading1"/>
      </w:pPr>
      <w:r>
        <w:rPr>
          <w:rFonts w:ascii="Calibri" w:cs="Calibri" w:eastAsia="Calibri" w:hAnsi="Calibri"/>
        </w:rPr>
        <w:t xml:space="preserve">6. Stretch Module Architecture</w:t>
      </w:r>
    </w:p>
    <w:p>
      <w:pPr>
        <w:spacing w:after="120"/>
      </w:pPr>
      <w:r>
        <w:rPr>
          <w:rFonts w:ascii="Calibri" w:cs="Calibri" w:eastAsia="Calibri" w:hAnsi="Calibri"/>
          <w:sz w:val="21"/>
          <w:szCs w:val="21"/>
        </w:rPr>
        <w:t xml:space="preserve">The following two modules are STRETCH / CONDITIONAL IMPLEMENTATION. They are designed only to the depth needed to show how they would attach to the core system; detailed API/UI/entity design and actual implementation proceed only after the core scope (Sections 4–5) is complete and tested, per the Minimum Project Plan schedule (Week 3–4).</w:t>
      </w:r>
    </w:p>
    <w:p>
      <w:pPr>
        <w:pStyle w:val="Heading2"/>
      </w:pPr>
      <w:r>
        <w:rPr>
          <w:rFonts w:ascii="Calibri" w:cs="Calibri" w:eastAsia="Calibri" w:hAnsi="Calibri"/>
        </w:rPr>
        <w:t xml:space="preserve">6.1 Quality Grading &amp; Waybill (STRETCH / CONDITIONAL)</w:t>
      </w:r>
    </w:p>
    <w:p>
      <w:pPr>
        <w:spacing w:after="120"/>
      </w:pPr>
      <w:r>
        <w:rPr>
          <w:rFonts w:ascii="Calibri" w:cs="Calibri" w:eastAsia="Calibri" w:hAnsi="Calibri"/>
          <w:sz w:val="21"/>
          <w:szCs w:val="21"/>
        </w:rPr>
        <w:t xml:space="preserve">Attaches to a Coffee Lot once it exists. A simplified Quality Certificate record (grade, cup score, issued-by, issued-at) and a simplified e-Waybill record (truck plate, driver name, dispatch/destination, linked lot) would each generate a TraceabilityEvent against the lot and, where relevant, their own QR-bearing document, reusing the QR service from Section 5.3 rather than building a second QR mechanism. Blind-sample anonymization (FR-QUAL-001), RFID/HSM-signed waybills, and GPS geofencing (FR-LOG-002) are enterprise features not attempted in Version 1.0.</w:t>
      </w:r>
    </w:p>
    <w:p>
      <w:pPr>
        <w:pStyle w:val="Heading2"/>
      </w:pPr>
      <w:r>
        <w:rPr>
          <w:rFonts w:ascii="Calibri" w:cs="Calibri" w:eastAsia="Calibri" w:hAnsi="Calibri"/>
        </w:rPr>
        <w:t xml:space="preserve">6.2 Export Licensing &amp; Forex Cross-Validation (STRETCH / CONDITIONAL)</w:t>
      </w:r>
    </w:p>
    <w:p>
      <w:pPr>
        <w:spacing w:after="120"/>
      </w:pPr>
      <w:r>
        <w:rPr>
          <w:rFonts w:ascii="Calibri" w:cs="Calibri" w:eastAsia="Calibri" w:hAnsi="Calibri"/>
          <w:sz w:val="21"/>
          <w:szCs w:val="21"/>
        </w:rPr>
        <w:t xml:space="preserve">Attaches at the Lot or Exporter level once a lot exists. A simplified Export Contract record (buyer, grade, volume, contract price) would be checked against a project-seeded "minimum price" reference value (a static/simulated stand-in for the SRS's live ECTA daily price feed), and a simulated "forex verification" flag would be set — never a live call to NBE or a commercial bank, both of which are explicitly out of scope for the one-month build (Section 19).</w:t>
      </w:r>
    </w:p>
    <w:p>
      <w:r>
        <w:br w:type="page"/>
      </w:r>
    </w:p>
    <w:p>
      <w:pPr>
        <w:pStyle w:val="Heading1"/>
      </w:pPr>
      <w:r>
        <w:rPr>
          <w:rFonts w:ascii="Calibri" w:cs="Calibri" w:eastAsia="Calibri" w:hAnsi="Calibri"/>
        </w:rPr>
        <w:t xml:space="preserve">7. Data Architecture</w:t>
      </w:r>
    </w:p>
    <w:p>
      <w:pPr>
        <w:spacing w:after="120"/>
      </w:pPr>
      <w:r>
        <w:rPr>
          <w:rFonts w:ascii="Calibri" w:cs="Calibri" w:eastAsia="Calibri" w:hAnsi="Calibri"/>
          <w:sz w:val="21"/>
          <w:szCs w:val="21"/>
        </w:rPr>
        <w:t xml:space="preserve">The database is PostgreSQL 16 with the PostGIS extension, matching the SRS's technology direction (SRS Section 2.4) but as a single instance rather than the SRS's multi-region cluster (SRS Section 14). Only entities required by the core scope, plus minimal stubs required for the stretch scope's foreign keys, are included — the full enterprise schema (SRS Section 7.2) is not copied wholesale.</w:t>
      </w:r>
    </w:p>
    <w:p>
      <w:pPr>
        <w:pStyle w:val="Heading2"/>
      </w:pPr>
      <w:r>
        <w:rPr>
          <w:rFonts w:ascii="Calibri" w:cs="Calibri" w:eastAsia="Calibri" w:hAnsi="Calibri"/>
        </w:rPr>
        <w:t xml:space="preserve">7.1 Entity Relationship Diagram</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     +----------------+     +-----------+          </w:t>
            </w:r>
          </w:p>
          <w:p>
            <w:pPr>
              <w:spacing w:after="0"/>
            </w:pPr>
            <w:r>
              <w:rPr>
                <w:rFonts w:ascii="Consolas" w:cs="Consolas" w:eastAsia="Consolas" w:hAnsi="Consolas"/>
                <w:sz w:val="16"/>
                <w:szCs w:val="16"/>
              </w:rPr>
              <w:t xml:space="preserve"> | Role      |&lt;--n-| User           |n---&gt;| AuditLog  |          </w:t>
            </w:r>
          </w:p>
          <w:p>
            <w:pPr>
              <w:spacing w:after="0"/>
            </w:pPr>
            <w:r>
              <w:rPr>
                <w:rFonts w:ascii="Consolas" w:cs="Consolas" w:eastAsia="Consolas" w:hAnsi="Consolas"/>
                <w:sz w:val="16"/>
                <w:szCs w:val="16"/>
              </w:rPr>
              <w:t xml:space="preserve"> +-----------+     +----------------+     +-----------+          </w:t>
            </w:r>
          </w:p>
          <w:p>
            <w:pPr>
              <w:spacing w:after="0"/>
            </w:pPr>
            <w:r>
              <w:rPr>
                <w:rFonts w:ascii="Consolas" w:cs="Consolas" w:eastAsia="Consolas" w:hAnsi="Consolas"/>
                <w:sz w:val="16"/>
                <w:szCs w:val="16"/>
              </w:rPr>
              <w:t xml:space="preserve">       |1                 |1                                     </w:t>
            </w:r>
          </w:p>
          <w:p>
            <w:pPr>
              <w:spacing w:after="0"/>
            </w:pPr>
            <w:r>
              <w:rPr>
                <w:rFonts w:ascii="Consolas" w:cs="Consolas" w:eastAsia="Consolas" w:hAnsi="Consolas"/>
                <w:sz w:val="16"/>
                <w:szCs w:val="16"/>
              </w:rPr>
              <w:t xml:space="preserve">       n                  n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 Permission    |  | (created_by / actor)  |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n     1 +-----------+ n     1 +-------------+    </w:t>
            </w:r>
          </w:p>
          <w:p>
            <w:pPr>
              <w:spacing w:after="0"/>
            </w:pPr>
            <w:r>
              <w:rPr>
                <w:rFonts w:ascii="Consolas" w:cs="Consolas" w:eastAsia="Consolas" w:hAnsi="Consolas"/>
                <w:sz w:val="16"/>
                <w:szCs w:val="16"/>
              </w:rPr>
              <w:t xml:space="preserve"> | Cooperative|&lt;--------| Farmer    |&lt;--------| Farm        |    </w:t>
            </w:r>
          </w:p>
          <w:p>
            <w:pPr>
              <w:spacing w:after="0"/>
            </w:pPr>
            <w:r>
              <w:rPr>
                <w:rFonts w:ascii="Consolas" w:cs="Consolas" w:eastAsia="Consolas" w:hAnsi="Consolas"/>
                <w:sz w:val="16"/>
                <w:szCs w:val="16"/>
              </w:rPr>
              <w:t xml:space="preserve"> +------------+         +-----------+         | (polygon)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|1          </w:t>
            </w:r>
          </w:p>
          <w:p>
            <w:pPr>
              <w:spacing w:after="0"/>
            </w:pPr>
            <w:r>
              <w:rPr>
                <w:rFonts w:ascii="Consolas" w:cs="Consolas" w:eastAsia="Consolas" w:hAnsi="Consolas"/>
                <w:sz w:val="16"/>
                <w:szCs w:val="16"/>
              </w:rPr>
              <w:t xml:space="preserve">                                                      n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CoffeeLot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|1        |1     </w:t>
            </w:r>
          </w:p>
          <w:p>
            <w:pPr>
              <w:spacing w:after="0"/>
            </w:pPr>
            <w:r>
              <w:rPr>
                <w:rFonts w:ascii="Consolas" w:cs="Consolas" w:eastAsia="Consolas" w:hAnsi="Consolas"/>
                <w:sz w:val="16"/>
                <w:szCs w:val="16"/>
              </w:rPr>
              <w:t xml:space="preserve">                                                 n         n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|TraceabilityEvent|  |QRRecord|</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Stretch stubs (attach to CoffeeLot, not detailed further):       </w:t>
            </w:r>
          </w:p>
          <w:p>
            <w:pPr>
              <w:spacing w:after="0"/>
            </w:pPr>
            <w:r>
              <w:rPr>
                <w:rFonts w:ascii="Consolas" w:cs="Consolas" w:eastAsia="Consolas" w:hAnsi="Consolas"/>
                <w:sz w:val="16"/>
                <w:szCs w:val="16"/>
              </w:rPr>
              <w:t xml:space="preserve">   QualityCertificate (n:1 CoffeeLot)   Waybill (n:1 CoffeeLot)   </w:t>
            </w:r>
          </w:p>
          <w:p>
            <w:pPr>
              <w:spacing w:after="0"/>
            </w:pPr>
            <w:r>
              <w:rPr>
                <w:rFonts w:ascii="Consolas" w:cs="Consolas" w:eastAsia="Consolas" w:hAnsi="Consolas"/>
                <w:sz w:val="16"/>
                <w:szCs w:val="16"/>
              </w:rPr>
              <w:t xml:space="preserve">   ExportContract (n:1 CoffeeLot)                                </w:t>
            </w:r>
          </w:p>
        </w:tc>
      </w:tr>
    </w:tbl>
    <w:p>
      <w:pPr>
        <w:spacing w:after="200" w:before="60"/>
        <w:jc w:val="center"/>
      </w:pPr>
      <w:r>
        <w:rPr>
          <w:rFonts w:ascii="Calibri" w:cs="Calibri" w:eastAsia="Calibri" w:hAnsi="Calibri"/>
          <w:i/>
          <w:iCs/>
          <w:color w:val="555555"/>
          <w:sz w:val="18"/>
          <w:szCs w:val="18"/>
        </w:rPr>
        <w:t xml:space="preserve">Figure 6. Version 1.0 Entity Relationship Diagram (core scope)</w:t>
      </w:r>
    </w:p>
    <w:p>
      <w:pPr>
        <w:pStyle w:val="Heading2"/>
      </w:pPr>
      <w:r>
        <w:rPr>
          <w:rFonts w:ascii="Calibri" w:cs="Calibri" w:eastAsia="Calibri" w:hAnsi="Calibri"/>
        </w:rPr>
        <w:t xml:space="preserve">7.2 Entity Descriptions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900"/>
        <w:gridCol w:w="2000"/>
      </w:tblGrid>
      <w:tr>
        <w:trPr>
          <w:tblHeader/>
        </w:trPr>
        <w:tc>
          <w:tcPr>
            <w:tcW w:type="dxa" w:w="1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Entity</w:t>
            </w:r>
          </w:p>
        </w:tc>
        <w:tc>
          <w:tcPr>
            <w:tcW w:type="dxa" w:w="2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Purpose</w:t>
            </w:r>
          </w:p>
        </w:tc>
        <w:tc>
          <w:tcPr>
            <w:tcW w:type="dxa" w:w="2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Key Attributes</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Relationships</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Role</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Defines a named access level (Admin, ECTA Officer, Field/Registry Agent, Verifier).</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role_id (PK), role_name, description</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1:N to User</w:t>
            </w:r>
          </w:p>
        </w:tc>
      </w:tr>
      <w:tr>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Permission</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A discrete allowed action, grouped into roles.</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permission_id (PK), permission_code, description</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N:M to Role (via RolePermission)</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User</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A system login account.</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user_id (PK), username, password_hash, full_name, role_id (FK), is_active, created_at</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N:1 to Role; 1:N to AuditLog, Farmer/Farm records (as creator)</w:t>
            </w:r>
          </w:p>
        </w:tc>
      </w:tr>
      <w:tr>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Cooperative</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Lightweight lookup so a Farmer can reference an affiliated cooperative.</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cooperative_id (PK), name, region</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1:N to Farmer</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Farmer</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A registered smallholder / farm owner.</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farmer_id (PK), fin_code (unique), full_name, national_id (unique), gender, phone_number, cooperative_id (FK, nullable), created_at</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1:N to Farm</w:t>
            </w:r>
          </w:p>
        </w:tc>
      </w:tr>
      <w:tr>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Farm</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A physical plot owned/worked by a Farmer, with its spatial boundary.</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farm_id (PK), farmer_id (FK), polygon_geom (PostGIS Polygon, 4326), area_hectares, eudr_risk_flag, created_at</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N:1 to Farmer; 1:N to CoffeeLot</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CoffeeLot</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A traceable quantity of coffee originating from one Farm (Version 1.0 simplified lot model).</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lot_id (PK), gin_code (unique), farm_id (FK), created_by (FK to User), status, created_at</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N:1 to Farm; 1:N to TraceabilityEvent, QRRecord, and (stretch) QualityCertificate/Waybill/ExportContract</w:t>
            </w:r>
          </w:p>
        </w:tc>
      </w:tr>
      <w:tr>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TraceabilityEvent</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An append-only log entry recording a lifecycle event against a lot.</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event_id (PK), lot_id (FK), event_type, event_timestamp, recorded_by (FK to User), notes</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N:1 to CoffeeLot</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QRRecord</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A generated, signed QR code tied to a lot.</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qr_id (PK), lot_id (FK), payload_hash, hmac_signature, verification_url, generated_at</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N:1 to CoffeeLot</w:t>
            </w:r>
          </w:p>
        </w:tc>
      </w:tr>
      <w:tr>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AuditLog</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Append-only record of CRUD actions on sensitive records (SRS SEC-05, scaled).</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audit_id (PK), user_id (FK), action, entity_type, entity_id, old_value, new_value, timestamp</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N:1 to User</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QualityCertificate (stretch)</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A simplified grading result attached to a lot.</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cert_id (PK), lot_id (FK), grade, cup_score, issued_at</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N:1 to CoffeeLot</w:t>
            </w:r>
          </w:p>
        </w:tc>
      </w:tr>
      <w:tr>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Waybill (stretch)</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A simplified transit document attached to a lot.</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waybill_id (PK), lot_id (FK), truck_plate, driver_name, dispatch_date</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N:1 to CoffeeLot</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ExportContract (stretch)</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A simplified export contract attached to a lot.</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contract_id (PK), lot_id (FK), buyer_name, price_per_lb, forex_status (simulated)</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N:1 to CoffeeLot</w:t>
            </w:r>
          </w:p>
        </w:tc>
      </w:tr>
    </w:tbl>
    <w:p>
      <w:pPr>
        <w:spacing w:after="120"/>
      </w:pPr>
      <w:r>
        <w:rPr>
          <w:rFonts w:ascii="Calibri" w:cs="Calibri" w:eastAsia="Calibri" w:hAnsi="Calibri"/>
          <w:sz w:val="21"/>
          <w:szCs w:val="21"/>
        </w:rPr>
        <w:t xml:space="preserve">Every entity above has at least one relationship into the core chain (User/Role → Farmer/Farm → CoffeeLot → TraceabilityEvent/QRRecord); there are no orphan tables. The full SRS schema's additional tables (e.g. tbl_batches for wet-mill aggregation, tbl_e_waybills as a first-class production entity, tbl_quality_certs with full SCA scoring columns) are not created in Version 1.0 — the stretch-scope equivalents above are deliberately minimal stand-ins, not full re-implementations of SRS Section 7.2.</w:t>
      </w:r>
    </w:p>
    <w:p>
      <w:r>
        <w:br w:type="page"/>
      </w:r>
    </w:p>
    <w:p>
      <w:pPr>
        <w:pStyle w:val="Heading1"/>
      </w:pPr>
      <w:r>
        <w:rPr>
          <w:rFonts w:ascii="Calibri" w:cs="Calibri" w:eastAsia="Calibri" w:hAnsi="Calibri"/>
        </w:rPr>
        <w:t xml:space="preserve">8. API Design</w:t>
      </w:r>
    </w:p>
    <w:p>
      <w:pPr>
        <w:spacing w:after="120"/>
      </w:pPr>
      <w:r>
        <w:rPr>
          <w:rFonts w:ascii="Calibri" w:cs="Calibri" w:eastAsia="Calibri" w:hAnsi="Calibri"/>
          <w:sz w:val="21"/>
          <w:szCs w:val="21"/>
        </w:rPr>
        <w:t xml:space="preserve">All endpoints are versioned under /api/v1 and, except login and QR verification, require a valid JWT and pass through the RBAC authorization middleware (Section 4.1).</w:t>
      </w:r>
    </w:p>
    <w:p>
      <w:pPr>
        <w:pStyle w:val="Heading2"/>
      </w:pPr>
      <w:r>
        <w:rPr>
          <w:rFonts w:ascii="Calibri" w:cs="Calibri" w:eastAsia="Calibri" w:hAnsi="Calibri"/>
        </w:rPr>
        <w:t xml:space="preserve">Authentication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900"/>
        <w:gridCol w:w="2400"/>
      </w:tblGrid>
      <w:tr>
        <w:trPr>
          <w:tblHeader/>
        </w:trPr>
        <w:tc>
          <w:tcPr>
            <w:tcW w:type="dxa" w:w="2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Method &amp; Route</w:t>
            </w:r>
          </w:p>
        </w:tc>
        <w:tc>
          <w:tcPr>
            <w:tcW w:type="dxa" w:w="3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Purpose</w:t>
            </w:r>
          </w:p>
        </w:tc>
        <w:tc>
          <w:tcPr>
            <w:tcW w:type="dxa" w:w="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Notes</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POST /api/v1/auth/login</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Authenticate and issue a JWT</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None</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Body: username, password. Returns: JWT, role, expiry.</w:t>
            </w:r>
          </w:p>
        </w:tc>
      </w:tr>
      <w:tr>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GET /api/v1/auth/me</w:t>
            </w:r>
          </w:p>
        </w:tc>
        <w:tc>
          <w:tcPr>
            <w:tcW w:type="dxa" w:w="3000"/>
            <w:shd w:fill="F2F2F2" w:val="clear"/>
            <w:tcMar>
              <w:top w:type="dxa" w:w="70"/>
              <w:left w:type="dxa" w:w="90"/>
              <w:bottom w:type="dxa" w:w="70"/>
              <w:right w:type="dxa" w:w="90"/>
            </w:tcMar>
            <w:vAlign w:val="center"/>
          </w:tcPr>
          <w:p>
            <w:r>
              <w:rPr>
                <w:rFonts w:ascii="Calibri" w:cs="Calibri" w:eastAsia="Calibri" w:hAnsi="Calibri"/>
                <w:sz w:val="18"/>
                <w:szCs w:val="18"/>
              </w:rPr>
              <w:t xml:space="preserve">Return the current authenticated user's profile</w:t>
            </w:r>
          </w:p>
        </w:tc>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JWT</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Used by the frontend to render role-specific navigation.</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POST /api/v1/auth/logout</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Client-side token discard acknowledgement</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JWT</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No server-side session store in V1.0; endpoint exists for API symmetry/logging.</w:t>
            </w:r>
          </w:p>
        </w:tc>
      </w:tr>
    </w:tbl>
    <w:p>
      <w:pPr>
        <w:pStyle w:val="Heading2"/>
      </w:pPr>
      <w:r>
        <w:rPr>
          <w:rFonts w:ascii="Calibri" w:cs="Calibri" w:eastAsia="Calibri" w:hAnsi="Calibri"/>
        </w:rPr>
        <w:t xml:space="preserve">Users &amp;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900"/>
        <w:gridCol w:w="2400"/>
      </w:tblGrid>
      <w:tr>
        <w:trPr>
          <w:tblHeader/>
        </w:trPr>
        <w:tc>
          <w:tcPr>
            <w:tcW w:type="dxa" w:w="2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Method &amp; Route</w:t>
            </w:r>
          </w:p>
        </w:tc>
        <w:tc>
          <w:tcPr>
            <w:tcW w:type="dxa" w:w="3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Purpose</w:t>
            </w:r>
          </w:p>
        </w:tc>
        <w:tc>
          <w:tcPr>
            <w:tcW w:type="dxa" w:w="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Notes</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GET /api/v1/users</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List users (Admin only)</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JWT + Admin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Supports pagination.</w:t>
            </w:r>
          </w:p>
        </w:tc>
      </w:tr>
      <w:tr>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POST /api/v1/users</w:t>
            </w:r>
          </w:p>
        </w:tc>
        <w:tc>
          <w:tcPr>
            <w:tcW w:type="dxa" w:w="3000"/>
            <w:shd w:fill="F2F2F2" w:val="clear"/>
            <w:tcMar>
              <w:top w:type="dxa" w:w="70"/>
              <w:left w:type="dxa" w:w="90"/>
              <w:bottom w:type="dxa" w:w="70"/>
              <w:right w:type="dxa" w:w="90"/>
            </w:tcMar>
            <w:vAlign w:val="center"/>
          </w:tcPr>
          <w:p>
            <w:r>
              <w:rPr>
                <w:rFonts w:ascii="Calibri" w:cs="Calibri" w:eastAsia="Calibri" w:hAnsi="Calibri"/>
                <w:sz w:val="18"/>
                <w:szCs w:val="18"/>
              </w:rPr>
              <w:t xml:space="preserve">Create a user account</w:t>
            </w:r>
          </w:p>
        </w:tc>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JWT + Admin</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Validates unique username; hashes password before storage.</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PATCH /api/v1/users/{id}/role</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Change a user's role</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JWT + Admin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Writes an AuditLog entry.</w:t>
            </w:r>
          </w:p>
        </w:tc>
      </w:tr>
    </w:tbl>
    <w:p>
      <w:pPr>
        <w:pStyle w:val="Heading2"/>
      </w:pPr>
      <w:r>
        <w:rPr>
          <w:rFonts w:ascii="Calibri" w:cs="Calibri" w:eastAsia="Calibri" w:hAnsi="Calibri"/>
        </w:rPr>
        <w:t xml:space="preserve">Farmers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900"/>
        <w:gridCol w:w="2400"/>
      </w:tblGrid>
      <w:tr>
        <w:trPr>
          <w:tblHeader/>
        </w:trPr>
        <w:tc>
          <w:tcPr>
            <w:tcW w:type="dxa" w:w="2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Method &amp; Route</w:t>
            </w:r>
          </w:p>
        </w:tc>
        <w:tc>
          <w:tcPr>
            <w:tcW w:type="dxa" w:w="3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Purpose</w:t>
            </w:r>
          </w:p>
        </w:tc>
        <w:tc>
          <w:tcPr>
            <w:tcW w:type="dxa" w:w="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Notes</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POST /api/v1/farmers</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Register a farmer, generate FIN</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JWT + Field/Registry Agent or Admin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Validates required fields; rejects duplicate national_id.</w:t>
            </w:r>
          </w:p>
        </w:tc>
      </w:tr>
      <w:tr>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GET /api/v1/farmers/{id}</w:t>
            </w:r>
          </w:p>
        </w:tc>
        <w:tc>
          <w:tcPr>
            <w:tcW w:type="dxa" w:w="3000"/>
            <w:shd w:fill="F2F2F2" w:val="clear"/>
            <w:tcMar>
              <w:top w:type="dxa" w:w="70"/>
              <w:left w:type="dxa" w:w="90"/>
              <w:bottom w:type="dxa" w:w="70"/>
              <w:right w:type="dxa" w:w="90"/>
            </w:tcMar>
            <w:vAlign w:val="center"/>
          </w:tcPr>
          <w:p>
            <w:r>
              <w:rPr>
                <w:rFonts w:ascii="Calibri" w:cs="Calibri" w:eastAsia="Calibri" w:hAnsi="Calibri"/>
                <w:sz w:val="18"/>
                <w:szCs w:val="18"/>
              </w:rPr>
              <w:t xml:space="preserve">Retrieve a farmer profile</w:t>
            </w:r>
          </w:p>
        </w:tc>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JWT</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Returns farmer + linked farms summary.</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PUT /api/v1/farmers/{id}</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Update a farmer profile</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JWT + Field/Registry Agent or Admin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Writes an AuditLog entry (old/new values).</w:t>
            </w:r>
          </w:p>
        </w:tc>
      </w:tr>
      <w:tr>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GET /api/v1/farmers?search=</w:t>
            </w:r>
          </w:p>
        </w:tc>
        <w:tc>
          <w:tcPr>
            <w:tcW w:type="dxa" w:w="3000"/>
            <w:shd w:fill="F2F2F2" w:val="clear"/>
            <w:tcMar>
              <w:top w:type="dxa" w:w="70"/>
              <w:left w:type="dxa" w:w="90"/>
              <w:bottom w:type="dxa" w:w="70"/>
              <w:right w:type="dxa" w:w="90"/>
            </w:tcMar>
            <w:vAlign w:val="center"/>
          </w:tcPr>
          <w:p>
            <w:r>
              <w:rPr>
                <w:rFonts w:ascii="Calibri" w:cs="Calibri" w:eastAsia="Calibri" w:hAnsi="Calibri"/>
                <w:sz w:val="18"/>
                <w:szCs w:val="18"/>
              </w:rPr>
              <w:t xml:space="preserve">List/search farmers</w:t>
            </w:r>
          </w:p>
        </w:tc>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JWT</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Search by FIN, name, or cooperative.</w:t>
            </w:r>
          </w:p>
        </w:tc>
      </w:tr>
    </w:tbl>
    <w:p>
      <w:pPr>
        <w:pStyle w:val="Heading2"/>
      </w:pPr>
      <w:r>
        <w:rPr>
          <w:rFonts w:ascii="Calibri" w:cs="Calibri" w:eastAsia="Calibri" w:hAnsi="Calibri"/>
        </w:rPr>
        <w:t xml:space="preserve">Farms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900"/>
        <w:gridCol w:w="2400"/>
      </w:tblGrid>
      <w:tr>
        <w:trPr>
          <w:tblHeader/>
        </w:trPr>
        <w:tc>
          <w:tcPr>
            <w:tcW w:type="dxa" w:w="2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Method &amp; Route</w:t>
            </w:r>
          </w:p>
        </w:tc>
        <w:tc>
          <w:tcPr>
            <w:tcW w:type="dxa" w:w="3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Purpose</w:t>
            </w:r>
          </w:p>
        </w:tc>
        <w:tc>
          <w:tcPr>
            <w:tcW w:type="dxa" w:w="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Notes</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POST /api/v1/farms</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Register a farm with polygon/point geometry</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JWT + Field/Registry Agent or Admin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Body includes GeoJSON geometry; server computes area_hectares and eudr_risk_flag.</w:t>
            </w:r>
          </w:p>
        </w:tc>
      </w:tr>
      <w:tr>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GET /api/v1/farms/{id}</w:t>
            </w:r>
          </w:p>
        </w:tc>
        <w:tc>
          <w:tcPr>
            <w:tcW w:type="dxa" w:w="3000"/>
            <w:shd w:fill="F2F2F2" w:val="clear"/>
            <w:tcMar>
              <w:top w:type="dxa" w:w="70"/>
              <w:left w:type="dxa" w:w="90"/>
              <w:bottom w:type="dxa" w:w="70"/>
              <w:right w:type="dxa" w:w="90"/>
            </w:tcMar>
            <w:vAlign w:val="center"/>
          </w:tcPr>
          <w:p>
            <w:r>
              <w:rPr>
                <w:rFonts w:ascii="Calibri" w:cs="Calibri" w:eastAsia="Calibri" w:hAnsi="Calibri"/>
                <w:sz w:val="18"/>
                <w:szCs w:val="18"/>
              </w:rPr>
              <w:t xml:space="preserve">Retrieve a farm, including geometry</w:t>
            </w:r>
          </w:p>
        </w:tc>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JWT</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Returns GeoJSON for map rendering.</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POST /api/v1/farms/{id}/validate</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Re-run the EUDR demo-flag check</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JWT + Field/Registry Agent or Admin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Idempotent; used after a polygon edit.</w:t>
            </w:r>
          </w:p>
        </w:tc>
      </w:tr>
    </w:tbl>
    <w:p>
      <w:pPr>
        <w:pStyle w:val="Heading2"/>
      </w:pPr>
      <w:r>
        <w:rPr>
          <w:rFonts w:ascii="Calibri" w:cs="Calibri" w:eastAsia="Calibri" w:hAnsi="Calibri"/>
        </w:rPr>
        <w:t xml:space="preserve">Traceability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900"/>
        <w:gridCol w:w="2400"/>
      </w:tblGrid>
      <w:tr>
        <w:trPr>
          <w:tblHeader/>
        </w:trPr>
        <w:tc>
          <w:tcPr>
            <w:tcW w:type="dxa" w:w="2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Method &amp; Route</w:t>
            </w:r>
          </w:p>
        </w:tc>
        <w:tc>
          <w:tcPr>
            <w:tcW w:type="dxa" w:w="3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Purpose</w:t>
            </w:r>
          </w:p>
        </w:tc>
        <w:tc>
          <w:tcPr>
            <w:tcW w:type="dxa" w:w="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Notes</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POST /api/v1/lots</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Create a coffee lot against a farm</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JWT + Field/Registry Agent or Admin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Generates a unique GIN; validates the farm exists.</w:t>
            </w:r>
          </w:p>
        </w:tc>
      </w:tr>
      <w:tr>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POST /api/v1/lots/{id}/events</w:t>
            </w:r>
          </w:p>
        </w:tc>
        <w:tc>
          <w:tcPr>
            <w:tcW w:type="dxa" w:w="3000"/>
            <w:shd w:fill="F2F2F2" w:val="clear"/>
            <w:tcMar>
              <w:top w:type="dxa" w:w="70"/>
              <w:left w:type="dxa" w:w="90"/>
              <w:bottom w:type="dxa" w:w="70"/>
              <w:right w:type="dxa" w:w="90"/>
            </w:tcMar>
            <w:vAlign w:val="center"/>
          </w:tcPr>
          <w:p>
            <w:r>
              <w:rPr>
                <w:rFonts w:ascii="Calibri" w:cs="Calibri" w:eastAsia="Calibri" w:hAnsi="Calibri"/>
                <w:sz w:val="18"/>
                <w:szCs w:val="18"/>
              </w:rPr>
              <w:t xml:space="preserve">Append a traceability event</w:t>
            </w:r>
          </w:p>
        </w:tc>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JWT</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Body: event_type, notes; append-only, no update/delete route exposed.</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GET /api/v1/lots/{id}/trace</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Retrieve the full traceability chain for a lot</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JWT (protected view) / public summary via verification endpoint below</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Protected route returns full detail incl. farmer contact fields; see Section 5.3 on public vs protected data.</w:t>
            </w:r>
          </w:p>
        </w:tc>
      </w:tr>
    </w:tbl>
    <w:p>
      <w:pPr>
        <w:pStyle w:val="Heading2"/>
      </w:pPr>
      <w:r>
        <w:rPr>
          <w:rFonts w:ascii="Calibri" w:cs="Calibri" w:eastAsia="Calibri" w:hAnsi="Calibri"/>
        </w:rPr>
        <w:t xml:space="preserve">QR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900"/>
        <w:gridCol w:w="2400"/>
      </w:tblGrid>
      <w:tr>
        <w:trPr>
          <w:tblHeader/>
        </w:trPr>
        <w:tc>
          <w:tcPr>
            <w:tcW w:type="dxa" w:w="2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Method &amp; Route</w:t>
            </w:r>
          </w:p>
        </w:tc>
        <w:tc>
          <w:tcPr>
            <w:tcW w:type="dxa" w:w="3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Purpose</w:t>
            </w:r>
          </w:p>
        </w:tc>
        <w:tc>
          <w:tcPr>
            <w:tcW w:type="dxa" w:w="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Notes</w:t>
            </w:r>
          </w:p>
        </w:tc>
      </w:tr>
      <w:tr>
        <w:tc>
          <w:tcPr>
            <w:tcW w:type="dxa" w:w="2900"/>
            <w:tcMar>
              <w:top w:type="dxa" w:w="70"/>
              <w:left w:type="dxa" w:w="90"/>
              <w:bottom w:type="dxa" w:w="70"/>
              <w:right w:type="dxa" w:w="90"/>
            </w:tcMar>
            <w:vAlign w:val="center"/>
          </w:tcPr>
          <w:p>
            <w:r>
              <w:rPr>
                <w:rFonts w:ascii="Calibri" w:cs="Calibri" w:eastAsia="Calibri" w:hAnsi="Calibri"/>
                <w:sz w:val="18"/>
                <w:szCs w:val="18"/>
              </w:rPr>
              <w:t xml:space="preserve">POST /api/v1/lots/{id}/qr</w:t>
            </w:r>
          </w:p>
        </w:tc>
        <w:tc>
          <w:tcPr>
            <w:tcW w:type="dxa" w:w="3000"/>
            <w:tcMar>
              <w:top w:type="dxa" w:w="70"/>
              <w:left w:type="dxa" w:w="90"/>
              <w:bottom w:type="dxa" w:w="70"/>
              <w:right w:type="dxa" w:w="90"/>
            </w:tcMar>
            <w:vAlign w:val="center"/>
          </w:tcPr>
          <w:p>
            <w:r>
              <w:rPr>
                <w:rFonts w:ascii="Calibri" w:cs="Calibri" w:eastAsia="Calibri" w:hAnsi="Calibri"/>
                <w:sz w:val="18"/>
                <w:szCs w:val="18"/>
              </w:rPr>
              <w:t xml:space="preserve">Generate a signed QR for a lot</w:t>
            </w:r>
          </w:p>
        </w:tc>
        <w:tc>
          <w:tcPr>
            <w:tcW w:type="dxa" w:w="900"/>
            <w:tcMar>
              <w:top w:type="dxa" w:w="70"/>
              <w:left w:type="dxa" w:w="90"/>
              <w:bottom w:type="dxa" w:w="70"/>
              <w:right w:type="dxa" w:w="90"/>
            </w:tcMar>
            <w:vAlign w:val="center"/>
          </w:tcPr>
          <w:p>
            <w:r>
              <w:rPr>
                <w:rFonts w:ascii="Calibri" w:cs="Calibri" w:eastAsia="Calibri" w:hAnsi="Calibri"/>
                <w:sz w:val="18"/>
                <w:szCs w:val="18"/>
              </w:rPr>
              <w:t xml:space="preserve">JWT + Field/Registry Agent or Admin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Builds payload, computes HMAC, stores QRRecord, returns QR image (PNG/SVG).</w:t>
            </w:r>
          </w:p>
        </w:tc>
      </w:tr>
      <w:tr>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GET /api/v1/verify/{qrId}</w:t>
            </w:r>
          </w:p>
        </w:tc>
        <w:tc>
          <w:tcPr>
            <w:tcW w:type="dxa" w:w="3000"/>
            <w:shd w:fill="F2F2F2" w:val="clear"/>
            <w:tcMar>
              <w:top w:type="dxa" w:w="70"/>
              <w:left w:type="dxa" w:w="90"/>
              <w:bottom w:type="dxa" w:w="70"/>
              <w:right w:type="dxa" w:w="90"/>
            </w:tcMar>
            <w:vAlign w:val="center"/>
          </w:tcPr>
          <w:p>
            <w:r>
              <w:rPr>
                <w:rFonts w:ascii="Calibri" w:cs="Calibri" w:eastAsia="Calibri" w:hAnsi="Calibri"/>
                <w:sz w:val="18"/>
                <w:szCs w:val="18"/>
              </w:rPr>
              <w:t xml:space="preserve">Public QR verification endpoint</w:t>
            </w:r>
          </w:p>
        </w:tc>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None (public, read-only, no PII)</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Recomputes HMAC, returns valid/invalid + non-sensitive trace summary (Section 5.3).</w:t>
            </w:r>
          </w:p>
        </w:tc>
      </w:tr>
    </w:tbl>
    <w:p>
      <w:pPr>
        <w:spacing w:after="120"/>
      </w:pPr>
      <w:r>
        <w:rPr>
          <w:rFonts w:ascii="Calibri" w:cs="Calibri" w:eastAsia="Calibri" w:hAnsi="Calibri"/>
          <w:sz w:val="21"/>
          <w:szCs w:val="21"/>
        </w:rPr>
        <w:t xml:space="preserve">Every endpoint validates its input (required fields, type/range checks — e.g. polygon vertex count, coordinate bounds) and returns structured error responses (HTTP 400 for validation errors, 401/403 for auth/authorization failures, 404 for missing resources) so the frontend can surface clear messages.</w:t>
      </w:r>
    </w:p>
    <w:p>
      <w:r>
        <w:br w:type="page"/>
      </w:r>
    </w:p>
    <w:p>
      <w:pPr>
        <w:pStyle w:val="Heading1"/>
      </w:pPr>
      <w:r>
        <w:rPr>
          <w:rFonts w:ascii="Calibri" w:cs="Calibri" w:eastAsia="Calibri" w:hAnsi="Calibri"/>
        </w:rPr>
        <w:t xml:space="preserve">9. User Interface Design</w:t>
      </w:r>
    </w:p>
    <w:p>
      <w:pPr>
        <w:spacing w:after="120"/>
      </w:pPr>
      <w:r>
        <w:rPr>
          <w:rFonts w:ascii="Calibri" w:cs="Calibri" w:eastAsia="Calibri" w:hAnsi="Calibri"/>
          <w:sz w:val="21"/>
          <w:szCs w:val="21"/>
        </w:rPr>
        <w:t xml:space="preserve">Screens are grouped by the roles implemented in Version 1.0 (Section 4.1), informed by the Discovery Report's finding that ECTA officers and back-office/registry staff are best served by a desktop web portal, while acknowledging (Section 15) that the report's recommended field-agent and farmer touchpoints (offline Android app, USSD/SMS) are not built in this version.</w:t>
      </w:r>
    </w:p>
    <w:p>
      <w:pPr>
        <w:pStyle w:val="Heading2"/>
      </w:pPr>
      <w:r>
        <w:rPr>
          <w:rFonts w:ascii="Calibri" w:cs="Calibri" w:eastAsia="Calibri" w:hAnsi="Calibri"/>
        </w:rPr>
        <w:t xml:space="preserve">9.1 Admin / ECTA Officer</w:t>
      </w:r>
    </w:p>
    <w:p>
      <w:pPr>
        <w:pStyle w:val="ListParagraph"/>
        <w:numPr>
          <w:ilvl w:val="0"/>
          <w:numId w:val="2"/>
        </w:numPr>
        <w:spacing w:after="80"/>
      </w:pPr>
      <w:r>
        <w:rPr>
          <w:rFonts w:ascii="Calibri" w:cs="Calibri" w:eastAsia="Calibri" w:hAnsi="Calibri"/>
          <w:sz w:val="21"/>
          <w:szCs w:val="21"/>
        </w:rPr>
        <w:t xml:space="preserve">Login screen.</w:t>
      </w:r>
    </w:p>
    <w:p>
      <w:pPr>
        <w:pStyle w:val="ListParagraph"/>
        <w:numPr>
          <w:ilvl w:val="0"/>
          <w:numId w:val="2"/>
        </w:numPr>
        <w:spacing w:after="80"/>
      </w:pPr>
      <w:r>
        <w:rPr>
          <w:rFonts w:ascii="Calibri" w:cs="Calibri" w:eastAsia="Calibri" w:hAnsi="Calibri"/>
          <w:sz w:val="21"/>
          <w:szCs w:val="21"/>
        </w:rPr>
        <w:t xml:space="preserve">Dashboard: counts of farmers, farms, lots, and (if reached) certificates/waybills/contracts registered to date.</w:t>
      </w:r>
    </w:p>
    <w:p>
      <w:pPr>
        <w:pStyle w:val="ListParagraph"/>
        <w:numPr>
          <w:ilvl w:val="0"/>
          <w:numId w:val="2"/>
        </w:numPr>
        <w:spacing w:after="80"/>
      </w:pPr>
      <w:r>
        <w:rPr>
          <w:rFonts w:ascii="Calibri" w:cs="Calibri" w:eastAsia="Calibri" w:hAnsi="Calibri"/>
          <w:sz w:val="21"/>
          <w:szCs w:val="21"/>
        </w:rPr>
        <w:t xml:space="preserve">User &amp; role management (Admin only).</w:t>
      </w:r>
    </w:p>
    <w:p>
      <w:pPr>
        <w:pStyle w:val="ListParagraph"/>
        <w:numPr>
          <w:ilvl w:val="0"/>
          <w:numId w:val="2"/>
        </w:numPr>
        <w:spacing w:after="80"/>
      </w:pPr>
      <w:r>
        <w:rPr>
          <w:rFonts w:ascii="Calibri" w:cs="Calibri" w:eastAsia="Calibri" w:hAnsi="Calibri"/>
          <w:sz w:val="21"/>
          <w:szCs w:val="21"/>
        </w:rPr>
        <w:t xml:space="preserve">Farmer registry: searchable list, farmer detail view with linked farms and lots.</w:t>
      </w:r>
    </w:p>
    <w:p>
      <w:pPr>
        <w:pStyle w:val="ListParagraph"/>
        <w:numPr>
          <w:ilvl w:val="0"/>
          <w:numId w:val="2"/>
        </w:numPr>
        <w:spacing w:after="80"/>
      </w:pPr>
      <w:r>
        <w:rPr>
          <w:rFonts w:ascii="Calibri" w:cs="Calibri" w:eastAsia="Calibri" w:hAnsi="Calibri"/>
          <w:sz w:val="21"/>
          <w:szCs w:val="21"/>
        </w:rPr>
        <w:t xml:space="preserve">Traceability search: look up a lot by GIN and view its full chain.</w:t>
      </w:r>
    </w:p>
    <w:p>
      <w:pPr>
        <w:pStyle w:val="ListParagraph"/>
        <w:numPr>
          <w:ilvl w:val="0"/>
          <w:numId w:val="2"/>
        </w:numPr>
        <w:spacing w:after="80"/>
      </w:pPr>
      <w:r>
        <w:rPr>
          <w:rFonts w:ascii="Calibri" w:cs="Calibri" w:eastAsia="Calibri" w:hAnsi="Calibri"/>
          <w:sz w:val="21"/>
          <w:szCs w:val="21"/>
        </w:rPr>
        <w:t xml:space="preserve">QR verification tool: paste/scan a QR ID and see the same result a public verifier would get, for internal QA.</w:t>
      </w:r>
    </w:p>
    <w:p>
      <w:pPr>
        <w:pStyle w:val="Heading2"/>
      </w:pPr>
      <w:r>
        <w:rPr>
          <w:rFonts w:ascii="Calibri" w:cs="Calibri" w:eastAsia="Calibri" w:hAnsi="Calibri"/>
        </w:rPr>
        <w:t xml:space="preserve">9.2 Field / Registry Agent</w:t>
      </w:r>
    </w:p>
    <w:p>
      <w:pPr>
        <w:pStyle w:val="ListParagraph"/>
        <w:numPr>
          <w:ilvl w:val="0"/>
          <w:numId w:val="2"/>
        </w:numPr>
        <w:spacing w:after="80"/>
      </w:pPr>
      <w:r>
        <w:rPr>
          <w:rFonts w:ascii="Calibri" w:cs="Calibri" w:eastAsia="Calibri" w:hAnsi="Calibri"/>
          <w:sz w:val="21"/>
          <w:szCs w:val="21"/>
        </w:rPr>
        <w:t xml:space="preserve">Farmer registration form.</w:t>
      </w:r>
    </w:p>
    <w:p>
      <w:pPr>
        <w:pStyle w:val="ListParagraph"/>
        <w:numPr>
          <w:ilvl w:val="0"/>
          <w:numId w:val="2"/>
        </w:numPr>
        <w:spacing w:after="80"/>
      </w:pPr>
      <w:r>
        <w:rPr>
          <w:rFonts w:ascii="Calibri" w:cs="Calibri" w:eastAsia="Calibri" w:hAnsi="Calibri"/>
          <w:sz w:val="21"/>
          <w:szCs w:val="21"/>
        </w:rPr>
        <w:t xml:space="preserve">Farm registration form with an interactive polygon-drawing map (Leaflet/Mapbox GL) and a fallback single-point-plus-radius entry mode for very small plots.</w:t>
      </w:r>
    </w:p>
    <w:p>
      <w:pPr>
        <w:pStyle w:val="ListParagraph"/>
        <w:numPr>
          <w:ilvl w:val="0"/>
          <w:numId w:val="2"/>
        </w:numPr>
        <w:spacing w:after="80"/>
      </w:pPr>
      <w:r>
        <w:rPr>
          <w:rFonts w:ascii="Calibri" w:cs="Calibri" w:eastAsia="Calibri" w:hAnsi="Calibri"/>
          <w:sz w:val="21"/>
          <w:szCs w:val="21"/>
        </w:rPr>
        <w:t xml:space="preserve">Validation result panel showing computed area and the EUDR demo-flag outcome immediately after submission.</w:t>
      </w:r>
    </w:p>
    <w:p>
      <w:pPr>
        <w:pStyle w:val="Heading2"/>
      </w:pPr>
      <w:r>
        <w:rPr>
          <w:rFonts w:ascii="Calibri" w:cs="Calibri" w:eastAsia="Calibri" w:hAnsi="Calibri"/>
        </w:rPr>
        <w:t xml:space="preserve">9.3 Traceability / Operations</w:t>
      </w:r>
    </w:p>
    <w:p>
      <w:pPr>
        <w:pStyle w:val="ListParagraph"/>
        <w:numPr>
          <w:ilvl w:val="0"/>
          <w:numId w:val="2"/>
        </w:numPr>
        <w:spacing w:after="80"/>
      </w:pPr>
      <w:r>
        <w:rPr>
          <w:rFonts w:ascii="Calibri" w:cs="Calibri" w:eastAsia="Calibri" w:hAnsi="Calibri"/>
          <w:sz w:val="21"/>
          <w:szCs w:val="21"/>
        </w:rPr>
        <w:t xml:space="preserve">Lot registration form (select farm, create lot).</w:t>
      </w:r>
    </w:p>
    <w:p>
      <w:pPr>
        <w:pStyle w:val="ListParagraph"/>
        <w:numPr>
          <w:ilvl w:val="0"/>
          <w:numId w:val="2"/>
        </w:numPr>
        <w:spacing w:after="80"/>
      </w:pPr>
      <w:r>
        <w:rPr>
          <w:rFonts w:ascii="Calibri" w:cs="Calibri" w:eastAsia="Calibri" w:hAnsi="Calibri"/>
          <w:sz w:val="21"/>
          <w:szCs w:val="21"/>
        </w:rPr>
        <w:t xml:space="preserve">Traceability event log view/entry for a lot.</w:t>
      </w:r>
    </w:p>
    <w:p>
      <w:pPr>
        <w:pStyle w:val="ListParagraph"/>
        <w:numPr>
          <w:ilvl w:val="0"/>
          <w:numId w:val="2"/>
        </w:numPr>
        <w:spacing w:after="80"/>
      </w:pPr>
      <w:r>
        <w:rPr>
          <w:rFonts w:ascii="Calibri" w:cs="Calibri" w:eastAsia="Calibri" w:hAnsi="Calibri"/>
          <w:sz w:val="21"/>
          <w:szCs w:val="21"/>
        </w:rPr>
        <w:t xml:space="preserve">QR generation screen (generate + download/print the QR for a lot).</w:t>
      </w:r>
    </w:p>
    <w:p>
      <w:pPr>
        <w:pStyle w:val="ListParagraph"/>
        <w:numPr>
          <w:ilvl w:val="0"/>
          <w:numId w:val="2"/>
        </w:numPr>
        <w:spacing w:after="80"/>
      </w:pPr>
      <w:r>
        <w:rPr>
          <w:rFonts w:ascii="Calibri" w:cs="Calibri" w:eastAsia="Calibri" w:hAnsi="Calibri"/>
          <w:sz w:val="21"/>
          <w:szCs w:val="21"/>
        </w:rPr>
        <w:t xml:space="preserve">(Stretch, if reached) grading entry, waybill entry, and export-contract entry screens, each attached to an existing lot.</w:t>
      </w:r>
    </w:p>
    <w:p>
      <w:pPr>
        <w:pStyle w:val="Heading2"/>
      </w:pPr>
      <w:r>
        <w:rPr>
          <w:rFonts w:ascii="Calibri" w:cs="Calibri" w:eastAsia="Calibri" w:hAnsi="Calibri"/>
        </w:rPr>
        <w:t xml:space="preserve">9.4 Public Verification Page</w:t>
      </w:r>
    </w:p>
    <w:p>
      <w:pPr>
        <w:spacing w:after="120"/>
      </w:pPr>
      <w:r>
        <w:rPr>
          <w:rFonts w:ascii="Calibri" w:cs="Calibri" w:eastAsia="Calibri" w:hAnsi="Calibri"/>
          <w:sz w:val="21"/>
          <w:szCs w:val="21"/>
        </w:rPr>
        <w:t xml:space="preserve">A minimal, unauthenticated web page reachable from the QR's verification URL, showing only the non-sensitive summary described in Section 5.3 (valid/invalid signature, lot GIN, coarse origin, grade if present) — this is the one screen intended for an external/foreign-buyer-style audience, at a much smaller scale than the Discovery Report's full International Buyer Web Portal recommendation (Part 6 of the Discovery Report), which remains future/enterprise scope.</w:t>
      </w:r>
    </w:p>
    <w:p>
      <w:r>
        <w:br w:type="page"/>
      </w:r>
    </w:p>
    <w:p>
      <w:pPr>
        <w:pStyle w:val="Heading1"/>
      </w:pPr>
      <w:r>
        <w:rPr>
          <w:rFonts w:ascii="Calibri" w:cs="Calibri" w:eastAsia="Calibri" w:hAnsi="Calibri"/>
        </w:rPr>
        <w:t xml:space="preserve">10. Security Design</w:t>
      </w:r>
    </w:p>
    <w:p>
      <w:pPr>
        <w:spacing w:after="120"/>
      </w:pPr>
      <w:r>
        <w:rPr>
          <w:rFonts w:ascii="Calibri" w:cs="Calibri" w:eastAsia="Calibri" w:hAnsi="Calibri"/>
          <w:sz w:val="21"/>
          <w:szCs w:val="21"/>
        </w:rPr>
        <w:t xml:space="preserve">Security controls are scoped to what a course-scale prototype can reasonably implement and verify in the testing window defined by the Minimum Project Plan (Section 6.4 of that document).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300"/>
      </w:tblGrid>
      <w:tr>
        <w:trPr>
          <w:tblHeader/>
        </w:trPr>
        <w:tc>
          <w:tcPr>
            <w:tcW w:type="dxa" w:w="21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Control</w:t>
            </w:r>
          </w:p>
        </w:tc>
        <w:tc>
          <w:tcPr>
            <w:tcW w:type="dxa" w:w="38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 1.0 Implementation</w:t>
            </w:r>
          </w:p>
        </w:tc>
        <w:tc>
          <w:tcPr>
            <w:tcW w:type="dxa" w:w="33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Enterprise/Future (not built)</w:t>
            </w:r>
          </w:p>
        </w:tc>
      </w:tr>
      <w:tr>
        <w:tc>
          <w:tcPr>
            <w:tcW w:type="dxa" w:w="2100"/>
            <w:tcMar>
              <w:top w:type="dxa" w:w="70"/>
              <w:left w:type="dxa" w:w="90"/>
              <w:bottom w:type="dxa" w:w="70"/>
              <w:right w:type="dxa" w:w="90"/>
            </w:tcMar>
            <w:vAlign w:val="center"/>
          </w:tcPr>
          <w:p>
            <w:r>
              <w:rPr>
                <w:rFonts w:ascii="Calibri" w:cs="Calibri" w:eastAsia="Calibri" w:hAnsi="Calibri"/>
                <w:sz w:val="18"/>
                <w:szCs w:val="18"/>
              </w:rPr>
              <w:t xml:space="preserve">Password storage</w:t>
            </w:r>
          </w:p>
        </w:tc>
        <w:tc>
          <w:tcPr>
            <w:tcW w:type="dxa" w:w="3800"/>
            <w:tcMar>
              <w:top w:type="dxa" w:w="70"/>
              <w:left w:type="dxa" w:w="90"/>
              <w:bottom w:type="dxa" w:w="70"/>
              <w:right w:type="dxa" w:w="90"/>
            </w:tcMar>
            <w:vAlign w:val="center"/>
          </w:tcPr>
          <w:p>
            <w:r>
              <w:rPr>
                <w:rFonts w:ascii="Calibri" w:cs="Calibri" w:eastAsia="Calibri" w:hAnsi="Calibri"/>
                <w:sz w:val="18"/>
                <w:szCs w:val="18"/>
              </w:rPr>
              <w:t xml:space="preserve">bcrypt/Argon2 hashing, salted</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w:t>
            </w:r>
          </w:p>
        </w:tc>
      </w:tr>
      <w:tr>
        <w:tc>
          <w:tcPr>
            <w:tcW w:type="dxa" w:w="2100"/>
            <w:shd w:fill="F2F2F2" w:val="clear"/>
            <w:tcMar>
              <w:top w:type="dxa" w:w="70"/>
              <w:left w:type="dxa" w:w="90"/>
              <w:bottom w:type="dxa" w:w="70"/>
              <w:right w:type="dxa" w:w="90"/>
            </w:tcMar>
            <w:vAlign w:val="center"/>
          </w:tcPr>
          <w:p>
            <w:r>
              <w:rPr>
                <w:rFonts w:ascii="Calibri" w:cs="Calibri" w:eastAsia="Calibri" w:hAnsi="Calibri"/>
                <w:sz w:val="18"/>
                <w:szCs w:val="18"/>
              </w:rPr>
              <w:t xml:space="preserve">Authentication</w:t>
            </w:r>
          </w:p>
        </w:tc>
        <w:tc>
          <w:tcPr>
            <w:tcW w:type="dxa" w:w="3800"/>
            <w:shd w:fill="F2F2F2" w:val="clear"/>
            <w:tcMar>
              <w:top w:type="dxa" w:w="70"/>
              <w:left w:type="dxa" w:w="90"/>
              <w:bottom w:type="dxa" w:w="70"/>
              <w:right w:type="dxa" w:w="90"/>
            </w:tcMar>
            <w:vAlign w:val="center"/>
          </w:tcPr>
          <w:p>
            <w:r>
              <w:rPr>
                <w:rFonts w:ascii="Calibri" w:cs="Calibri" w:eastAsia="Calibri" w:hAnsi="Calibri"/>
                <w:sz w:val="18"/>
                <w:szCs w:val="18"/>
              </w:rPr>
              <w:t xml:space="preserve">JWT, short-lived, signed with a server-held secret</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OAuth2/OIDC, HSM-backed RS256 keys (SRS SEC-02)</w:t>
            </w:r>
          </w:p>
        </w:tc>
      </w:tr>
      <w:tr>
        <w:tc>
          <w:tcPr>
            <w:tcW w:type="dxa" w:w="2100"/>
            <w:tcMar>
              <w:top w:type="dxa" w:w="70"/>
              <w:left w:type="dxa" w:w="90"/>
              <w:bottom w:type="dxa" w:w="70"/>
              <w:right w:type="dxa" w:w="90"/>
            </w:tcMar>
            <w:vAlign w:val="center"/>
          </w:tcPr>
          <w:p>
            <w:r>
              <w:rPr>
                <w:rFonts w:ascii="Calibri" w:cs="Calibri" w:eastAsia="Calibri" w:hAnsi="Calibri"/>
                <w:sz w:val="18"/>
                <w:szCs w:val="18"/>
              </w:rPr>
              <w:t xml:space="preserve">Authorization</w:t>
            </w:r>
          </w:p>
        </w:tc>
        <w:tc>
          <w:tcPr>
            <w:tcW w:type="dxa" w:w="3800"/>
            <w:tcMar>
              <w:top w:type="dxa" w:w="70"/>
              <w:left w:type="dxa" w:w="90"/>
              <w:bottom w:type="dxa" w:w="70"/>
              <w:right w:type="dxa" w:w="90"/>
            </w:tcMar>
            <w:vAlign w:val="center"/>
          </w:tcPr>
          <w:p>
            <w:r>
              <w:rPr>
                <w:rFonts w:ascii="Calibri" w:cs="Calibri" w:eastAsia="Calibri" w:hAnsi="Calibri"/>
                <w:sz w:val="18"/>
                <w:szCs w:val="18"/>
              </w:rPr>
              <w:t xml:space="preserve">RBAC middleware on every protected route (Section 4.1)</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Combined RBAC + ABAC regional data partitioning (SRS SEC-01)</w:t>
            </w:r>
          </w:p>
        </w:tc>
      </w:tr>
      <w:tr>
        <w:tc>
          <w:tcPr>
            <w:tcW w:type="dxa" w:w="2100"/>
            <w:shd w:fill="F2F2F2" w:val="clear"/>
            <w:tcMar>
              <w:top w:type="dxa" w:w="70"/>
              <w:left w:type="dxa" w:w="90"/>
              <w:bottom w:type="dxa" w:w="70"/>
              <w:right w:type="dxa" w:w="90"/>
            </w:tcMar>
            <w:vAlign w:val="center"/>
          </w:tcPr>
          <w:p>
            <w:r>
              <w:rPr>
                <w:rFonts w:ascii="Calibri" w:cs="Calibri" w:eastAsia="Calibri" w:hAnsi="Calibri"/>
                <w:sz w:val="18"/>
                <w:szCs w:val="18"/>
              </w:rPr>
              <w:t xml:space="preserve">Input validation</w:t>
            </w:r>
          </w:p>
        </w:tc>
        <w:tc>
          <w:tcPr>
            <w:tcW w:type="dxa" w:w="3800"/>
            <w:shd w:fill="F2F2F2" w:val="clear"/>
            <w:tcMar>
              <w:top w:type="dxa" w:w="70"/>
              <w:left w:type="dxa" w:w="90"/>
              <w:bottom w:type="dxa" w:w="70"/>
              <w:right w:type="dxa" w:w="90"/>
            </w:tcMar>
            <w:vAlign w:val="center"/>
          </w:tcPr>
          <w:p>
            <w:r>
              <w:rPr>
                <w:rFonts w:ascii="Calibri" w:cs="Calibri" w:eastAsia="Calibri" w:hAnsi="Calibri"/>
                <w:sz w:val="18"/>
                <w:szCs w:val="18"/>
              </w:rPr>
              <w:t xml:space="preserve">Server-side validation on every write endpoint (Section 8)</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w:t>
            </w:r>
          </w:p>
        </w:tc>
      </w:tr>
      <w:tr>
        <w:tc>
          <w:tcPr>
            <w:tcW w:type="dxa" w:w="2100"/>
            <w:tcMar>
              <w:top w:type="dxa" w:w="70"/>
              <w:left w:type="dxa" w:w="90"/>
              <w:bottom w:type="dxa" w:w="70"/>
              <w:right w:type="dxa" w:w="90"/>
            </w:tcMar>
            <w:vAlign w:val="center"/>
          </w:tcPr>
          <w:p>
            <w:r>
              <w:rPr>
                <w:rFonts w:ascii="Calibri" w:cs="Calibri" w:eastAsia="Calibri" w:hAnsi="Calibri"/>
                <w:sz w:val="18"/>
                <w:szCs w:val="18"/>
              </w:rPr>
              <w:t xml:space="preserve">Secrets management</w:t>
            </w:r>
          </w:p>
        </w:tc>
        <w:tc>
          <w:tcPr>
            <w:tcW w:type="dxa" w:w="3800"/>
            <w:tcMar>
              <w:top w:type="dxa" w:w="70"/>
              <w:left w:type="dxa" w:w="90"/>
              <w:bottom w:type="dxa" w:w="70"/>
              <w:right w:type="dxa" w:w="90"/>
            </w:tcMar>
            <w:vAlign w:val="center"/>
          </w:tcPr>
          <w:p>
            <w:r>
              <w:rPr>
                <w:rFonts w:ascii="Calibri" w:cs="Calibri" w:eastAsia="Calibri" w:hAnsi="Calibri"/>
                <w:sz w:val="18"/>
                <w:szCs w:val="18"/>
              </w:rPr>
              <w:t xml:space="preserve">Environment variables, excluded from source control</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Enterprise secrets vault</w:t>
            </w:r>
          </w:p>
        </w:tc>
      </w:tr>
      <w:tr>
        <w:tc>
          <w:tcPr>
            <w:tcW w:type="dxa" w:w="2100"/>
            <w:shd w:fill="F2F2F2" w:val="clear"/>
            <w:tcMar>
              <w:top w:type="dxa" w:w="70"/>
              <w:left w:type="dxa" w:w="90"/>
              <w:bottom w:type="dxa" w:w="70"/>
              <w:right w:type="dxa" w:w="90"/>
            </w:tcMar>
            <w:vAlign w:val="center"/>
          </w:tcPr>
          <w:p>
            <w:r>
              <w:rPr>
                <w:rFonts w:ascii="Calibri" w:cs="Calibri" w:eastAsia="Calibri" w:hAnsi="Calibri"/>
                <w:sz w:val="18"/>
                <w:szCs w:val="18"/>
              </w:rPr>
              <w:t xml:space="preserve">Transport security</w:t>
            </w:r>
          </w:p>
        </w:tc>
        <w:tc>
          <w:tcPr>
            <w:tcW w:type="dxa" w:w="3800"/>
            <w:shd w:fill="F2F2F2" w:val="clear"/>
            <w:tcMar>
              <w:top w:type="dxa" w:w="70"/>
              <w:left w:type="dxa" w:w="90"/>
              <w:bottom w:type="dxa" w:w="70"/>
              <w:right w:type="dxa" w:w="90"/>
            </w:tcMar>
            <w:vAlign w:val="center"/>
          </w:tcPr>
          <w:p>
            <w:r>
              <w:rPr>
                <w:rFonts w:ascii="Calibri" w:cs="Calibri" w:eastAsia="Calibri" w:hAnsi="Calibri"/>
                <w:sz w:val="18"/>
                <w:szCs w:val="18"/>
              </w:rPr>
              <w:t xml:space="preserve">HTTPS enforced on the demo deployment</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TLS 1.3 + mandated cipher suites at national scale (SRS Sec. 6)</w:t>
            </w:r>
          </w:p>
        </w:tc>
      </w:tr>
      <w:tr>
        <w:tc>
          <w:tcPr>
            <w:tcW w:type="dxa" w:w="2100"/>
            <w:tcMar>
              <w:top w:type="dxa" w:w="70"/>
              <w:left w:type="dxa" w:w="90"/>
              <w:bottom w:type="dxa" w:w="70"/>
              <w:right w:type="dxa" w:w="90"/>
            </w:tcMar>
            <w:vAlign w:val="center"/>
          </w:tcPr>
          <w:p>
            <w:r>
              <w:rPr>
                <w:rFonts w:ascii="Calibri" w:cs="Calibri" w:eastAsia="Calibri" w:hAnsi="Calibri"/>
                <w:sz w:val="18"/>
                <w:szCs w:val="18"/>
              </w:rPr>
              <w:t xml:space="preserve">Audit logging</w:t>
            </w:r>
          </w:p>
        </w:tc>
        <w:tc>
          <w:tcPr>
            <w:tcW w:type="dxa" w:w="3800"/>
            <w:tcMar>
              <w:top w:type="dxa" w:w="70"/>
              <w:left w:type="dxa" w:w="90"/>
              <w:bottom w:type="dxa" w:w="70"/>
              <w:right w:type="dxa" w:w="90"/>
            </w:tcMar>
            <w:vAlign w:val="center"/>
          </w:tcPr>
          <w:p>
            <w:r>
              <w:rPr>
                <w:rFonts w:ascii="Calibri" w:cs="Calibri" w:eastAsia="Calibri" w:hAnsi="Calibri"/>
                <w:sz w:val="18"/>
                <w:szCs w:val="18"/>
              </w:rPr>
              <w:t xml:space="preserve">AuditLog table records create/update actions on Farmer, Farm, and Lot records with old/new values</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Full CRUD logging across all enterprise tables with device fingerprinting (SRS SEC-05)</w:t>
            </w:r>
          </w:p>
        </w:tc>
      </w:tr>
      <w:tr>
        <w:tc>
          <w:tcPr>
            <w:tcW w:type="dxa" w:w="2100"/>
            <w:shd w:fill="F2F2F2" w:val="clear"/>
            <w:tcMar>
              <w:top w:type="dxa" w:w="70"/>
              <w:left w:type="dxa" w:w="90"/>
              <w:bottom w:type="dxa" w:w="70"/>
              <w:right w:type="dxa" w:w="90"/>
            </w:tcMar>
            <w:vAlign w:val="center"/>
          </w:tcPr>
          <w:p>
            <w:r>
              <w:rPr>
                <w:rFonts w:ascii="Calibri" w:cs="Calibri" w:eastAsia="Calibri" w:hAnsi="Calibri"/>
                <w:sz w:val="18"/>
                <w:szCs w:val="18"/>
              </w:rPr>
              <w:t xml:space="preserve">QR integrity</w:t>
            </w:r>
          </w:p>
        </w:tc>
        <w:tc>
          <w:tcPr>
            <w:tcW w:type="dxa" w:w="3800"/>
            <w:shd w:fill="F2F2F2" w:val="clear"/>
            <w:tcMar>
              <w:top w:type="dxa" w:w="70"/>
              <w:left w:type="dxa" w:w="90"/>
              <w:bottom w:type="dxa" w:w="70"/>
              <w:right w:type="dxa" w:w="90"/>
            </w:tcMar>
            <w:vAlign w:val="center"/>
          </w:tcPr>
          <w:p>
            <w:r>
              <w:rPr>
                <w:rFonts w:ascii="Calibri" w:cs="Calibri" w:eastAsia="Calibri" w:hAnsi="Calibri"/>
                <w:sz w:val="18"/>
                <w:szCs w:val="18"/>
              </w:rPr>
              <w:t xml:space="preserve">HMAC-SHA256 signature over the QR payload, verified on scan (Section 5.3)</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HSM-issued signatures (SRS Appendix C)</w:t>
            </w:r>
          </w:p>
        </w:tc>
      </w:tr>
      <w:tr>
        <w:tc>
          <w:tcPr>
            <w:tcW w:type="dxa" w:w="2100"/>
            <w:tcMar>
              <w:top w:type="dxa" w:w="70"/>
              <w:left w:type="dxa" w:w="90"/>
              <w:bottom w:type="dxa" w:w="70"/>
              <w:right w:type="dxa" w:w="90"/>
            </w:tcMar>
            <w:vAlign w:val="center"/>
          </w:tcPr>
          <w:p>
            <w:r>
              <w:rPr>
                <w:rFonts w:ascii="Calibri" w:cs="Calibri" w:eastAsia="Calibri" w:hAnsi="Calibri"/>
                <w:sz w:val="18"/>
                <w:szCs w:val="18"/>
              </w:rPr>
              <w:t xml:space="preserve">Sensitive data exposure</w:t>
            </w:r>
          </w:p>
        </w:tc>
        <w:tc>
          <w:tcPr>
            <w:tcW w:type="dxa" w:w="3800"/>
            <w:tcMar>
              <w:top w:type="dxa" w:w="70"/>
              <w:left w:type="dxa" w:w="90"/>
              <w:bottom w:type="dxa" w:w="70"/>
              <w:right w:type="dxa" w:w="90"/>
            </w:tcMar>
            <w:vAlign w:val="center"/>
          </w:tcPr>
          <w:p>
            <w:r>
              <w:rPr>
                <w:rFonts w:ascii="Calibri" w:cs="Calibri" w:eastAsia="Calibri" w:hAnsi="Calibri"/>
                <w:sz w:val="18"/>
                <w:szCs w:val="18"/>
              </w:rPr>
              <w:t xml:space="preserve">Public verification endpoint returns no PII (Section 5.3, 9.4)</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Column-level AES-256 encryption of PII at rest (SRS SEC-03)</w:t>
            </w:r>
          </w:p>
        </w:tc>
      </w:tr>
      <w:tr>
        <w:tc>
          <w:tcPr>
            <w:tcW w:type="dxa" w:w="2100"/>
            <w:shd w:fill="F2F2F2" w:val="clear"/>
            <w:tcMar>
              <w:top w:type="dxa" w:w="70"/>
              <w:left w:type="dxa" w:w="90"/>
              <w:bottom w:type="dxa" w:w="70"/>
              <w:right w:type="dxa" w:w="90"/>
            </w:tcMar>
            <w:vAlign w:val="center"/>
          </w:tcPr>
          <w:p>
            <w:r>
              <w:rPr>
                <w:rFonts w:ascii="Calibri" w:cs="Calibri" w:eastAsia="Calibri" w:hAnsi="Calibri"/>
                <w:sz w:val="18"/>
                <w:szCs w:val="18"/>
              </w:rPr>
              <w:t xml:space="preserve">Database access</w:t>
            </w:r>
          </w:p>
        </w:tc>
        <w:tc>
          <w:tcPr>
            <w:tcW w:type="dxa" w:w="3800"/>
            <w:shd w:fill="F2F2F2" w:val="clear"/>
            <w:tcMar>
              <w:top w:type="dxa" w:w="70"/>
              <w:left w:type="dxa" w:w="90"/>
              <w:bottom w:type="dxa" w:w="70"/>
              <w:right w:type="dxa" w:w="90"/>
            </w:tcMar>
            <w:vAlign w:val="center"/>
          </w:tcPr>
          <w:p>
            <w:r>
              <w:rPr>
                <w:rFonts w:ascii="Calibri" w:cs="Calibri" w:eastAsia="Calibri" w:hAnsi="Calibri"/>
                <w:sz w:val="18"/>
                <w:szCs w:val="18"/>
              </w:rPr>
              <w:t xml:space="preserve">Single application-role DB user with least-privilege grants; no direct client DB access</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Multi-region access control, PgBouncer connection pooling at scale</w:t>
            </w:r>
          </w:p>
        </w:tc>
      </w:tr>
    </w:tbl>
    <w:p>
      <w:r>
        <w:br w:type="page"/>
      </w:r>
    </w:p>
    <w:p>
      <w:pPr>
        <w:pStyle w:val="Heading1"/>
      </w:pPr>
      <w:r>
        <w:rPr>
          <w:rFonts w:ascii="Calibri" w:cs="Calibri" w:eastAsia="Calibri" w:hAnsi="Calibri"/>
        </w:rPr>
        <w:t xml:space="preserve">11. Traceability Data Flow</w:t>
      </w:r>
    </w:p>
    <w:p>
      <w:pPr>
        <w:pStyle w:val="Heading2"/>
      </w:pPr>
      <w:r>
        <w:rPr>
          <w:rFonts w:ascii="Calibri" w:cs="Calibri" w:eastAsia="Calibri" w:hAnsi="Calibri"/>
        </w:rPr>
        <w:t xml:space="preserve">11.1 Level 0 / Context View</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[User/Agent] &lt;--&gt; |   CEVCMS Core System    | &lt;--&gt; [Public     </w:t>
            </w:r>
          </w:p>
          <w:p>
            <w:pPr>
              <w:spacing w:after="0"/>
            </w:pPr>
            <w:r>
              <w:rPr>
                <w:rFonts w:ascii="Consolas" w:cs="Consolas" w:eastAsia="Consolas" w:hAnsi="Consolas"/>
                <w:sz w:val="16"/>
                <w:szCs w:val="16"/>
              </w:rPr>
              <w:t xml:space="preserve">                     |  (Auth, Farmer/Polygon,  |      Verifier]  </w:t>
            </w:r>
          </w:p>
          <w:p>
            <w:pPr>
              <w:spacing w:after="0"/>
            </w:pPr>
            <w:r>
              <w:rPr>
                <w:rFonts w:ascii="Consolas" w:cs="Consolas" w:eastAsia="Consolas" w:hAnsi="Consolas"/>
                <w:sz w:val="16"/>
                <w:szCs w:val="16"/>
              </w:rPr>
              <w:t xml:space="preserve">                     |   Traceability &amp; QR)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PostgreSQL/PostGIS                         </w:t>
            </w:r>
          </w:p>
        </w:tc>
      </w:tr>
    </w:tbl>
    <w:p>
      <w:pPr>
        <w:spacing w:after="200" w:before="60"/>
        <w:jc w:val="center"/>
      </w:pPr>
      <w:r>
        <w:rPr>
          <w:rFonts w:ascii="Calibri" w:cs="Calibri" w:eastAsia="Calibri" w:hAnsi="Calibri"/>
          <w:i/>
          <w:iCs/>
          <w:color w:val="555555"/>
          <w:sz w:val="18"/>
          <w:szCs w:val="18"/>
        </w:rPr>
        <w:t xml:space="preserve">Figure 7. Level 0 context diagram</w:t>
      </w:r>
    </w:p>
    <w:p>
      <w:pPr>
        <w:pStyle w:val="Heading2"/>
      </w:pPr>
      <w:r>
        <w:rPr>
          <w:rFonts w:ascii="Calibri" w:cs="Calibri" w:eastAsia="Calibri" w:hAnsi="Calibri"/>
        </w:rPr>
        <w:t xml:space="preserve">11.2 Core Level 1 Data Flow</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[User] --login--&gt; [Authentication] --JWT--&gt; [Core API]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v       </w:t>
            </w:r>
          </w:p>
          <w:p>
            <w:pPr>
              <w:spacing w:after="0"/>
            </w:pPr>
            <w:r>
              <w:rPr>
                <w:rFonts w:ascii="Consolas" w:cs="Consolas" w:eastAsia="Consolas" w:hAnsi="Consolas"/>
                <w:sz w:val="16"/>
                <w:szCs w:val="16"/>
              </w:rPr>
              <w:t xml:space="preserve">                 [Farmer/Farm records]                [Lot records]</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+--------------&gt; [Traceability] &lt;-+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[QR Service]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[Verification Endpoint]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[PostgreSQL/PostGIS]   </w:t>
            </w:r>
          </w:p>
        </w:tc>
      </w:tr>
    </w:tbl>
    <w:p>
      <w:pPr>
        <w:spacing w:after="200" w:before="60"/>
        <w:jc w:val="center"/>
      </w:pPr>
      <w:r>
        <w:rPr>
          <w:rFonts w:ascii="Calibri" w:cs="Calibri" w:eastAsia="Calibri" w:hAnsi="Calibri"/>
          <w:i/>
          <w:iCs/>
          <w:color w:val="555555"/>
          <w:sz w:val="18"/>
          <w:szCs w:val="18"/>
        </w:rPr>
        <w:t xml:space="preserve">Figure 8. Level 1 data flow: Farmer -&gt; Farm -&gt; Polygon -&gt; Lot -&gt; QR -&gt; Verification</w:t>
      </w:r>
    </w:p>
    <w:p>
      <w:r>
        <w:br w:type="page"/>
      </w:r>
    </w:p>
    <w:p>
      <w:pPr>
        <w:pStyle w:val="Heading1"/>
      </w:pPr>
      <w:r>
        <w:rPr>
          <w:rFonts w:ascii="Calibri" w:cs="Calibri" w:eastAsia="Calibri" w:hAnsi="Calibri"/>
        </w:rPr>
        <w:t xml:space="preserve">12. Module Interaction</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Authentication / RBAC  |  (protects every module below)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Farmer &amp; Polygon        |                                </w:t>
            </w:r>
          </w:p>
          <w:p>
            <w:pPr>
              <w:spacing w:after="0"/>
            </w:pPr>
            <w:r>
              <w:rPr>
                <w:rFonts w:ascii="Consolas" w:cs="Consolas" w:eastAsia="Consolas" w:hAnsi="Consolas"/>
                <w:sz w:val="16"/>
                <w:szCs w:val="16"/>
              </w:rPr>
              <w:t xml:space="preserve">        | Registry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(provides origin data)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Traceability &amp; QR Engine|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     |                                       </w:t>
            </w:r>
          </w:p>
          <w:p>
            <w:pPr>
              <w:spacing w:after="0"/>
            </w:pPr>
            <w:r>
              <w:rPr>
                <w:rFonts w:ascii="Consolas" w:cs="Consolas" w:eastAsia="Consolas" w:hAnsi="Consolas"/>
                <w:sz w:val="16"/>
                <w:szCs w:val="16"/>
              </w:rPr>
              <w:t xml:space="preserve">     (stretch) v     v     v (stretch)                              </w:t>
            </w:r>
          </w:p>
          <w:p>
            <w:pPr>
              <w:spacing w:after="0"/>
            </w:pPr>
            <w:r>
              <w:rPr>
                <w:rFonts w:ascii="Consolas" w:cs="Consolas" w:eastAsia="Consolas" w:hAnsi="Consolas"/>
                <w:sz w:val="16"/>
                <w:szCs w:val="16"/>
              </w:rPr>
              <w:t xml:space="preserve"> +-----------+   +--------+   +-------------+                       </w:t>
            </w:r>
          </w:p>
          <w:p>
            <w:pPr>
              <w:spacing w:after="0"/>
            </w:pPr>
            <w:r>
              <w:rPr>
                <w:rFonts w:ascii="Consolas" w:cs="Consolas" w:eastAsia="Consolas" w:hAnsi="Consolas"/>
                <w:sz w:val="16"/>
                <w:szCs w:val="16"/>
              </w:rPr>
              <w:t xml:space="preserve"> |Quality    |   |Waybill |   |Export/Forex |                       </w:t>
            </w:r>
          </w:p>
          <w:p>
            <w:pPr>
              <w:spacing w:after="0"/>
            </w:pPr>
            <w:r>
              <w:rPr>
                <w:rFonts w:ascii="Consolas" w:cs="Consolas" w:eastAsia="Consolas" w:hAnsi="Consolas"/>
                <w:sz w:val="16"/>
                <w:szCs w:val="16"/>
              </w:rPr>
              <w:t xml:space="preserve"> |Grading    |   |        |   |             |                       </w:t>
            </w:r>
          </w:p>
          <w:p>
            <w:pPr>
              <w:spacing w:after="0"/>
            </w:pPr>
            <w:r>
              <w:rPr>
                <w:rFonts w:ascii="Consolas" w:cs="Consolas" w:eastAsia="Consolas" w:hAnsi="Consolas"/>
                <w:sz w:val="16"/>
                <w:szCs w:val="16"/>
              </w:rPr>
              <w:t xml:space="preserve"> +-----------+   +--------+   +-------------+                       </w:t>
            </w:r>
          </w:p>
        </w:tc>
      </w:tr>
    </w:tbl>
    <w:p>
      <w:pPr>
        <w:spacing w:after="200" w:before="60"/>
        <w:jc w:val="center"/>
      </w:pPr>
      <w:r>
        <w:rPr>
          <w:rFonts w:ascii="Calibri" w:cs="Calibri" w:eastAsia="Calibri" w:hAnsi="Calibri"/>
          <w:i/>
          <w:iCs/>
          <w:color w:val="555555"/>
          <w:sz w:val="18"/>
          <w:szCs w:val="18"/>
        </w:rPr>
        <w:t xml:space="preserve">Figure 9. Module interaction and dependency diagram</w:t>
      </w:r>
    </w:p>
    <w:p>
      <w:pPr>
        <w:spacing w:after="120"/>
      </w:pPr>
      <w:r>
        <w:rPr>
          <w:rFonts w:ascii="Calibri" w:cs="Calibri" w:eastAsia="Calibri" w:hAnsi="Calibri"/>
          <w:sz w:val="21"/>
          <w:szCs w:val="21"/>
        </w:rPr>
        <w:t xml:space="preserve">Authentication/RBAC sits in front of, and protects, every other module (Section 4.1). Farmer &amp; Polygon Registry is the origin-data source consumed by Traceability (Section 5.1). Traceability is the foundation both for QR verification and for the three stretch modules, each of which attaches to an existing lot but does not depend on one another — consistent with the parallel-development note in the Minimum Project Plan's dependency section.</w:t>
      </w:r>
    </w:p>
    <w:p>
      <w:r>
        <w:br w:type="page"/>
      </w:r>
    </w:p>
    <w:p>
      <w:pPr>
        <w:pStyle w:val="Heading1"/>
      </w:pPr>
      <w:r>
        <w:rPr>
          <w:rFonts w:ascii="Calibri" w:cs="Calibri" w:eastAsia="Calibri" w:hAnsi="Calibri"/>
        </w:rPr>
        <w:t xml:space="preserve">13. Design Sequence Diagrams</w:t>
      </w:r>
    </w:p>
    <w:p>
      <w:pPr>
        <w:pStyle w:val="Heading2"/>
      </w:pPr>
      <w:r>
        <w:rPr>
          <w:rFonts w:ascii="Calibri" w:cs="Calibri" w:eastAsia="Calibri" w:hAnsi="Calibri"/>
        </w:rPr>
        <w:t xml:space="preserve">Sequence 1 — User Login</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User        Frontend        Auth API        Database             </w:t>
            </w:r>
          </w:p>
          <w:p>
            <w:pPr>
              <w:spacing w:after="0"/>
            </w:pPr>
            <w:r>
              <w:rPr>
                <w:rFonts w:ascii="Consolas" w:cs="Consolas" w:eastAsia="Consolas" w:hAnsi="Consolas"/>
                <w:sz w:val="16"/>
                <w:szCs w:val="16"/>
              </w:rPr>
              <w:t xml:space="preserve">  |--creds--&gt;|                                                    </w:t>
            </w:r>
          </w:p>
          <w:p>
            <w:pPr>
              <w:spacing w:after="0"/>
            </w:pPr>
            <w:r>
              <w:rPr>
                <w:rFonts w:ascii="Consolas" w:cs="Consolas" w:eastAsia="Consolas" w:hAnsi="Consolas"/>
                <w:sz w:val="16"/>
                <w:szCs w:val="16"/>
              </w:rPr>
              <w:t xml:space="preserve">  |          |--POST /auth/login------------&gt;|                    </w:t>
            </w:r>
          </w:p>
          <w:p>
            <w:pPr>
              <w:spacing w:after="0"/>
            </w:pPr>
            <w:r>
              <w:rPr>
                <w:rFonts w:ascii="Consolas" w:cs="Consolas" w:eastAsia="Consolas" w:hAnsi="Consolas"/>
                <w:sz w:val="16"/>
                <w:szCs w:val="16"/>
              </w:rPr>
              <w:t xml:space="preserve">  |          |                --lookup user--&gt;|                    </w:t>
            </w:r>
          </w:p>
          <w:p>
            <w:pPr>
              <w:spacing w:after="0"/>
            </w:pPr>
            <w:r>
              <w:rPr>
                <w:rFonts w:ascii="Consolas" w:cs="Consolas" w:eastAsia="Consolas" w:hAnsi="Consolas"/>
                <w:sz w:val="16"/>
                <w:szCs w:val="16"/>
              </w:rPr>
              <w:t xml:space="preserve">  |          |                &lt;--user row------|                   </w:t>
            </w:r>
          </w:p>
          <w:p>
            <w:pPr>
              <w:spacing w:after="0"/>
            </w:pPr>
            <w:r>
              <w:rPr>
                <w:rFonts w:ascii="Consolas" w:cs="Consolas" w:eastAsia="Consolas" w:hAnsi="Consolas"/>
                <w:sz w:val="16"/>
                <w:szCs w:val="16"/>
              </w:rPr>
              <w:t xml:space="preserve">  |          |                --verify hash--&gt;|                    </w:t>
            </w:r>
          </w:p>
          <w:p>
            <w:pPr>
              <w:spacing w:after="0"/>
            </w:pPr>
            <w:r>
              <w:rPr>
                <w:rFonts w:ascii="Consolas" w:cs="Consolas" w:eastAsia="Consolas" w:hAnsi="Consolas"/>
                <w:sz w:val="16"/>
                <w:szCs w:val="16"/>
              </w:rPr>
              <w:t xml:space="preserve">  |          |&lt;--JWT + role---|                                    </w:t>
            </w:r>
          </w:p>
          <w:p>
            <w:pPr>
              <w:spacing w:after="0"/>
            </w:pPr>
            <w:r>
              <w:rPr>
                <w:rFonts w:ascii="Consolas" w:cs="Consolas" w:eastAsia="Consolas" w:hAnsi="Consolas"/>
                <w:sz w:val="16"/>
                <w:szCs w:val="16"/>
              </w:rPr>
              <w:t xml:space="preserve">  |&lt;--nav to role dashboard--|                                     </w:t>
            </w:r>
          </w:p>
        </w:tc>
      </w:tr>
    </w:tbl>
    <w:p>
      <w:pPr>
        <w:spacing w:after="200" w:before="60"/>
        <w:jc w:val="center"/>
      </w:pPr>
      <w:r>
        <w:rPr>
          <w:rFonts w:ascii="Calibri" w:cs="Calibri" w:eastAsia="Calibri" w:hAnsi="Calibri"/>
          <w:i/>
          <w:iCs/>
          <w:color w:val="555555"/>
          <w:sz w:val="18"/>
          <w:szCs w:val="18"/>
        </w:rPr>
        <w:t xml:space="preserve">Figure 10. Sequence 1: User login</w:t>
      </w:r>
    </w:p>
    <w:p>
      <w:pPr>
        <w:pStyle w:val="Heading2"/>
      </w:pPr>
      <w:r>
        <w:rPr>
          <w:rFonts w:ascii="Calibri" w:cs="Calibri" w:eastAsia="Calibri" w:hAnsi="Calibri"/>
        </w:rPr>
        <w:t xml:space="preserve">Sequence 2 — Register Farmer and Farm</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Agent    Frontend    Farmer API    Farm API    Database           </w:t>
            </w:r>
          </w:p>
          <w:p>
            <w:pPr>
              <w:spacing w:after="0"/>
            </w:pPr>
            <w:r>
              <w:rPr>
                <w:rFonts w:ascii="Consolas" w:cs="Consolas" w:eastAsia="Consolas" w:hAnsi="Consolas"/>
                <w:sz w:val="16"/>
                <w:szCs w:val="16"/>
              </w:rPr>
              <w:t xml:space="preserve">  |--fill farmer form-&gt;|                                            </w:t>
            </w:r>
          </w:p>
          <w:p>
            <w:pPr>
              <w:spacing w:after="0"/>
            </w:pPr>
            <w:r>
              <w:rPr>
                <w:rFonts w:ascii="Consolas" w:cs="Consolas" w:eastAsia="Consolas" w:hAnsi="Consolas"/>
                <w:sz w:val="16"/>
                <w:szCs w:val="16"/>
              </w:rPr>
              <w:t xml:space="preserve">  |         |--POST /farmers--------------------&gt;|                  </w:t>
            </w:r>
          </w:p>
          <w:p>
            <w:pPr>
              <w:spacing w:after="0"/>
            </w:pPr>
            <w:r>
              <w:rPr>
                <w:rFonts w:ascii="Consolas" w:cs="Consolas" w:eastAsia="Consolas" w:hAnsi="Consolas"/>
                <w:sz w:val="16"/>
                <w:szCs w:val="16"/>
              </w:rPr>
              <w:t xml:space="preserve">  |         |&lt;--farmer_id, FIN--------------------|                 </w:t>
            </w:r>
          </w:p>
          <w:p>
            <w:pPr>
              <w:spacing w:after="0"/>
            </w:pPr>
            <w:r>
              <w:rPr>
                <w:rFonts w:ascii="Consolas" w:cs="Consolas" w:eastAsia="Consolas" w:hAnsi="Consolas"/>
                <w:sz w:val="16"/>
                <w:szCs w:val="16"/>
              </w:rPr>
              <w:t xml:space="preserve">  |--draw polygon-----&gt;|                                            </w:t>
            </w:r>
          </w:p>
          <w:p>
            <w:pPr>
              <w:spacing w:after="0"/>
            </w:pPr>
            <w:r>
              <w:rPr>
                <w:rFonts w:ascii="Consolas" w:cs="Consolas" w:eastAsia="Consolas" w:hAnsi="Consolas"/>
                <w:sz w:val="16"/>
                <w:szCs w:val="16"/>
              </w:rPr>
              <w:t xml:space="preserve">  |         |--POST /farms (farmer_id, geom)----------------&gt;|      </w:t>
            </w:r>
          </w:p>
          <w:p>
            <w:pPr>
              <w:spacing w:after="0"/>
            </w:pPr>
            <w:r>
              <w:rPr>
                <w:rFonts w:ascii="Consolas" w:cs="Consolas" w:eastAsia="Consolas" w:hAnsi="Consolas"/>
                <w:sz w:val="16"/>
                <w:szCs w:val="16"/>
              </w:rPr>
              <w:t xml:space="preserve">  |         |                        --compute area/flag--&gt;|        </w:t>
            </w:r>
          </w:p>
          <w:p>
            <w:pPr>
              <w:spacing w:after="0"/>
            </w:pPr>
            <w:r>
              <w:rPr>
                <w:rFonts w:ascii="Consolas" w:cs="Consolas" w:eastAsia="Consolas" w:hAnsi="Consolas"/>
                <w:sz w:val="16"/>
                <w:szCs w:val="16"/>
              </w:rPr>
              <w:t xml:space="preserve">  |         |&lt;--farm_id, area, eudr_risk_flag---------------|       </w:t>
            </w:r>
          </w:p>
        </w:tc>
      </w:tr>
    </w:tbl>
    <w:p>
      <w:pPr>
        <w:spacing w:after="200" w:before="60"/>
        <w:jc w:val="center"/>
      </w:pPr>
      <w:r>
        <w:rPr>
          <w:rFonts w:ascii="Calibri" w:cs="Calibri" w:eastAsia="Calibri" w:hAnsi="Calibri"/>
          <w:i/>
          <w:iCs/>
          <w:color w:val="555555"/>
          <w:sz w:val="18"/>
          <w:szCs w:val="18"/>
        </w:rPr>
        <w:t xml:space="preserve">Figure 11. Sequence 2: Register farmer and farm</w:t>
      </w:r>
    </w:p>
    <w:p>
      <w:pPr>
        <w:pStyle w:val="Heading2"/>
      </w:pPr>
      <w:r>
        <w:rPr>
          <w:rFonts w:ascii="Calibri" w:cs="Calibri" w:eastAsia="Calibri" w:hAnsi="Calibri"/>
        </w:rPr>
        <w:t xml:space="preserve">Sequence 3 — Capture / Validate Farm Polygon</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Agent    Frontend       Farm API        Database                  </w:t>
            </w:r>
          </w:p>
          <w:p>
            <w:pPr>
              <w:spacing w:after="0"/>
            </w:pPr>
            <w:r>
              <w:rPr>
                <w:rFonts w:ascii="Consolas" w:cs="Consolas" w:eastAsia="Consolas" w:hAnsi="Consolas"/>
                <w:sz w:val="16"/>
                <w:szCs w:val="16"/>
              </w:rPr>
              <w:t xml:space="preserve">  |--edit polygon--&gt;|                                               </w:t>
            </w:r>
          </w:p>
          <w:p>
            <w:pPr>
              <w:spacing w:after="0"/>
            </w:pPr>
            <w:r>
              <w:rPr>
                <w:rFonts w:ascii="Consolas" w:cs="Consolas" w:eastAsia="Consolas" w:hAnsi="Consolas"/>
                <w:sz w:val="16"/>
                <w:szCs w:val="16"/>
              </w:rPr>
              <w:t xml:space="preserve">  |       |--POST /farms/{id}/validate----&gt;|                        </w:t>
            </w:r>
          </w:p>
          <w:p>
            <w:pPr>
              <w:spacing w:after="0"/>
            </w:pPr>
            <w:r>
              <w:rPr>
                <w:rFonts w:ascii="Consolas" w:cs="Consolas" w:eastAsia="Consolas" w:hAnsi="Consolas"/>
                <w:sz w:val="16"/>
                <w:szCs w:val="16"/>
              </w:rPr>
              <w:t xml:space="preserve">  |       |               --recompute area, re-run flag--&gt;|         </w:t>
            </w:r>
          </w:p>
          <w:p>
            <w:pPr>
              <w:spacing w:after="0"/>
            </w:pPr>
            <w:r>
              <w:rPr>
                <w:rFonts w:ascii="Consolas" w:cs="Consolas" w:eastAsia="Consolas" w:hAnsi="Consolas"/>
                <w:sz w:val="16"/>
                <w:szCs w:val="16"/>
              </w:rPr>
              <w:t xml:space="preserve">  |       |&lt;--updated area, flag result----|                        </w:t>
            </w:r>
          </w:p>
          <w:p>
            <w:pPr>
              <w:spacing w:after="0"/>
            </w:pPr>
            <w:r>
              <w:rPr>
                <w:rFonts w:ascii="Consolas" w:cs="Consolas" w:eastAsia="Consolas" w:hAnsi="Consolas"/>
                <w:sz w:val="16"/>
                <w:szCs w:val="16"/>
              </w:rPr>
              <w:t xml:space="preserve">  |&lt;--updated result shown--|                                        </w:t>
            </w:r>
          </w:p>
        </w:tc>
      </w:tr>
    </w:tbl>
    <w:p>
      <w:pPr>
        <w:spacing w:after="200" w:before="60"/>
        <w:jc w:val="center"/>
      </w:pPr>
      <w:r>
        <w:rPr>
          <w:rFonts w:ascii="Calibri" w:cs="Calibri" w:eastAsia="Calibri" w:hAnsi="Calibri"/>
          <w:i/>
          <w:iCs/>
          <w:color w:val="555555"/>
          <w:sz w:val="18"/>
          <w:szCs w:val="18"/>
        </w:rPr>
        <w:t xml:space="preserve">Figure 12. Sequence 3: Validate farm polygon</w:t>
      </w:r>
    </w:p>
    <w:p>
      <w:pPr>
        <w:pStyle w:val="Heading2"/>
      </w:pPr>
      <w:r>
        <w:rPr>
          <w:rFonts w:ascii="Calibri" w:cs="Calibri" w:eastAsia="Calibri" w:hAnsi="Calibri"/>
        </w:rPr>
        <w:t xml:space="preserve">Sequence 4 — Create Traceable Coffee Lot</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Agent    Frontend      Lot API       Database                     </w:t>
            </w:r>
          </w:p>
          <w:p>
            <w:pPr>
              <w:spacing w:after="0"/>
            </w:pPr>
            <w:r>
              <w:rPr>
                <w:rFonts w:ascii="Consolas" w:cs="Consolas" w:eastAsia="Consolas" w:hAnsi="Consolas"/>
                <w:sz w:val="16"/>
                <w:szCs w:val="16"/>
              </w:rPr>
              <w:t xml:space="preserve">  |--select farm, create lot--&gt;|                                    </w:t>
            </w:r>
          </w:p>
          <w:p>
            <w:pPr>
              <w:spacing w:after="0"/>
            </w:pPr>
            <w:r>
              <w:rPr>
                <w:rFonts w:ascii="Consolas" w:cs="Consolas" w:eastAsia="Consolas" w:hAnsi="Consolas"/>
                <w:sz w:val="16"/>
                <w:szCs w:val="16"/>
              </w:rPr>
              <w:t xml:space="preserve">  |          |--POST /lots (farm_id)----&gt;|                          </w:t>
            </w:r>
          </w:p>
          <w:p>
            <w:pPr>
              <w:spacing w:after="0"/>
            </w:pPr>
            <w:r>
              <w:rPr>
                <w:rFonts w:ascii="Consolas" w:cs="Consolas" w:eastAsia="Consolas" w:hAnsi="Consolas"/>
                <w:sz w:val="16"/>
                <w:szCs w:val="16"/>
              </w:rPr>
              <w:t xml:space="preserve">  |          |            --generate GIN, insert--&gt;|                </w:t>
            </w:r>
          </w:p>
          <w:p>
            <w:pPr>
              <w:spacing w:after="0"/>
            </w:pPr>
            <w:r>
              <w:rPr>
                <w:rFonts w:ascii="Consolas" w:cs="Consolas" w:eastAsia="Consolas" w:hAnsi="Consolas"/>
                <w:sz w:val="16"/>
                <w:szCs w:val="16"/>
              </w:rPr>
              <w:t xml:space="preserve">  |          |&lt;--lot_id, GIN---------------|                        </w:t>
            </w:r>
          </w:p>
          <w:p>
            <w:pPr>
              <w:spacing w:after="0"/>
            </w:pPr>
            <w:r>
              <w:rPr>
                <w:rFonts w:ascii="Consolas" w:cs="Consolas" w:eastAsia="Consolas" w:hAnsi="Consolas"/>
                <w:sz w:val="16"/>
                <w:szCs w:val="16"/>
              </w:rPr>
              <w:t xml:space="preserve">  |&lt;--lot created, GIN shown--|                                     </w:t>
            </w:r>
          </w:p>
        </w:tc>
      </w:tr>
    </w:tbl>
    <w:p>
      <w:pPr>
        <w:spacing w:after="200" w:before="60"/>
        <w:jc w:val="center"/>
      </w:pPr>
      <w:r>
        <w:rPr>
          <w:rFonts w:ascii="Calibri" w:cs="Calibri" w:eastAsia="Calibri" w:hAnsi="Calibri"/>
          <w:i/>
          <w:iCs/>
          <w:color w:val="555555"/>
          <w:sz w:val="18"/>
          <w:szCs w:val="18"/>
        </w:rPr>
        <w:t xml:space="preserve">Figure 13. Sequence 4: Create traceable coffee lot</w:t>
      </w:r>
    </w:p>
    <w:p>
      <w:pPr>
        <w:pStyle w:val="Heading2"/>
      </w:pPr>
      <w:r>
        <w:rPr>
          <w:rFonts w:ascii="Calibri" w:cs="Calibri" w:eastAsia="Calibri" w:hAnsi="Calibri"/>
        </w:rPr>
        <w:t xml:space="preserve">Sequence 5 — Generate Dynamic QR</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Agent   Frontend    Lot API    QR Service    Database              </w:t>
            </w:r>
          </w:p>
          <w:p>
            <w:pPr>
              <w:spacing w:after="0"/>
            </w:pPr>
            <w:r>
              <w:rPr>
                <w:rFonts w:ascii="Consolas" w:cs="Consolas" w:eastAsia="Consolas" w:hAnsi="Consolas"/>
                <w:sz w:val="16"/>
                <w:szCs w:val="16"/>
              </w:rPr>
              <w:t xml:space="preserve">  |--generate QR--&gt;|                                                 </w:t>
            </w:r>
          </w:p>
          <w:p>
            <w:pPr>
              <w:spacing w:after="0"/>
            </w:pPr>
            <w:r>
              <w:rPr>
                <w:rFonts w:ascii="Consolas" w:cs="Consolas" w:eastAsia="Consolas" w:hAnsi="Consolas"/>
                <w:sz w:val="16"/>
                <w:szCs w:val="16"/>
              </w:rPr>
              <w:t xml:space="preserve">  |       |--POST /lots/{id}/qr--&gt;|                                  </w:t>
            </w:r>
          </w:p>
          <w:p>
            <w:pPr>
              <w:spacing w:after="0"/>
            </w:pPr>
            <w:r>
              <w:rPr>
                <w:rFonts w:ascii="Consolas" w:cs="Consolas" w:eastAsia="Consolas" w:hAnsi="Consolas"/>
                <w:sz w:val="16"/>
                <w:szCs w:val="16"/>
              </w:rPr>
              <w:t xml:space="preserve">  |       |              --build payload, HMAC sign--&gt;|              </w:t>
            </w:r>
          </w:p>
          <w:p>
            <w:pPr>
              <w:spacing w:after="0"/>
            </w:pPr>
            <w:r>
              <w:rPr>
                <w:rFonts w:ascii="Consolas" w:cs="Consolas" w:eastAsia="Consolas" w:hAnsi="Consolas"/>
                <w:sz w:val="16"/>
                <w:szCs w:val="16"/>
              </w:rPr>
              <w:t xml:space="preserve">  |       |              --store QRRecord-------------&gt;|             </w:t>
            </w:r>
          </w:p>
          <w:p>
            <w:pPr>
              <w:spacing w:after="0"/>
            </w:pPr>
            <w:r>
              <w:rPr>
                <w:rFonts w:ascii="Consolas" w:cs="Consolas" w:eastAsia="Consolas" w:hAnsi="Consolas"/>
                <w:sz w:val="16"/>
                <w:szCs w:val="16"/>
              </w:rPr>
              <w:t xml:space="preserve">  |       |&lt;--QR image (PNG/SVG)-|                                   </w:t>
            </w:r>
          </w:p>
          <w:p>
            <w:pPr>
              <w:spacing w:after="0"/>
            </w:pPr>
            <w:r>
              <w:rPr>
                <w:rFonts w:ascii="Consolas" w:cs="Consolas" w:eastAsia="Consolas" w:hAnsi="Consolas"/>
                <w:sz w:val="16"/>
                <w:szCs w:val="16"/>
              </w:rPr>
              <w:t xml:space="preserve">  |&lt;--QR shown/downloadable--|                                       </w:t>
            </w:r>
          </w:p>
        </w:tc>
      </w:tr>
    </w:tbl>
    <w:p>
      <w:pPr>
        <w:spacing w:after="200" w:before="60"/>
        <w:jc w:val="center"/>
      </w:pPr>
      <w:r>
        <w:rPr>
          <w:rFonts w:ascii="Calibri" w:cs="Calibri" w:eastAsia="Calibri" w:hAnsi="Calibri"/>
          <w:i/>
          <w:iCs/>
          <w:color w:val="555555"/>
          <w:sz w:val="18"/>
          <w:szCs w:val="18"/>
        </w:rPr>
        <w:t xml:space="preserve">Figure 14. Sequence 5: Generate dynamic QR</w:t>
      </w:r>
    </w:p>
    <w:p>
      <w:pPr>
        <w:pStyle w:val="Heading2"/>
      </w:pPr>
      <w:r>
        <w:rPr>
          <w:rFonts w:ascii="Calibri" w:cs="Calibri" w:eastAsia="Calibri" w:hAnsi="Calibri"/>
        </w:rPr>
        <w:t xml:space="preserve">Sequence 6 — Verify QR and Retrieve Traceability</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Verifier   Public Page   Verify API    Database                    </w:t>
            </w:r>
          </w:p>
          <w:p>
            <w:pPr>
              <w:spacing w:after="0"/>
            </w:pPr>
            <w:r>
              <w:rPr>
                <w:rFonts w:ascii="Consolas" w:cs="Consolas" w:eastAsia="Consolas" w:hAnsi="Consolas"/>
                <w:sz w:val="16"/>
                <w:szCs w:val="16"/>
              </w:rPr>
              <w:t xml:space="preserve">  |--scan QR--&gt;|                                                     </w:t>
            </w:r>
          </w:p>
          <w:p>
            <w:pPr>
              <w:spacing w:after="0"/>
            </w:pPr>
            <w:r>
              <w:rPr>
                <w:rFonts w:ascii="Consolas" w:cs="Consolas" w:eastAsia="Consolas" w:hAnsi="Consolas"/>
                <w:sz w:val="16"/>
                <w:szCs w:val="16"/>
              </w:rPr>
              <w:t xml:space="preserve">  |     |--GET /verify/{qrId}--&gt;|                                    </w:t>
            </w:r>
          </w:p>
          <w:p>
            <w:pPr>
              <w:spacing w:after="0"/>
            </w:pPr>
            <w:r>
              <w:rPr>
                <w:rFonts w:ascii="Consolas" w:cs="Consolas" w:eastAsia="Consolas" w:hAnsi="Consolas"/>
                <w:sz w:val="16"/>
                <w:szCs w:val="16"/>
              </w:rPr>
              <w:t xml:space="preserve">  |     |            --lookup QRRecord, recompute HMAC--&gt;|           </w:t>
            </w:r>
          </w:p>
          <w:p>
            <w:pPr>
              <w:spacing w:after="0"/>
            </w:pPr>
            <w:r>
              <w:rPr>
                <w:rFonts w:ascii="Consolas" w:cs="Consolas" w:eastAsia="Consolas" w:hAnsi="Consolas"/>
                <w:sz w:val="16"/>
                <w:szCs w:val="16"/>
              </w:rPr>
              <w:t xml:space="preserve">  |     |&lt;--valid/invalid + trace summary-----------------|          </w:t>
            </w:r>
          </w:p>
          <w:p>
            <w:pPr>
              <w:spacing w:after="0"/>
            </w:pPr>
            <w:r>
              <w:rPr>
                <w:rFonts w:ascii="Consolas" w:cs="Consolas" w:eastAsia="Consolas" w:hAnsi="Consolas"/>
                <w:sz w:val="16"/>
                <w:szCs w:val="16"/>
              </w:rPr>
              <w:t xml:space="preserve">  |&lt;--result page shown--|                                            </w:t>
            </w:r>
          </w:p>
        </w:tc>
      </w:tr>
    </w:tbl>
    <w:p>
      <w:pPr>
        <w:spacing w:after="200" w:before="60"/>
        <w:jc w:val="center"/>
      </w:pPr>
      <w:r>
        <w:rPr>
          <w:rFonts w:ascii="Calibri" w:cs="Calibri" w:eastAsia="Calibri" w:hAnsi="Calibri"/>
          <w:i/>
          <w:iCs/>
          <w:color w:val="555555"/>
          <w:sz w:val="18"/>
          <w:szCs w:val="18"/>
        </w:rPr>
        <w:t xml:space="preserve">Figure 15. Sequence 6: Verify QR and retrieve traceability summary</w:t>
      </w:r>
    </w:p>
    <w:p>
      <w:r>
        <w:br w:type="page"/>
      </w:r>
    </w:p>
    <w:p>
      <w:pPr>
        <w:pStyle w:val="Heading1"/>
      </w:pPr>
      <w:r>
        <w:rPr>
          <w:rFonts w:ascii="Calibri" w:cs="Calibri" w:eastAsia="Calibri" w:hAnsi="Calibri"/>
        </w:rPr>
        <w:t xml:space="preserve">14. Non-Functional Design Considerations</w:t>
      </w:r>
    </w:p>
    <w:p>
      <w:pPr>
        <w:spacing w:after="120"/>
      </w:pPr>
      <w:r>
        <w:rPr>
          <w:rFonts w:ascii="Calibri" w:cs="Calibri" w:eastAsia="Calibri" w:hAnsi="Calibri"/>
          <w:sz w:val="21"/>
          <w:szCs w:val="21"/>
        </w:rPr>
        <w:t xml:space="preserve">SRS Section 5 sets enterprise-scale non-functional targets (e.g. 5,000 concurrent transactions/second, 99.95% annual uptime, 300 ms response time under national load). These are national-programme targets and are explicitly not the targets for this course project. The table below restates each concern at a scale appropriate to a demonstrated, seeded-data prototype.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700"/>
      </w:tblGrid>
      <w:tr>
        <w:trPr>
          <w:tblHeader/>
        </w:trPr>
        <w:tc>
          <w:tcPr>
            <w:tcW w:type="dxa" w:w="1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Concern</w:t>
            </w:r>
          </w:p>
        </w:tc>
        <w:tc>
          <w:tcPr>
            <w:tcW w:type="dxa" w:w="38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SRS Enterprise Target</w:t>
            </w:r>
          </w:p>
        </w:tc>
        <w:tc>
          <w:tcPr>
            <w:tcW w:type="dxa" w:w="3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 1.0 Design Target</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Performance</w:t>
            </w:r>
          </w:p>
        </w:tc>
        <w:tc>
          <w:tcPr>
            <w:tcW w:type="dxa" w:w="3800"/>
            <w:tcMar>
              <w:top w:type="dxa" w:w="70"/>
              <w:left w:type="dxa" w:w="90"/>
              <w:bottom w:type="dxa" w:w="70"/>
              <w:right w:type="dxa" w:w="90"/>
            </w:tcMar>
            <w:vAlign w:val="center"/>
          </w:tcPr>
          <w:p>
            <w:r>
              <w:rPr>
                <w:rFonts w:ascii="Calibri" w:cs="Calibri" w:eastAsia="Calibri" w:hAnsi="Calibri"/>
                <w:sz w:val="18"/>
                <w:szCs w:val="18"/>
              </w:rPr>
              <w:t xml:space="preserve">&lt; 300 ms for 95% of requests at 5,000 TPS peak</w:t>
            </w:r>
          </w:p>
        </w:tc>
        <w:tc>
          <w:tcPr>
            <w:tcW w:type="dxa" w:w="3700"/>
            <w:tcMar>
              <w:top w:type="dxa" w:w="70"/>
              <w:left w:type="dxa" w:w="90"/>
              <w:bottom w:type="dxa" w:w="70"/>
              <w:right w:type="dxa" w:w="90"/>
            </w:tcMar>
            <w:vAlign w:val="center"/>
          </w:tcPr>
          <w:p>
            <w:r>
              <w:rPr>
                <w:rFonts w:ascii="Calibri" w:cs="Calibri" w:eastAsia="Calibri" w:hAnsi="Calibri"/>
                <w:sz w:val="18"/>
                <w:szCs w:val="18"/>
              </w:rPr>
              <w:t xml:space="preserve">Responsive (sub-second) for demo-scale data volumes and single-user/small-team concurrent use; no load testing performed</w:t>
            </w:r>
          </w:p>
        </w:tc>
      </w:tr>
      <w:tr>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Availability</w:t>
            </w:r>
          </w:p>
        </w:tc>
        <w:tc>
          <w:tcPr>
            <w:tcW w:type="dxa" w:w="3800"/>
            <w:shd w:fill="F2F2F2" w:val="clear"/>
            <w:tcMar>
              <w:top w:type="dxa" w:w="70"/>
              <w:left w:type="dxa" w:w="90"/>
              <w:bottom w:type="dxa" w:w="70"/>
              <w:right w:type="dxa" w:w="90"/>
            </w:tcMar>
            <w:vAlign w:val="center"/>
          </w:tcPr>
          <w:p>
            <w:r>
              <w:rPr>
                <w:rFonts w:ascii="Calibri" w:cs="Calibri" w:eastAsia="Calibri" w:hAnsi="Calibri"/>
                <w:sz w:val="18"/>
                <w:szCs w:val="18"/>
              </w:rPr>
              <w:t xml:space="preserve">99.95% annual uptime, active-active multi-zone</w:t>
            </w:r>
          </w:p>
        </w:tc>
        <w:tc>
          <w:tcPr>
            <w:tcW w:type="dxa" w:w="3700"/>
            <w:shd w:fill="F2F2F2" w:val="clear"/>
            <w:tcMar>
              <w:top w:type="dxa" w:w="70"/>
              <w:left w:type="dxa" w:w="90"/>
              <w:bottom w:type="dxa" w:w="70"/>
              <w:right w:type="dxa" w:w="90"/>
            </w:tcMar>
            <w:vAlign w:val="center"/>
          </w:tcPr>
          <w:p>
            <w:r>
              <w:rPr>
                <w:rFonts w:ascii="Calibri" w:cs="Calibri" w:eastAsia="Calibri" w:hAnsi="Calibri"/>
                <w:sz w:val="18"/>
                <w:szCs w:val="18"/>
              </w:rPr>
              <w:t xml:space="preserve">Best-effort availability of a single demo deployment during the M5/M6 review window</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Usability</w:t>
            </w:r>
          </w:p>
        </w:tc>
        <w:tc>
          <w:tcPr>
            <w:tcW w:type="dxa" w:w="3800"/>
            <w:tcMar>
              <w:top w:type="dxa" w:w="70"/>
              <w:left w:type="dxa" w:w="90"/>
              <w:bottom w:type="dxa" w:w="70"/>
              <w:right w:type="dxa" w:w="90"/>
            </w:tcMar>
            <w:vAlign w:val="center"/>
          </w:tcPr>
          <w:p>
            <w:r>
              <w:rPr>
                <w:rFonts w:ascii="Calibri" w:cs="Calibri" w:eastAsia="Calibri" w:hAnsi="Calibri"/>
                <w:sz w:val="18"/>
                <w:szCs w:val="18"/>
              </w:rPr>
              <w:t xml:space="preserve">&lt; 2 hours training for semi-literate field operators (NFR-USE-01)</w:t>
            </w:r>
          </w:p>
        </w:tc>
        <w:tc>
          <w:tcPr>
            <w:tcW w:type="dxa" w:w="3700"/>
            <w:tcMar>
              <w:top w:type="dxa" w:w="70"/>
              <w:left w:type="dxa" w:w="90"/>
              <w:bottom w:type="dxa" w:w="70"/>
              <w:right w:type="dxa" w:w="90"/>
            </w:tcMar>
            <w:vAlign w:val="center"/>
          </w:tcPr>
          <w:p>
            <w:r>
              <w:rPr>
                <w:rFonts w:ascii="Calibri" w:cs="Calibri" w:eastAsia="Calibri" w:hAnsi="Calibri"/>
                <w:sz w:val="18"/>
                <w:szCs w:val="18"/>
              </w:rPr>
              <w:t xml:space="preserve">UI kept simple and role-guided for the four implemented roles; no field-literacy usability testing performed in one month</w:t>
            </w:r>
          </w:p>
        </w:tc>
      </w:tr>
      <w:tr>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Maintainability</w:t>
            </w:r>
          </w:p>
        </w:tc>
        <w:tc>
          <w:tcPr>
            <w:tcW w:type="dxa" w:w="3800"/>
            <w:shd w:fill="F2F2F2" w:val="clear"/>
            <w:tcMar>
              <w:top w:type="dxa" w:w="70"/>
              <w:left w:type="dxa" w:w="90"/>
              <w:bottom w:type="dxa" w:w="70"/>
              <w:right w:type="dxa" w:w="90"/>
            </w:tcMar>
            <w:vAlign w:val="center"/>
          </w:tcPr>
          <w:p>
            <w:r>
              <w:rPr>
                <w:rFonts w:ascii="Calibri" w:cs="Calibri" w:eastAsia="Calibri" w:hAnsi="Calibri"/>
                <w:sz w:val="18"/>
                <w:szCs w:val="18"/>
              </w:rPr>
              <w:t xml:space="preserve">100% microservices on Kubernetes (NFR-MAINT-01)</w:t>
            </w:r>
          </w:p>
        </w:tc>
        <w:tc>
          <w:tcPr>
            <w:tcW w:type="dxa" w:w="3700"/>
            <w:shd w:fill="F2F2F2" w:val="clear"/>
            <w:tcMar>
              <w:top w:type="dxa" w:w="70"/>
              <w:left w:type="dxa" w:w="90"/>
              <w:bottom w:type="dxa" w:w="70"/>
              <w:right w:type="dxa" w:w="90"/>
            </w:tcMar>
            <w:vAlign w:val="center"/>
          </w:tcPr>
          <w:p>
            <w:r>
              <w:rPr>
                <w:rFonts w:ascii="Calibri" w:cs="Calibri" w:eastAsia="Calibri" w:hAnsi="Calibri"/>
                <w:sz w:val="18"/>
                <w:szCs w:val="18"/>
              </w:rPr>
              <w:t xml:space="preserve">Modular monolith with clearly separated service layers (Section 3), version-controlled via Git</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Scalability</w:t>
            </w:r>
          </w:p>
        </w:tc>
        <w:tc>
          <w:tcPr>
            <w:tcW w:type="dxa" w:w="3800"/>
            <w:tcMar>
              <w:top w:type="dxa" w:w="70"/>
              <w:left w:type="dxa" w:w="90"/>
              <w:bottom w:type="dxa" w:w="70"/>
              <w:right w:type="dxa" w:w="90"/>
            </w:tcMar>
            <w:vAlign w:val="center"/>
          </w:tcPr>
          <w:p>
            <w:r>
              <w:rPr>
                <w:rFonts w:ascii="Calibri" w:cs="Calibri" w:eastAsia="Calibri" w:hAnsi="Calibri"/>
                <w:sz w:val="18"/>
                <w:szCs w:val="18"/>
              </w:rPr>
              <w:t xml:space="preserve">Multi-region cluster, horizontal auto-scaling</w:t>
            </w:r>
          </w:p>
        </w:tc>
        <w:tc>
          <w:tcPr>
            <w:tcW w:type="dxa" w:w="3700"/>
            <w:tcMar>
              <w:top w:type="dxa" w:w="70"/>
              <w:left w:type="dxa" w:w="90"/>
              <w:bottom w:type="dxa" w:w="70"/>
              <w:right w:type="dxa" w:w="90"/>
            </w:tcMar>
            <w:vAlign w:val="center"/>
          </w:tcPr>
          <w:p>
            <w:r>
              <w:rPr>
                <w:rFonts w:ascii="Calibri" w:cs="Calibri" w:eastAsia="Calibri" w:hAnsi="Calibri"/>
                <w:sz w:val="18"/>
                <w:szCs w:val="18"/>
              </w:rPr>
              <w:t xml:space="preserve">Not designed; single-instance deployment is sufficient for a course demonstration</w:t>
            </w:r>
          </w:p>
        </w:tc>
      </w:tr>
      <w:tr>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Reliability</w:t>
            </w:r>
          </w:p>
        </w:tc>
        <w:tc>
          <w:tcPr>
            <w:tcW w:type="dxa" w:w="3800"/>
            <w:shd w:fill="F2F2F2" w:val="clear"/>
            <w:tcMar>
              <w:top w:type="dxa" w:w="70"/>
              <w:left w:type="dxa" w:w="90"/>
              <w:bottom w:type="dxa" w:w="70"/>
              <w:right w:type="dxa" w:w="90"/>
            </w:tcMar>
            <w:vAlign w:val="center"/>
          </w:tcPr>
          <w:p>
            <w:r>
              <w:rPr>
                <w:rFonts w:ascii="Calibri" w:cs="Calibri" w:eastAsia="Calibri" w:hAnsi="Calibri"/>
                <w:sz w:val="18"/>
                <w:szCs w:val="18"/>
              </w:rPr>
              <w:t xml:space="preserve">MTBF &gt; 2,160 h, MTTR &lt; 15 min (NFR-RELI-01)</w:t>
            </w:r>
          </w:p>
        </w:tc>
        <w:tc>
          <w:tcPr>
            <w:tcW w:type="dxa" w:w="3700"/>
            <w:shd w:fill="F2F2F2" w:val="clear"/>
            <w:tcMar>
              <w:top w:type="dxa" w:w="70"/>
              <w:left w:type="dxa" w:w="90"/>
              <w:bottom w:type="dxa" w:w="70"/>
              <w:right w:type="dxa" w:w="90"/>
            </w:tcMar>
            <w:vAlign w:val="center"/>
          </w:tcPr>
          <w:p>
            <w:r>
              <w:rPr>
                <w:rFonts w:ascii="Calibri" w:cs="Calibri" w:eastAsia="Calibri" w:hAnsi="Calibri"/>
                <w:sz w:val="18"/>
                <w:szCs w:val="18"/>
              </w:rPr>
              <w:t xml:space="preserve">Not measured; manual restart of the demo deployment is an acceptable recovery approach for this scope</w:t>
            </w:r>
          </w:p>
        </w:tc>
      </w:tr>
      <w:tr>
        <w:tc>
          <w:tcPr>
            <w:tcW w:type="dxa" w:w="1700"/>
            <w:tcMar>
              <w:top w:type="dxa" w:w="70"/>
              <w:left w:type="dxa" w:w="90"/>
              <w:bottom w:type="dxa" w:w="70"/>
              <w:right w:type="dxa" w:w="90"/>
            </w:tcMar>
            <w:vAlign w:val="center"/>
          </w:tcPr>
          <w:p>
            <w:r>
              <w:rPr>
                <w:rFonts w:ascii="Calibri" w:cs="Calibri" w:eastAsia="Calibri" w:hAnsi="Calibri"/>
                <w:sz w:val="18"/>
                <w:szCs w:val="18"/>
              </w:rPr>
              <w:t xml:space="preserve">Data integrity</w:t>
            </w:r>
          </w:p>
        </w:tc>
        <w:tc>
          <w:tcPr>
            <w:tcW w:type="dxa" w:w="3800"/>
            <w:tcMar>
              <w:top w:type="dxa" w:w="70"/>
              <w:left w:type="dxa" w:w="90"/>
              <w:bottom w:type="dxa" w:w="70"/>
              <w:right w:type="dxa" w:w="90"/>
            </w:tcMar>
            <w:vAlign w:val="center"/>
          </w:tcPr>
          <w:p>
            <w:r>
              <w:rPr>
                <w:rFonts w:ascii="Calibri" w:cs="Calibri" w:eastAsia="Calibri" w:hAnsi="Calibri"/>
                <w:sz w:val="18"/>
                <w:szCs w:val="18"/>
              </w:rPr>
              <w:t xml:space="preserve">Column-level AES-256 encryption, immutable audit log (SEC-03, SEC-05)</w:t>
            </w:r>
          </w:p>
        </w:tc>
        <w:tc>
          <w:tcPr>
            <w:tcW w:type="dxa" w:w="3700"/>
            <w:tcMar>
              <w:top w:type="dxa" w:w="70"/>
              <w:left w:type="dxa" w:w="90"/>
              <w:bottom w:type="dxa" w:w="70"/>
              <w:right w:type="dxa" w:w="90"/>
            </w:tcMar>
            <w:vAlign w:val="center"/>
          </w:tcPr>
          <w:p>
            <w:r>
              <w:rPr>
                <w:rFonts w:ascii="Calibri" w:cs="Calibri" w:eastAsia="Calibri" w:hAnsi="Calibri"/>
                <w:sz w:val="18"/>
                <w:szCs w:val="18"/>
              </w:rPr>
              <w:t xml:space="preserve">Database constraints (foreign keys, uniqueness), append-only TraceabilityEvent/AuditLog tables; encryption at rest deferred to the hosting provider's default, not custom-built</w:t>
            </w:r>
          </w:p>
        </w:tc>
      </w:tr>
    </w:tbl>
    <w:p>
      <w:r>
        <w:br w:type="page"/>
      </w:r>
    </w:p>
    <w:p>
      <w:pPr>
        <w:pStyle w:val="Heading1"/>
      </w:pPr>
      <w:r>
        <w:rPr>
          <w:rFonts w:ascii="Calibri" w:cs="Calibri" w:eastAsia="Calibri" w:hAnsi="Calibri"/>
        </w:rPr>
        <w:t xml:space="preserve">15. Offline and Connectivity Design</w:t>
      </w:r>
    </w:p>
    <w:p>
      <w:pPr>
        <w:spacing w:after="120"/>
      </w:pPr>
      <w:r>
        <w:rPr>
          <w:rFonts w:ascii="Calibri" w:cs="Calibri" w:eastAsia="Calibri" w:hAnsi="Calibri"/>
          <w:sz w:val="21"/>
          <w:szCs w:val="21"/>
        </w:rPr>
        <w:t xml:space="preserve">The Discovery Report is explicit that several roles — most importantly Collection Agents and Cooperative Managers — require offline-first mobile capture, because they operate in rural zones with intermittent 2G/3G connectivity and, for farmers themselves, no smartphone at all (USSD/SMS is the only realistic channel). This is a well-supported real-world requirement, and the design below states plainly what is and is not built for it in Version 1.0.</w:t>
      </w:r>
    </w:p>
    <w:p>
      <w:pPr>
        <w:pStyle w:val="Heading2"/>
      </w:pPr>
      <w:r>
        <w:rPr>
          <w:rFonts w:ascii="Calibri" w:cs="Calibri" w:eastAsia="Calibri" w:hAnsi="Calibri"/>
        </w:rPr>
        <w:t xml:space="preserve">Enterprise requirement (not built in Version 1.0)</w:t>
      </w:r>
    </w:p>
    <w:p>
      <w:pPr>
        <w:pStyle w:val="ListParagraph"/>
        <w:numPr>
          <w:ilvl w:val="0"/>
          <w:numId w:val="2"/>
        </w:numPr>
        <w:spacing w:after="80"/>
      </w:pPr>
      <w:r>
        <w:rPr>
          <w:rFonts w:ascii="Calibri" w:cs="Calibri" w:eastAsia="Calibri" w:hAnsi="Calibri"/>
          <w:sz w:val="21"/>
          <w:szCs w:val="21"/>
        </w:rPr>
        <w:t xml:space="preserve">A native, offline-first Android application for Collection Agents and Cooperative Managers, storing transactions locally (SQLite/WatermelonDB per the Discovery Report and SRS MOD-11) and syncing via a background delta-sync engine when connectivity returns.</w:t>
      </w:r>
    </w:p>
    <w:p>
      <w:pPr>
        <w:pStyle w:val="ListParagraph"/>
        <w:numPr>
          <w:ilvl w:val="0"/>
          <w:numId w:val="2"/>
        </w:numPr>
        <w:spacing w:after="80"/>
      </w:pPr>
      <w:r>
        <w:rPr>
          <w:rFonts w:ascii="Calibri" w:cs="Calibri" w:eastAsia="Calibri" w:hAnsi="Calibri"/>
          <w:sz w:val="21"/>
          <w:szCs w:val="21"/>
        </w:rPr>
        <w:t xml:space="preserve">USSD (*808#/*899#) and SMS broadcast channels for farmers, who the Discovery Report identifies as predominantly feature-phone users with low digital literacy.</w:t>
      </w:r>
    </w:p>
    <w:p>
      <w:pPr>
        <w:pStyle w:val="ListParagraph"/>
        <w:numPr>
          <w:ilvl w:val="0"/>
          <w:numId w:val="2"/>
        </w:numPr>
        <w:spacing w:after="80"/>
      </w:pPr>
      <w:r>
        <w:rPr>
          <w:rFonts w:ascii="Calibri" w:cs="Calibri" w:eastAsia="Calibri" w:hAnsi="Calibri"/>
          <w:sz w:val="21"/>
          <w:szCs w:val="21"/>
        </w:rPr>
        <w:t xml:space="preserve">The full bidirectional delta-synchronization engine and conflict-resolution logic described in SRS FR-SYNC-001.</w:t>
      </w:r>
    </w:p>
    <w:p>
      <w:pPr>
        <w:pStyle w:val="Heading2"/>
      </w:pPr>
      <w:r>
        <w:rPr>
          <w:rFonts w:ascii="Calibri" w:cs="Calibri" w:eastAsia="Calibri" w:hAnsi="Calibri"/>
        </w:rPr>
        <w:t xml:space="preserve">Version 1.0 student implementation</w:t>
      </w:r>
    </w:p>
    <w:p>
      <w:pPr>
        <w:pStyle w:val="ListParagraph"/>
        <w:numPr>
          <w:ilvl w:val="0"/>
          <w:numId w:val="2"/>
        </w:numPr>
        <w:spacing w:after="80"/>
      </w:pPr>
      <w:r>
        <w:rPr>
          <w:rFonts w:ascii="Calibri" w:cs="Calibri" w:eastAsia="Calibri" w:hAnsi="Calibri"/>
          <w:sz w:val="21"/>
          <w:szCs w:val="21"/>
        </w:rPr>
        <w:t xml:space="preserve">All data capture (farmer/farm registration, lot creation, QR generation) happens through the connected web application described in Sections 4 and 9; there is no offline queue.</w:t>
      </w:r>
    </w:p>
    <w:p>
      <w:pPr>
        <w:pStyle w:val="ListParagraph"/>
        <w:numPr>
          <w:ilvl w:val="0"/>
          <w:numId w:val="2"/>
        </w:numPr>
        <w:spacing w:after="80"/>
      </w:pPr>
      <w:r>
        <w:rPr>
          <w:rFonts w:ascii="Calibri" w:cs="Calibri" w:eastAsia="Calibri" w:hAnsi="Calibri"/>
          <w:sz w:val="21"/>
          <w:szCs w:val="21"/>
        </w:rPr>
        <w:t xml:space="preserve">Farmer notifications (e.g. confirmation of registration) are simulated as an in-app/logged notification rather than a live SMS, clearly labeled as a stand-in for the SRS's SMS/USSD channel.</w:t>
      </w:r>
    </w:p>
    <w:p>
      <w:pPr>
        <w:pStyle w:val="ListParagraph"/>
        <w:numPr>
          <w:ilvl w:val="0"/>
          <w:numId w:val="2"/>
        </w:numPr>
        <w:spacing w:after="80"/>
      </w:pPr>
      <w:r>
        <w:rPr>
          <w:rFonts w:ascii="Calibri" w:cs="Calibri" w:eastAsia="Calibri" w:hAnsi="Calibri"/>
          <w:sz w:val="21"/>
          <w:szCs w:val="21"/>
        </w:rPr>
        <w:t xml:space="preserve">The database schema does not preclude a future sync layer: TraceabilityEvent and AuditLog are already append-only, which is the pattern a future offline-sync engine would build on (SRS FR-SYNC-001's "Transaction-Log-Append" rule) — this is a deliberate design choice made now to avoid rework later, but the sync engine itself is not built.</w:t>
      </w:r>
    </w:p>
    <w:p>
      <w:pPr>
        <w:pStyle w:val="Heading2"/>
      </w:pPr>
      <w:r>
        <w:rPr>
          <w:rFonts w:ascii="Calibri" w:cs="Calibri" w:eastAsia="Calibri" w:hAnsi="Calibri"/>
        </w:rPr>
        <w:t xml:space="preserve">Future architecture note</w:t>
      </w:r>
    </w:p>
    <w:p>
      <w:pPr>
        <w:spacing w:after="120"/>
      </w:pPr>
      <w:r>
        <w:rPr>
          <w:rFonts w:ascii="Calibri" w:cs="Calibri" w:eastAsia="Calibri" w:hAnsi="Calibri"/>
          <w:sz w:val="21"/>
          <w:szCs w:val="21"/>
        </w:rPr>
        <w:t xml:space="preserve">If the project group or ECTA later extends this system toward the Discovery Report's Phase 2 recommendation, the natural extension point is the existing REST API layer (Section 8): a future offline mobile client would queue the same POST /farmers, POST /farms, and POST /lots calls locally and replay them against the same endpoints once connectivity is restored, rather than requiring a new API design.</w:t>
      </w:r>
    </w:p>
    <w:p>
      <w:r>
        <w:br w:type="page"/>
      </w:r>
    </w:p>
    <w:p>
      <w:pPr>
        <w:pStyle w:val="Heading1"/>
      </w:pPr>
      <w:r>
        <w:rPr>
          <w:rFonts w:ascii="Calibri" w:cs="Calibri" w:eastAsia="Calibri" w:hAnsi="Calibri"/>
        </w:rPr>
        <w:t xml:space="preserve">16. Deployment Design</w:t>
      </w:r>
    </w:p>
    <w:p>
      <w:pPr>
        <w:spacing w:after="120"/>
      </w:pPr>
      <w:r>
        <w:rPr>
          <w:rFonts w:ascii="Calibri" w:cs="Calibri" w:eastAsia="Calibri" w:hAnsi="Calibri"/>
          <w:sz w:val="21"/>
          <w:szCs w:val="21"/>
        </w:rPr>
        <w:t xml:space="preserve">The deployment target is a single, simple demonstration environment sufficient for the M5/M6 review, not the SRS's national multi-region Kubernetes infrastructure (SRS Section 14), which is explicitly out of scope for this course project.</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7F7F2" w:val="clear"/>
            <w:tcMar>
              <w:top w:type="dxa" w:w="120"/>
              <w:left w:type="dxa" w:w="150"/>
              <w:bottom w:type="dxa" w:w="120"/>
              <w:right w:type="dxa" w:w="150"/>
            </w:tcMar>
          </w:tcPr>
          <w:p>
            <w:pPr>
              <w:spacing w:after="0"/>
            </w:pPr>
            <w:r>
              <w:rPr>
                <w:rFonts w:ascii="Consolas" w:cs="Consolas" w:eastAsia="Consolas" w:hAnsi="Consolas"/>
                <w:sz w:val="16"/>
                <w:szCs w:val="16"/>
              </w:rPr>
              <w:t xml:space="preserve"> [Developer laptops] --git push/pull--&gt; [GitHub repository]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CI-lite (optional): run tests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Single demo host (e.g. a   |            </w:t>
            </w:r>
          </w:p>
          <w:p>
            <w:pPr>
              <w:spacing w:after="0"/>
            </w:pPr>
            <w:r>
              <w:rPr>
                <w:rFonts w:ascii="Consolas" w:cs="Consolas" w:eastAsia="Consolas" w:hAnsi="Consolas"/>
                <w:sz w:val="16"/>
                <w:szCs w:val="16"/>
              </w:rPr>
              <w:t xml:space="preserve">                          |  free/low-cost cloud VM or   |           </w:t>
            </w:r>
          </w:p>
          <w:p>
            <w:pPr>
              <w:spacing w:after="0"/>
            </w:pPr>
            <w:r>
              <w:rPr>
                <w:rFonts w:ascii="Consolas" w:cs="Consolas" w:eastAsia="Consolas" w:hAnsi="Consolas"/>
                <w:sz w:val="16"/>
                <w:szCs w:val="16"/>
              </w:rPr>
              <w:t xml:space="preserve">                          |  managed platform instance)  |           </w:t>
            </w:r>
          </w:p>
          <w:p>
            <w:pPr>
              <w:spacing w:after="0"/>
            </w:pPr>
            <w:r>
              <w:rPr>
                <w:rFonts w:ascii="Consolas" w:cs="Consolas" w:eastAsia="Consolas" w:hAnsi="Consolas"/>
                <w:sz w:val="16"/>
                <w:szCs w:val="16"/>
              </w:rPr>
              <w:t xml:space="preserve">                          |   [Backend API] [Frontend]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w:t>
            </w:r>
          </w:p>
          <w:p>
            <w:pPr>
              <w:spacing w:after="0"/>
            </w:pPr>
            <w:r>
              <w:rPr>
                <w:rFonts w:ascii="Consolas" w:cs="Consolas" w:eastAsia="Consolas" w:hAnsi="Consolas"/>
                <w:sz w:val="16"/>
                <w:szCs w:val="16"/>
              </w:rPr>
              <w:t xml:space="preserve">                          [PostgreSQL + PostGIS - managed or local]  </w:t>
            </w:r>
          </w:p>
        </w:tc>
      </w:tr>
    </w:tbl>
    <w:p>
      <w:pPr>
        <w:spacing w:after="200" w:before="60"/>
        <w:jc w:val="center"/>
      </w:pPr>
      <w:r>
        <w:rPr>
          <w:rFonts w:ascii="Calibri" w:cs="Calibri" w:eastAsia="Calibri" w:hAnsi="Calibri"/>
          <w:i/>
          <w:iCs/>
          <w:color w:val="555555"/>
          <w:sz w:val="18"/>
          <w:szCs w:val="18"/>
        </w:rPr>
        <w:t xml:space="preserve">Figure 16. Version 1.0 demonstration deployment</w:t>
      </w:r>
    </w:p>
    <w:p>
      <w:pPr>
        <w:spacing w:after="120"/>
      </w:pPr>
      <w:r>
        <w:rPr>
          <w:rFonts w:ascii="Calibri" w:cs="Calibri" w:eastAsia="Calibri" w:hAnsi="Calibri"/>
          <w:sz w:val="21"/>
          <w:szCs w:val="21"/>
        </w:rPr>
        <w:t xml:space="preserve">Technology direction, consistent with the Minimum Project Plan (Section 5.1 of that document): frontend in Angular or React; backend in Node.js/Express or Python/FastAPI (one consistent choice, confirmed at implementation start); PostgreSQL + PostGIS; JWT + bcrypt/Argon2 for authentication; a QR-code library plus HMAC signing for traceability; Git/GitHub for version control; Postman for API testing; draw.io/Figma for diagrams and wireframes. No additional technology (message queues, container orchestration, service mesh, CDN) is introduced, since none is required to demonstrate the core scope.</w:t>
      </w:r>
    </w:p>
    <w:p>
      <w:r>
        <w:br w:type="page"/>
      </w:r>
    </w:p>
    <w:p>
      <w:pPr>
        <w:pStyle w:val="Heading1"/>
      </w:pPr>
      <w:r>
        <w:rPr>
          <w:rFonts w:ascii="Calibri" w:cs="Calibri" w:eastAsia="Calibri" w:hAnsi="Calibri"/>
        </w:rPr>
        <w:t xml:space="preserve">17. Requirement-to-Design Traceability Matrix</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500"/>
        <w:gridCol w:w="1700"/>
        <w:gridCol w:w="2400"/>
        <w:gridCol w:w="1700"/>
        <w:gridCol w:w="2400"/>
      </w:tblGrid>
      <w:tr>
        <w:trPr>
          <w:tblHeader/>
        </w:trPr>
        <w:tc>
          <w:tcPr>
            <w:tcW w:type="dxa" w:w="15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Req. ID</w:t>
            </w:r>
          </w:p>
        </w:tc>
        <w:tc>
          <w:tcPr>
            <w:tcW w:type="dxa" w:w="2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Requirement (summary)</w:t>
            </w:r>
          </w:p>
        </w:tc>
        <w:tc>
          <w:tcPr>
            <w:tcW w:type="dxa" w:w="25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Design Component</w:t>
            </w:r>
          </w:p>
        </w:tc>
        <w:tc>
          <w:tcPr>
            <w:tcW w:type="dxa" w:w="1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Module</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API</w:t>
            </w:r>
          </w:p>
        </w:tc>
        <w:tc>
          <w:tcPr>
            <w:tcW w:type="dxa" w:w="1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DB Entity</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FR-AUTH-001</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Authenticate users, issue session token</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JWT login + authz middleware</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Auth/RBAC</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POST /auth/login, GET /auth/me</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User, Role</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Core — designed</w:t>
            </w:r>
          </w:p>
        </w:tc>
      </w:tr>
      <w:tr>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FR-AUTH-002</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Biometric operator binding</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n/a</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Auth/RBAC</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n/a</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n/a</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Out of scope (Section 19)</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MOD-02 (RBAC)</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Role/permission assignment</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RBAC middleware, role management UI</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Auth/RBAC</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POST /users, PATCH /users/{id}/role</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Role, Permission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Core — designed</w:t>
            </w:r>
          </w:p>
        </w:tc>
      </w:tr>
      <w:tr>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FR-FARM-001</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Farmer master profile, FIN generation</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Farmer registration form + API</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Farmer &amp; Polygon Registry</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POST/GET/PUT /farmers</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Farmer, Cooperative</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Core — designed</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FR-FARM-002</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Polygon capture, EUDR flag</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Map-based polygon capture, area/flag logic</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Farmer &amp; Polygon Registry</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POST /farms, POST /farms/{id}/validate</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Farm</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Core — designed (EUDR check simplified, Section 4.2)</w:t>
            </w:r>
          </w:p>
        </w:tc>
      </w:tr>
      <w:tr>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FR-TRACE-001</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Lineage graph linking lot to origin</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Lot creation + event log</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Traceability &amp; QR</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POST /lots, POST /lots/{id}/events, GET /lots/{id}/trace</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CoffeeLot, TraceabilityEvent</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Core — designed (simplified single-origin lot, Section 5.1)</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FR-TRACE-002</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Cryptographic QR generation</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QR service + HMAC signing</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Traceability &amp; QR</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POST /lots/{id}/qr, GET /verify/{qrId}</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QRRecord</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Core — designed</w:t>
            </w:r>
          </w:p>
        </w:tc>
      </w:tr>
      <w:tr>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FR-QUAL-001/002</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Blind sample + Q-Grading certificate</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Quality certificate stub</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Quality Grading (stretch)</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n/a (not yet specified)</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QualityCertificate</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Stretch — architectural only</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FR-LOG-001</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e-Waybill issuance</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Waybill stub</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Waybill (stretch)</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n/a (not yet specified)</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Waybill</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Stretch — architectural only</w:t>
            </w:r>
          </w:p>
        </w:tc>
      </w:tr>
      <w:tr>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FR-EXP-001</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Export contract, minimum-price check</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Export contract stub + static price reference</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Export/Forex (stretch)</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n/a (not yet specified)</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ExportContract</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Stretch — architectural only</w:t>
            </w:r>
          </w:p>
        </w:tc>
      </w:tr>
      <w:tr>
        <w:tc>
          <w:tcPr>
            <w:tcW w:type="dxa" w:w="1500"/>
            <w:tcMar>
              <w:top w:type="dxa" w:w="70"/>
              <w:left w:type="dxa" w:w="90"/>
              <w:bottom w:type="dxa" w:w="70"/>
              <w:right w:type="dxa" w:w="90"/>
            </w:tcMar>
            <w:vAlign w:val="center"/>
          </w:tcPr>
          <w:p>
            <w:r>
              <w:rPr>
                <w:rFonts w:ascii="Calibri" w:cs="Calibri" w:eastAsia="Calibri" w:hAnsi="Calibri"/>
                <w:sz w:val="18"/>
                <w:szCs w:val="18"/>
              </w:rPr>
              <w:t xml:space="preserve">FR-EXP-002</w:t>
            </w:r>
          </w:p>
        </w:tc>
        <w:tc>
          <w:tcPr>
            <w:tcW w:type="dxa" w:w="2600"/>
            <w:tcMar>
              <w:top w:type="dxa" w:w="70"/>
              <w:left w:type="dxa" w:w="90"/>
              <w:bottom w:type="dxa" w:w="70"/>
              <w:right w:type="dxa" w:w="90"/>
            </w:tcMar>
            <w:vAlign w:val="center"/>
          </w:tcPr>
          <w:p>
            <w:r>
              <w:rPr>
                <w:rFonts w:ascii="Calibri" w:cs="Calibri" w:eastAsia="Calibri" w:hAnsi="Calibri"/>
                <w:sz w:val="18"/>
                <w:szCs w:val="18"/>
              </w:rPr>
              <w:t xml:space="preserve">NBE/bank forex validation</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Simulated forex flag (no live integration)</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Export/Forex (stretch)</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n/a (not yet specified)</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ExportContract.forex_status</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Stretch — architectural only, simulated</w:t>
            </w:r>
          </w:p>
        </w:tc>
      </w:tr>
      <w:tr>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SEC-05 (audit)</w:t>
            </w:r>
          </w:p>
        </w:tc>
        <w:tc>
          <w:tcPr>
            <w:tcW w:type="dxa" w:w="2600"/>
            <w:shd w:fill="F2F2F2" w:val="clear"/>
            <w:tcMar>
              <w:top w:type="dxa" w:w="70"/>
              <w:left w:type="dxa" w:w="90"/>
              <w:bottom w:type="dxa" w:w="70"/>
              <w:right w:type="dxa" w:w="90"/>
            </w:tcMar>
            <w:vAlign w:val="center"/>
          </w:tcPr>
          <w:p>
            <w:r>
              <w:rPr>
                <w:rFonts w:ascii="Calibri" w:cs="Calibri" w:eastAsia="Calibri" w:hAnsi="Calibri"/>
                <w:sz w:val="18"/>
                <w:szCs w:val="18"/>
              </w:rPr>
              <w:t xml:space="preserve">CRUD audit trail on sensitive records</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AuditLog writes on Farmer/Farm/Lot mutations</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Cross-cutting</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n/a (internal)</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AuditLog</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Core — designed, scaled down from full enterprise scope</w:t>
            </w:r>
          </w:p>
        </w:tc>
      </w:tr>
    </w:tbl>
    <w:p>
      <w:r>
        <w:br w:type="page"/>
      </w:r>
    </w:p>
    <w:p>
      <w:pPr>
        <w:pStyle w:val="Heading1"/>
      </w:pPr>
      <w:r>
        <w:rPr>
          <w:rFonts w:ascii="Calibri" w:cs="Calibri" w:eastAsia="Calibri" w:hAnsi="Calibri"/>
        </w:rPr>
        <w:t xml:space="preserve">18. Design Decisions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900"/>
        <w:gridCol w:w="1900"/>
      </w:tblGrid>
      <w:tr>
        <w:trPr>
          <w:tblHeader/>
        </w:trPr>
        <w:tc>
          <w:tcPr>
            <w:tcW w:type="dxa" w:w="1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Decision</w:t>
            </w:r>
          </w:p>
        </w:tc>
        <w:tc>
          <w:tcPr>
            <w:tcW w:type="dxa" w:w="25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Selected Approach</w:t>
            </w:r>
          </w:p>
        </w:tc>
        <w:tc>
          <w:tcPr>
            <w:tcW w:type="dxa" w:w="2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Reason</w:t>
            </w:r>
          </w:p>
        </w:tc>
        <w:tc>
          <w:tcPr>
            <w:tcW w:type="dxa" w:w="1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Source / Constraint</w:t>
            </w:r>
          </w:p>
        </w:tc>
      </w:tr>
      <w:tr>
        <w:tc>
          <w:tcPr>
            <w:tcW w:type="dxa" w:w="1900"/>
            <w:tcMar>
              <w:top w:type="dxa" w:w="70"/>
              <w:left w:type="dxa" w:w="90"/>
              <w:bottom w:type="dxa" w:w="70"/>
              <w:right w:type="dxa" w:w="90"/>
            </w:tcMar>
            <w:vAlign w:val="center"/>
          </w:tcPr>
          <w:p>
            <w:r>
              <w:rPr>
                <w:rFonts w:ascii="Calibri" w:cs="Calibri" w:eastAsia="Calibri" w:hAnsi="Calibri"/>
                <w:sz w:val="18"/>
                <w:szCs w:val="18"/>
              </w:rPr>
              <w:t xml:space="preserve">Database</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PostgreSQL + PostGIS, single instance</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Spatial support required for farm polygons; single instance is sufficient at demo scale and matches the team's PP-agreed tooling</w:t>
            </w:r>
          </w:p>
        </w:tc>
        <w:tc>
          <w:tcPr>
            <w:tcW w:type="dxa" w:w="1900"/>
            <w:tcMar>
              <w:top w:type="dxa" w:w="70"/>
              <w:left w:type="dxa" w:w="90"/>
              <w:bottom w:type="dxa" w:w="70"/>
              <w:right w:type="dxa" w:w="90"/>
            </w:tcMar>
            <w:vAlign w:val="center"/>
          </w:tcPr>
          <w:p>
            <w:r>
              <w:rPr>
                <w:rFonts w:ascii="Calibri" w:cs="Calibri" w:eastAsia="Calibri" w:hAnsi="Calibri"/>
                <w:sz w:val="18"/>
                <w:szCs w:val="18"/>
              </w:rPr>
              <w:t xml:space="preserve">SRS Sec. 2.4/7; Minimum Project Plan Sec. 5.1</w:t>
            </w:r>
          </w:p>
        </w:tc>
      </w:tr>
      <w:tr>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Architecture style</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Modular monolith, not microservices</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A 7-person team in 4 weeks cannot safely build and integrate a distributed system; module boundaries are preserved in code structure instead</w:t>
            </w:r>
          </w:p>
        </w:tc>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Minimum Project Plan Sec. 5.1 ("prefer a modular monolithic backend" — project-team decision, consistent with this task's instruction)</w:t>
            </w:r>
          </w:p>
        </w:tc>
      </w:tr>
      <w:tr>
        <w:tc>
          <w:tcPr>
            <w:tcW w:type="dxa" w:w="1900"/>
            <w:tcMar>
              <w:top w:type="dxa" w:w="70"/>
              <w:left w:type="dxa" w:w="90"/>
              <w:bottom w:type="dxa" w:w="70"/>
              <w:right w:type="dxa" w:w="90"/>
            </w:tcMar>
            <w:vAlign w:val="center"/>
          </w:tcPr>
          <w:p>
            <w:r>
              <w:rPr>
                <w:rFonts w:ascii="Calibri" w:cs="Calibri" w:eastAsia="Calibri" w:hAnsi="Calibri"/>
                <w:sz w:val="18"/>
                <w:szCs w:val="18"/>
              </w:rPr>
              <w:t xml:space="preserve">API style</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REST/JSON</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Simple, well-understood, matches Postman-based testing plan</w:t>
            </w:r>
          </w:p>
        </w:tc>
        <w:tc>
          <w:tcPr>
            <w:tcW w:type="dxa" w:w="1900"/>
            <w:tcMar>
              <w:top w:type="dxa" w:w="70"/>
              <w:left w:type="dxa" w:w="90"/>
              <w:bottom w:type="dxa" w:w="70"/>
              <w:right w:type="dxa" w:w="90"/>
            </w:tcMar>
            <w:vAlign w:val="center"/>
          </w:tcPr>
          <w:p>
            <w:r>
              <w:rPr>
                <w:rFonts w:ascii="Calibri" w:cs="Calibri" w:eastAsia="Calibri" w:hAnsi="Calibri"/>
                <w:sz w:val="18"/>
                <w:szCs w:val="18"/>
              </w:rPr>
              <w:t xml:space="preserve">Minimum Project Plan Sec. 5.1/6.4</w:t>
            </w:r>
          </w:p>
        </w:tc>
      </w:tr>
      <w:tr>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Authentication</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JWT + bcrypt/Argon2</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Stateless, simple to implement and test in one month; avoids building HSM/OIDC infrastructure</w:t>
            </w:r>
          </w:p>
        </w:tc>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SRS FR-AUTH-001 (scaled down), project-team decision</w:t>
            </w:r>
          </w:p>
        </w:tc>
      </w:tr>
      <w:tr>
        <w:tc>
          <w:tcPr>
            <w:tcW w:type="dxa" w:w="1900"/>
            <w:tcMar>
              <w:top w:type="dxa" w:w="70"/>
              <w:left w:type="dxa" w:w="90"/>
              <w:bottom w:type="dxa" w:w="70"/>
              <w:right w:type="dxa" w:w="90"/>
            </w:tcMar>
            <w:vAlign w:val="center"/>
          </w:tcPr>
          <w:p>
            <w:r>
              <w:rPr>
                <w:rFonts w:ascii="Calibri" w:cs="Calibri" w:eastAsia="Calibri" w:hAnsi="Calibri"/>
                <w:sz w:val="18"/>
                <w:szCs w:val="18"/>
              </w:rPr>
              <w:t xml:space="preserve">Authorization model</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RBAC only (no ABAC regional partitioning)</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SRS's combined RBAC+ABAC (SEC-01) is an enterprise multi-region control; four roles and no regional partitioning is sufficient to demonstrate the concept</w:t>
            </w:r>
          </w:p>
        </w:tc>
        <w:tc>
          <w:tcPr>
            <w:tcW w:type="dxa" w:w="1900"/>
            <w:tcMar>
              <w:top w:type="dxa" w:w="70"/>
              <w:left w:type="dxa" w:w="90"/>
              <w:bottom w:type="dxa" w:w="70"/>
              <w:right w:type="dxa" w:w="90"/>
            </w:tcMar>
            <w:vAlign w:val="center"/>
          </w:tcPr>
          <w:p>
            <w:r>
              <w:rPr>
                <w:rFonts w:ascii="Calibri" w:cs="Calibri" w:eastAsia="Calibri" w:hAnsi="Calibri"/>
                <w:sz w:val="18"/>
                <w:szCs w:val="18"/>
              </w:rPr>
              <w:t xml:space="preserve">SRS SEC-01 (deliberately not fully implemented) — project-team decision</w:t>
            </w:r>
          </w:p>
        </w:tc>
      </w:tr>
      <w:tr>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QR security</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HMAC-SHA256 signed payload, server-held secret key</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Demonstrates the SRS's tamper-evidence principle without requiring HSM infrastructure</w:t>
            </w:r>
          </w:p>
        </w:tc>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SRS FR-TRACE-002, SRS Appendix C — project-team decision on key custody</w:t>
            </w:r>
          </w:p>
        </w:tc>
      </w:tr>
      <w:tr>
        <w:tc>
          <w:tcPr>
            <w:tcW w:type="dxa" w:w="1900"/>
            <w:tcMar>
              <w:top w:type="dxa" w:w="70"/>
              <w:left w:type="dxa" w:w="90"/>
              <w:bottom w:type="dxa" w:w="70"/>
              <w:right w:type="dxa" w:w="90"/>
            </w:tcMar>
            <w:vAlign w:val="center"/>
          </w:tcPr>
          <w:p>
            <w:r>
              <w:rPr>
                <w:rFonts w:ascii="Calibri" w:cs="Calibri" w:eastAsia="Calibri" w:hAnsi="Calibri"/>
                <w:sz w:val="18"/>
                <w:szCs w:val="18"/>
              </w:rPr>
              <w:t xml:space="preserve">Lot/traceability model</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Single-origin lot (one Farm per CoffeeLot), append-only event log</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Full multi-source DAG (splits/merges across mills) is enterprise scope; single-origin is sufficient to demonstrate farm-to-lot traceability end to end</w:t>
            </w:r>
          </w:p>
        </w:tc>
        <w:tc>
          <w:tcPr>
            <w:tcW w:type="dxa" w:w="1900"/>
            <w:tcMar>
              <w:top w:type="dxa" w:w="70"/>
              <w:left w:type="dxa" w:w="90"/>
              <w:bottom w:type="dxa" w:w="70"/>
              <w:right w:type="dxa" w:w="90"/>
            </w:tcMar>
            <w:vAlign w:val="center"/>
          </w:tcPr>
          <w:p>
            <w:r>
              <w:rPr>
                <w:rFonts w:ascii="Calibri" w:cs="Calibri" w:eastAsia="Calibri" w:hAnsi="Calibri"/>
                <w:sz w:val="18"/>
                <w:szCs w:val="18"/>
              </w:rPr>
              <w:t xml:space="preserve">SRS FR-TRACE-001 (simplified) — project-team decision, stated explicitly to avoid overclaiming</w:t>
            </w:r>
          </w:p>
        </w:tc>
      </w:tr>
      <w:tr>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Frontend framework</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Angular or React (team's final choice confirmed at implementation start)</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Both fit the SRS's web-stack direction; final choice left to the team's existing familiarity</w:t>
            </w:r>
          </w:p>
        </w:tc>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Minimum Project Plan Sec. 5.1</w:t>
            </w:r>
          </w:p>
        </w:tc>
      </w:tr>
      <w:tr>
        <w:tc>
          <w:tcPr>
            <w:tcW w:type="dxa" w:w="1900"/>
            <w:tcMar>
              <w:top w:type="dxa" w:w="70"/>
              <w:left w:type="dxa" w:w="90"/>
              <w:bottom w:type="dxa" w:w="70"/>
              <w:right w:type="dxa" w:w="90"/>
            </w:tcMar>
            <w:vAlign w:val="center"/>
          </w:tcPr>
          <w:p>
            <w:r>
              <w:rPr>
                <w:rFonts w:ascii="Calibri" w:cs="Calibri" w:eastAsia="Calibri" w:hAnsi="Calibri"/>
                <w:sz w:val="18"/>
                <w:szCs w:val="18"/>
              </w:rPr>
              <w:t xml:space="preserve">External integrations</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Simulated/stubbed (NBE, banks, USSD/SMS, GPS)</w:t>
            </w:r>
          </w:p>
        </w:tc>
        <w:tc>
          <w:tcPr>
            <w:tcW w:type="dxa" w:w="2900"/>
            <w:tcMar>
              <w:top w:type="dxa" w:w="70"/>
              <w:left w:type="dxa" w:w="90"/>
              <w:bottom w:type="dxa" w:w="70"/>
              <w:right w:type="dxa" w:w="90"/>
            </w:tcMar>
            <w:vAlign w:val="center"/>
          </w:tcPr>
          <w:p>
            <w:r>
              <w:rPr>
                <w:rFonts w:ascii="Calibri" w:cs="Calibri" w:eastAsia="Calibri" w:hAnsi="Calibri"/>
                <w:sz w:val="18"/>
                <w:szCs w:val="18"/>
              </w:rPr>
              <w:t xml:space="preserve">No production credentials exist or are obtainable within a one-month student project; simulation proves the workflow without false claims of live integration</w:t>
            </w:r>
          </w:p>
        </w:tc>
        <w:tc>
          <w:tcPr>
            <w:tcW w:type="dxa" w:w="1900"/>
            <w:tcMar>
              <w:top w:type="dxa" w:w="70"/>
              <w:left w:type="dxa" w:w="90"/>
              <w:bottom w:type="dxa" w:w="70"/>
              <w:right w:type="dxa" w:w="90"/>
            </w:tcMar>
            <w:vAlign w:val="center"/>
          </w:tcPr>
          <w:p>
            <w:r>
              <w:rPr>
                <w:rFonts w:ascii="Calibri" w:cs="Calibri" w:eastAsia="Calibri" w:hAnsi="Calibri"/>
                <w:sz w:val="18"/>
                <w:szCs w:val="18"/>
              </w:rPr>
              <w:t xml:space="preserve">Minimum Project Plan Sec. 4.2; this task's explicit out-of-scope list</w:t>
            </w:r>
          </w:p>
        </w:tc>
      </w:tr>
      <w:tr>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Offline mobile capture</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Not built; web-only data entry in Version 1.0</w:t>
            </w:r>
          </w:p>
        </w:tc>
        <w:tc>
          <w:tcPr>
            <w:tcW w:type="dxa" w:w="2900"/>
            <w:shd w:fill="F2F2F2" w:val="clear"/>
            <w:tcMar>
              <w:top w:type="dxa" w:w="70"/>
              <w:left w:type="dxa" w:w="90"/>
              <w:bottom w:type="dxa" w:w="70"/>
              <w:right w:type="dxa" w:w="90"/>
            </w:tcMar>
            <w:vAlign w:val="center"/>
          </w:tcPr>
          <w:p>
            <w:r>
              <w:rPr>
                <w:rFonts w:ascii="Calibri" w:cs="Calibri" w:eastAsia="Calibri" w:hAnsi="Calibri"/>
                <w:sz w:val="18"/>
                <w:szCs w:val="18"/>
              </w:rPr>
              <w:t xml:space="preserve">Discovery Report's offline-first recommendation is a Phase 2 (6–12 month) enterprise deliverable, not achievable in 4 weeks by this team</w:t>
            </w:r>
          </w:p>
        </w:tc>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ECTA Discovery Report Part 10; Minimum Project Plan Sec. 4.2</w:t>
            </w:r>
          </w:p>
        </w:tc>
      </w:tr>
    </w:tbl>
    <w:p>
      <w:r>
        <w:br w:type="page"/>
      </w:r>
    </w:p>
    <w:p>
      <w:pPr>
        <w:pStyle w:val="Heading1"/>
      </w:pPr>
      <w:r>
        <w:rPr>
          <w:rFonts w:ascii="Calibri" w:cs="Calibri" w:eastAsia="Calibri" w:hAnsi="Calibri"/>
        </w:rPr>
        <w:t xml:space="preserve">19. Version 1.0 Implementation Boundary</w:t>
      </w:r>
    </w:p>
    <w:p>
      <w:pPr>
        <w:spacing w:after="120"/>
      </w:pPr>
      <w:r>
        <w:rPr>
          <w:rFonts w:ascii="Calibri" w:cs="Calibri" w:eastAsia="Calibri" w:hAnsi="Calibri"/>
          <w:b/>
          <w:bCs/>
          <w:sz w:val="21"/>
          <w:szCs w:val="21"/>
        </w:rPr>
        <w:t xml:space="preserve">This section exists specifically so the Design Document cannot be read as contradicting the Minimum Project Plan. It restates, in design terms, exactly what is and is not built.</w:t>
      </w:r>
    </w:p>
    <w:p>
      <w:pPr>
        <w:pStyle w:val="Heading2"/>
      </w:pPr>
      <w:r>
        <w:rPr>
          <w:rFonts w:ascii="Calibri" w:cs="Calibri" w:eastAsia="Calibri" w:hAnsi="Calibri"/>
        </w:rPr>
        <w:t xml:space="preserve">Implemented / Core</w:t>
      </w:r>
    </w:p>
    <w:p>
      <w:pPr>
        <w:pStyle w:val="ListParagraph"/>
        <w:numPr>
          <w:ilvl w:val="0"/>
          <w:numId w:val="2"/>
        </w:numPr>
        <w:spacing w:after="80"/>
      </w:pPr>
      <w:r>
        <w:rPr>
          <w:rFonts w:ascii="Calibri" w:cs="Calibri" w:eastAsia="Calibri" w:hAnsi="Calibri"/>
          <w:sz w:val="21"/>
          <w:szCs w:val="21"/>
        </w:rPr>
        <w:t xml:space="preserve">Authentication: login, JWT issuance, password hashing.</w:t>
      </w:r>
    </w:p>
    <w:p>
      <w:pPr>
        <w:pStyle w:val="ListParagraph"/>
        <w:numPr>
          <w:ilvl w:val="0"/>
          <w:numId w:val="2"/>
        </w:numPr>
        <w:spacing w:after="80"/>
      </w:pPr>
      <w:r>
        <w:rPr>
          <w:rFonts w:ascii="Calibri" w:cs="Calibri" w:eastAsia="Calibri" w:hAnsi="Calibri"/>
          <w:sz w:val="21"/>
          <w:szCs w:val="21"/>
        </w:rPr>
        <w:t xml:space="preserve">RBAC: four roles (Admin, ECTA Officer, Field/Registry Agent, Verifier), permission-checked route middleware.</w:t>
      </w:r>
    </w:p>
    <w:p>
      <w:pPr>
        <w:pStyle w:val="ListParagraph"/>
        <w:numPr>
          <w:ilvl w:val="0"/>
          <w:numId w:val="2"/>
        </w:numPr>
        <w:spacing w:after="80"/>
      </w:pPr>
      <w:r>
        <w:rPr>
          <w:rFonts w:ascii="Calibri" w:cs="Calibri" w:eastAsia="Calibri" w:hAnsi="Calibri"/>
          <w:sz w:val="21"/>
          <w:szCs w:val="21"/>
        </w:rPr>
        <w:t xml:space="preserve">Farmer registry: profile CRUD, FIN generation.</w:t>
      </w:r>
    </w:p>
    <w:p>
      <w:pPr>
        <w:pStyle w:val="ListParagraph"/>
        <w:numPr>
          <w:ilvl w:val="0"/>
          <w:numId w:val="2"/>
        </w:numPr>
        <w:spacing w:after="80"/>
      </w:pPr>
      <w:r>
        <w:rPr>
          <w:rFonts w:ascii="Calibri" w:cs="Calibri" w:eastAsia="Calibri" w:hAnsi="Calibri"/>
          <w:sz w:val="21"/>
          <w:szCs w:val="21"/>
        </w:rPr>
        <w:t xml:space="preserve">Farm registry: polygon/point capture via PostGIS, area calculation, simplified EUDR demonstration flag.</w:t>
      </w:r>
    </w:p>
    <w:p>
      <w:pPr>
        <w:pStyle w:val="ListParagraph"/>
        <w:numPr>
          <w:ilvl w:val="0"/>
          <w:numId w:val="2"/>
        </w:numPr>
        <w:spacing w:after="80"/>
      </w:pPr>
      <w:r>
        <w:rPr>
          <w:rFonts w:ascii="Calibri" w:cs="Calibri" w:eastAsia="Calibri" w:hAnsi="Calibri"/>
          <w:sz w:val="21"/>
          <w:szCs w:val="21"/>
        </w:rPr>
        <w:t xml:space="preserve">Core traceability: single-origin coffee lot, append-only event log, farm-to-lot chain.</w:t>
      </w:r>
    </w:p>
    <w:p>
      <w:pPr>
        <w:pStyle w:val="ListParagraph"/>
        <w:numPr>
          <w:ilvl w:val="0"/>
          <w:numId w:val="2"/>
        </w:numPr>
        <w:spacing w:after="80"/>
      </w:pPr>
      <w:r>
        <w:rPr>
          <w:rFonts w:ascii="Calibri" w:cs="Calibri" w:eastAsia="Calibri" w:hAnsi="Calibri"/>
          <w:sz w:val="21"/>
          <w:szCs w:val="21"/>
        </w:rPr>
        <w:t xml:space="preserve">QR generation and verification: HMAC-signed payload, public verification endpoint with non-sensitive response.</w:t>
      </w:r>
    </w:p>
    <w:p>
      <w:pPr>
        <w:pStyle w:val="Heading2"/>
      </w:pPr>
      <w:r>
        <w:rPr>
          <w:rFonts w:ascii="Calibri" w:cs="Calibri" w:eastAsia="Calibri" w:hAnsi="Calibri"/>
        </w:rPr>
        <w:t xml:space="preserve">Stretch</w:t>
      </w:r>
    </w:p>
    <w:p>
      <w:pPr>
        <w:pStyle w:val="ListParagraph"/>
        <w:numPr>
          <w:ilvl w:val="0"/>
          <w:numId w:val="2"/>
        </w:numPr>
        <w:spacing w:after="80"/>
      </w:pPr>
      <w:r>
        <w:rPr>
          <w:rFonts w:ascii="Calibri" w:cs="Calibri" w:eastAsia="Calibri" w:hAnsi="Calibri"/>
          <w:sz w:val="21"/>
          <w:szCs w:val="21"/>
        </w:rPr>
        <w:t xml:space="preserve">Quality grading (simplified certificate) and waybill issuance (simplified transit record), each attached to an existing lot.</w:t>
      </w:r>
    </w:p>
    <w:p>
      <w:pPr>
        <w:pStyle w:val="ListParagraph"/>
        <w:numPr>
          <w:ilvl w:val="0"/>
          <w:numId w:val="2"/>
        </w:numPr>
        <w:spacing w:after="80"/>
      </w:pPr>
      <w:r>
        <w:rPr>
          <w:rFonts w:ascii="Calibri" w:cs="Calibri" w:eastAsia="Calibri" w:hAnsi="Calibri"/>
          <w:sz w:val="21"/>
          <w:szCs w:val="21"/>
        </w:rPr>
        <w:t xml:space="preserve">Export contract registration and a simulated (non-live) forex-verification flag.</w:t>
      </w:r>
    </w:p>
    <w:p>
      <w:pPr>
        <w:pStyle w:val="ListParagraph"/>
        <w:numPr>
          <w:ilvl w:val="0"/>
          <w:numId w:val="2"/>
        </w:numPr>
        <w:spacing w:after="80"/>
      </w:pPr>
      <w:r>
        <w:rPr>
          <w:rFonts w:ascii="Calibri" w:cs="Calibri" w:eastAsia="Calibri" w:hAnsi="Calibri"/>
          <w:sz w:val="21"/>
          <w:szCs w:val="21"/>
        </w:rPr>
        <w:t xml:space="preserve">All stretch items are attempted only after core scope is complete and tested (Minimum Project Plan Section 4.1); if not reached, they remain "designed, not implemented" and are reported honestly as such in the Test Report.</w:t>
      </w:r>
    </w:p>
    <w:p>
      <w:pPr>
        <w:pStyle w:val="Heading2"/>
      </w:pPr>
      <w:r>
        <w:rPr>
          <w:rFonts w:ascii="Calibri" w:cs="Calibri" w:eastAsia="Calibri" w:hAnsi="Calibri"/>
        </w:rPr>
        <w:t xml:space="preserve">Enterprise / Future — explicitly not designed for implementation</w:t>
      </w:r>
    </w:p>
    <w:p>
      <w:pPr>
        <w:pStyle w:val="ListParagraph"/>
        <w:numPr>
          <w:ilvl w:val="0"/>
          <w:numId w:val="2"/>
        </w:numPr>
        <w:spacing w:after="80"/>
      </w:pPr>
      <w:r>
        <w:rPr>
          <w:rFonts w:ascii="Calibri" w:cs="Calibri" w:eastAsia="Calibri" w:hAnsi="Calibri"/>
          <w:sz w:val="21"/>
          <w:szCs w:val="21"/>
        </w:rPr>
        <w:t xml:space="preserve">Live institutional integrations: NBE, commercial banks, Ethiopian Customs Commission (ASYCUDA), Ethio Telecom/Safaricom USSD and SMS gateways, GPS/IoT telematics providers.</w:t>
      </w:r>
    </w:p>
    <w:p>
      <w:pPr>
        <w:pStyle w:val="ListParagraph"/>
        <w:numPr>
          <w:ilvl w:val="0"/>
          <w:numId w:val="2"/>
        </w:numPr>
        <w:spacing w:after="80"/>
      </w:pPr>
      <w:r>
        <w:rPr>
          <w:rFonts w:ascii="Calibri" w:cs="Calibri" w:eastAsia="Calibri" w:hAnsi="Calibri"/>
          <w:sz w:val="21"/>
          <w:szCs w:val="21"/>
        </w:rPr>
        <w:t xml:space="preserve">Full offline-first mobile ecosystem (native Android app, SQLite/WatermelonDB local storage, background delta sync).</w:t>
      </w:r>
    </w:p>
    <w:p>
      <w:pPr>
        <w:pStyle w:val="ListParagraph"/>
        <w:numPr>
          <w:ilvl w:val="0"/>
          <w:numId w:val="2"/>
        </w:numPr>
        <w:spacing w:after="80"/>
      </w:pPr>
      <w:r>
        <w:rPr>
          <w:rFonts w:ascii="Calibri" w:cs="Calibri" w:eastAsia="Calibri" w:hAnsi="Calibri"/>
          <w:sz w:val="21"/>
          <w:szCs w:val="21"/>
        </w:rPr>
        <w:t xml:space="preserve">National-scale, multi-region Kubernetes deployment; active-active data centers; enterprise load balancing.</w:t>
      </w:r>
    </w:p>
    <w:p>
      <w:pPr>
        <w:pStyle w:val="ListParagraph"/>
        <w:numPr>
          <w:ilvl w:val="0"/>
          <w:numId w:val="2"/>
        </w:numPr>
        <w:spacing w:after="80"/>
      </w:pPr>
      <w:r>
        <w:rPr>
          <w:rFonts w:ascii="Calibri" w:cs="Calibri" w:eastAsia="Calibri" w:hAnsi="Calibri"/>
          <w:sz w:val="21"/>
          <w:szCs w:val="21"/>
        </w:rPr>
        <w:t xml:space="preserve">AI/ML (defect analysis, yield prediction), blockchain/distributed ledger, IoT sensor networks — all explicitly SRS "Future Enhancements" (SRS Section 15), not Version 1.0.</w:t>
      </w:r>
    </w:p>
    <w:p>
      <w:pPr>
        <w:pStyle w:val="ListParagraph"/>
        <w:numPr>
          <w:ilvl w:val="0"/>
          <w:numId w:val="2"/>
        </w:numPr>
        <w:spacing w:after="80"/>
      </w:pPr>
      <w:r>
        <w:rPr>
          <w:rFonts w:ascii="Calibri" w:cs="Calibri" w:eastAsia="Calibri" w:hAnsi="Calibri"/>
          <w:sz w:val="21"/>
          <w:szCs w:val="21"/>
        </w:rPr>
        <w:t xml:space="preserve">Production-grade HSM key custody, OAuth2/OIDC identity federation, column-level AES-256 PII encryption, full ABAC regional partitioning.</w:t>
      </w:r>
    </w:p>
    <w:p>
      <w:pPr>
        <w:pStyle w:val="ListParagraph"/>
        <w:numPr>
          <w:ilvl w:val="0"/>
          <w:numId w:val="2"/>
        </w:numPr>
        <w:spacing w:after="80"/>
      </w:pPr>
      <w:r>
        <w:rPr>
          <w:rFonts w:ascii="Calibri" w:cs="Calibri" w:eastAsia="Calibri" w:hAnsi="Calibri"/>
          <w:sz w:val="21"/>
          <w:szCs w:val="21"/>
        </w:rPr>
        <w:t xml:space="preserve">National-scale performance/load testing (5,000 TPS) and formal OWASP penetration testing.</w:t>
      </w:r>
    </w:p>
    <w:p>
      <w:pPr>
        <w:pStyle w:val="ListParagraph"/>
        <w:numPr>
          <w:ilvl w:val="0"/>
          <w:numId w:val="2"/>
        </w:numPr>
        <w:spacing w:after="80"/>
      </w:pPr>
      <w:r>
        <w:rPr>
          <w:rFonts w:ascii="Calibri" w:cs="Calibri" w:eastAsia="Calibri" w:hAnsi="Calibri"/>
          <w:sz w:val="21"/>
          <w:szCs w:val="21"/>
        </w:rPr>
        <w:t xml:space="preserve">Use of real farmer personal data, real financial data, or real customs data — all Version 1.0 data is synthetic/seeded demonstration data.</w:t>
      </w:r>
    </w:p>
    <w:p>
      <w:r>
        <w:br w:type="page"/>
      </w:r>
    </w:p>
    <w:p>
      <w:pPr>
        <w:pStyle w:val="Heading1"/>
      </w:pPr>
      <w:r>
        <w:rPr>
          <w:rFonts w:ascii="Calibri" w:cs="Calibri" w:eastAsia="Calibri" w:hAnsi="Calibri"/>
        </w:rPr>
        <w:t xml:space="preserve">20. Design Validation</w:t>
      </w:r>
    </w:p>
    <w:p>
      <w:pPr>
        <w:spacing w:after="120"/>
      </w:pPr>
      <w:r>
        <w:rPr>
          <w:rFonts w:ascii="Calibri" w:cs="Calibri" w:eastAsia="Calibri" w:hAnsi="Calibri"/>
          <w:sz w:val="21"/>
          <w:szCs w:val="21"/>
        </w:rPr>
        <w:t xml:space="preserve">Checked against the Minimum Project Plan, the SRS, and the Discovery Report before finalizing this document:</w:t>
      </w:r>
    </w:p>
    <w:p>
      <w:pPr>
        <w:pStyle w:val="ListParagraph"/>
        <w:numPr>
          <w:ilvl w:val="0"/>
          <w:numId w:val="2"/>
        </w:numPr>
        <w:spacing w:after="80"/>
      </w:pPr>
      <w:r>
        <w:rPr>
          <w:rFonts w:ascii="Calibri" w:cs="Calibri" w:eastAsia="Calibri" w:hAnsi="Calibri"/>
          <w:sz w:val="21"/>
          <w:szCs w:val="21"/>
        </w:rPr>
        <w:t xml:space="preserve">Every core module (Auth/RBAC, Farmer &amp; Polygon Registry, Traceability &amp; QR) has a full design: entities, APIs, UI flow, and sequence diagrams.</w:t>
      </w:r>
    </w:p>
    <w:p>
      <w:pPr>
        <w:pStyle w:val="ListParagraph"/>
        <w:numPr>
          <w:ilvl w:val="0"/>
          <w:numId w:val="2"/>
        </w:numPr>
        <w:spacing w:after="80"/>
      </w:pPr>
      <w:r>
        <w:rPr>
          <w:rFonts w:ascii="Calibri" w:cs="Calibri" w:eastAsia="Calibri" w:hAnsi="Calibri"/>
          <w:sz w:val="21"/>
          <w:szCs w:val="21"/>
        </w:rPr>
        <w:t xml:space="preserve">The database (Section 7) supports every core use case: authenticate → register farmer → register farm/polygon → create lot → generate QR → verify QR.</w:t>
      </w:r>
    </w:p>
    <w:p>
      <w:pPr>
        <w:pStyle w:val="ListParagraph"/>
        <w:numPr>
          <w:ilvl w:val="0"/>
          <w:numId w:val="2"/>
        </w:numPr>
        <w:spacing w:after="80"/>
      </w:pPr>
      <w:r>
        <w:rPr>
          <w:rFonts w:ascii="Calibri" w:cs="Calibri" w:eastAsia="Calibri" w:hAnsi="Calibri"/>
          <w:sz w:val="21"/>
          <w:szCs w:val="21"/>
        </w:rPr>
        <w:t xml:space="preserve">Every core API endpoint (Section 8) maps to a UI action (Section 9) and a database write/read (Section 7).</w:t>
      </w:r>
    </w:p>
    <w:p>
      <w:pPr>
        <w:pStyle w:val="ListParagraph"/>
        <w:numPr>
          <w:ilvl w:val="0"/>
          <w:numId w:val="2"/>
        </w:numPr>
        <w:spacing w:after="80"/>
      </w:pPr>
      <w:r>
        <w:rPr>
          <w:rFonts w:ascii="Calibri" w:cs="Calibri" w:eastAsia="Calibri" w:hAnsi="Calibri"/>
          <w:sz w:val="21"/>
          <w:szCs w:val="21"/>
        </w:rPr>
        <w:t xml:space="preserve">Authentication protects every non-public route; the only unauthenticated route is the public QR verification endpoint, by design (Section 5.3).</w:t>
      </w:r>
    </w:p>
    <w:p>
      <w:pPr>
        <w:pStyle w:val="ListParagraph"/>
        <w:numPr>
          <w:ilvl w:val="0"/>
          <w:numId w:val="2"/>
        </w:numPr>
        <w:spacing w:after="80"/>
      </w:pPr>
      <w:r>
        <w:rPr>
          <w:rFonts w:ascii="Calibri" w:cs="Calibri" w:eastAsia="Calibri" w:hAnsi="Calibri"/>
          <w:sz w:val="21"/>
          <w:szCs w:val="21"/>
        </w:rPr>
        <w:t xml:space="preserve">RBAC is applied consistently — the same middleware and Role/Permission model is reused across Farmer, Farm, Lot, and (when reached) stretch-module routes, rather than a bespoke check per module.</w:t>
      </w:r>
    </w:p>
    <w:p>
      <w:pPr>
        <w:pStyle w:val="ListParagraph"/>
        <w:numPr>
          <w:ilvl w:val="0"/>
          <w:numId w:val="2"/>
        </w:numPr>
        <w:spacing w:after="80"/>
      </w:pPr>
      <w:r>
        <w:rPr>
          <w:rFonts w:ascii="Calibri" w:cs="Calibri" w:eastAsia="Calibri" w:hAnsi="Calibri"/>
          <w:sz w:val="21"/>
          <w:szCs w:val="21"/>
        </w:rPr>
        <w:t xml:space="preserve">Farmer and farm data can support traceability: CoffeeLot has a mandatory foreign key to Farm, so no lot can exist without a traceable origin.</w:t>
      </w:r>
    </w:p>
    <w:p>
      <w:pPr>
        <w:pStyle w:val="ListParagraph"/>
        <w:numPr>
          <w:ilvl w:val="0"/>
          <w:numId w:val="2"/>
        </w:numPr>
        <w:spacing w:after="80"/>
      </w:pPr>
      <w:r>
        <w:rPr>
          <w:rFonts w:ascii="Calibri" w:cs="Calibri" w:eastAsia="Calibri" w:hAnsi="Calibri"/>
          <w:sz w:val="21"/>
          <w:szCs w:val="21"/>
        </w:rPr>
        <w:t xml:space="preserve">Polygon data is stored using PostGIS geometry types, not plain latitude/longitude text fields.</w:t>
      </w:r>
    </w:p>
    <w:p>
      <w:pPr>
        <w:pStyle w:val="ListParagraph"/>
        <w:numPr>
          <w:ilvl w:val="0"/>
          <w:numId w:val="2"/>
        </w:numPr>
        <w:spacing w:after="80"/>
      </w:pPr>
      <w:r>
        <w:rPr>
          <w:rFonts w:ascii="Calibri" w:cs="Calibri" w:eastAsia="Calibri" w:hAnsi="Calibri"/>
          <w:sz w:val="21"/>
          <w:szCs w:val="21"/>
        </w:rPr>
        <w:t xml:space="preserve">QR generation and verification are consistent: the same HMAC scheme and QRRecord entity are used for generation (Section 5.3) and verification (Section 8, Section 13 Sequence 6).</w:t>
      </w:r>
    </w:p>
    <w:p>
      <w:pPr>
        <w:pStyle w:val="ListParagraph"/>
        <w:numPr>
          <w:ilvl w:val="0"/>
          <w:numId w:val="2"/>
        </w:numPr>
        <w:spacing w:after="80"/>
      </w:pPr>
      <w:r>
        <w:rPr>
          <w:rFonts w:ascii="Calibri" w:cs="Calibri" w:eastAsia="Calibri" w:hAnsi="Calibri"/>
          <w:sz w:val="21"/>
          <w:szCs w:val="21"/>
        </w:rPr>
        <w:t xml:space="preserve">Traceability can follow a coffee lot from its originating farm to the current point reached within Version 1.0 scope — end-to-end, demonstrable with seeded data.</w:t>
      </w:r>
    </w:p>
    <w:p>
      <w:pPr>
        <w:pStyle w:val="ListParagraph"/>
        <w:numPr>
          <w:ilvl w:val="0"/>
          <w:numId w:val="2"/>
        </w:numPr>
        <w:spacing w:after="80"/>
      </w:pPr>
      <w:r>
        <w:rPr>
          <w:rFonts w:ascii="Calibri" w:cs="Calibri" w:eastAsia="Calibri" w:hAnsi="Calibri"/>
          <w:sz w:val="21"/>
          <w:szCs w:val="21"/>
        </w:rPr>
        <w:t xml:space="preserve">Every design decision in Section 18 is implementable by the team within the four-week schedule set out in the Minimum Project Plan.</w:t>
      </w:r>
    </w:p>
    <w:p>
      <w:pPr>
        <w:pStyle w:val="ListParagraph"/>
        <w:numPr>
          <w:ilvl w:val="0"/>
          <w:numId w:val="2"/>
        </w:numPr>
        <w:spacing w:after="80"/>
      </w:pPr>
      <w:r>
        <w:rPr>
          <w:rFonts w:ascii="Calibri" w:cs="Calibri" w:eastAsia="Calibri" w:hAnsi="Calibri"/>
          <w:sz w:val="21"/>
          <w:szCs w:val="21"/>
        </w:rPr>
        <w:t xml:space="preserve">Stretch functionality (Section 6) is visually and structurally separated from core functionality throughout this document, and is never described as guaranteed.</w:t>
      </w:r>
    </w:p>
    <w:p>
      <w:pPr>
        <w:pStyle w:val="ListParagraph"/>
        <w:numPr>
          <w:ilvl w:val="0"/>
          <w:numId w:val="2"/>
        </w:numPr>
        <w:spacing w:after="80"/>
      </w:pPr>
      <w:r>
        <w:rPr>
          <w:rFonts w:ascii="Calibri" w:cs="Calibri" w:eastAsia="Calibri" w:hAnsi="Calibri"/>
          <w:sz w:val="21"/>
          <w:szCs w:val="21"/>
        </w:rPr>
        <w:t xml:space="preserve">Out-of-scope enterprise functionality (Section 19) is named explicitly wherever it might otherwise be assumed, and is not presented anywhere in this document as part of the Version 1.0 implementation.</w:t>
      </w:r>
    </w:p>
    <w:p>
      <w:pPr>
        <w:spacing w:after="200"/>
      </w:pPr>
    </w:p>
    <w:p>
      <w:pPr>
        <w:spacing w:after="120"/>
        <w:jc w:val="center"/>
      </w:pPr>
      <w:r>
        <w:rPr>
          <w:rFonts w:ascii="Calibri" w:cs="Calibri" w:eastAsia="Calibri" w:hAnsi="Calibri"/>
          <w:i/>
          <w:iCs/>
          <w:sz w:val="21"/>
          <w:szCs w:val="21"/>
        </w:rPr>
        <w:t xml:space="preserve">End of Design Document — ECTA-CEVCMS-DD-V1.0</w:t>
      </w:r>
    </w:p>
    <w:sectPr>
      <w:pgSz w:w="11906" w:h="16838" w:orient="portrait"/>
      <w:pgMar w:top="1350" w:right="1250" w:bottom="13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57" w:sz="6" w:space="4"/>
      </w:pBdr>
      <w:spacing w:after="160" w:before="320"/>
    </w:pPr>
    <w:rPr>
      <w:rFonts w:ascii="Calibri" w:cs="Calibri" w:eastAsia="Calibri" w:hAnsi="Calibri"/>
      <w:b/>
      <w:bCs/>
      <w:color w:val="1F3B57"/>
      <w:sz w:val="30"/>
      <w:szCs w:val="30"/>
    </w:rPr>
  </w:style>
  <w:style w:type="paragraph" w:styleId="Heading2">
    <w:name w:val="Heading 2"/>
    <w:basedOn w:val="Normal"/>
    <w:next w:val="Normal"/>
    <w:qFormat/>
    <w:pPr>
      <w:spacing w:after="120" w:before="240"/>
    </w:pPr>
    <w:rPr>
      <w:rFonts w:ascii="Calibri" w:cs="Calibri" w:eastAsia="Calibri" w:hAnsi="Calibri"/>
      <w:b/>
      <w:bCs/>
      <w:color w:val="1F3B57"/>
      <w:sz w:val="25"/>
      <w:szCs w:val="25"/>
    </w:rPr>
  </w:style>
  <w:style w:type="paragraph" w:styleId="Heading3">
    <w:name w:val="Heading 3"/>
    <w:basedOn w:val="Normal"/>
    <w:next w:val="Normal"/>
    <w:qFormat/>
    <w:pPr>
      <w:spacing w:after="100" w:before="180"/>
    </w:pPr>
    <w:rPr>
      <w:rFonts w:ascii="Calibri" w:cs="Calibri" w:eastAsia="Calibri" w:hAnsi="Calibri"/>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2026-08-09T08:31:50.796Z</dcterms:created>
  <dcterms:modified xsi:type="dcterms:W3CDTF">2026-08-09T08:31:50.797Z</dcterms:modified>
</cp:coreProperties>
</file>

<file path=docProps/custom.xml><?xml version="1.0" encoding="utf-8"?>
<Properties xmlns="http://schemas.openxmlformats.org/officeDocument/2006/custom-properties" xmlns:vt="http://schemas.openxmlformats.org/officeDocument/2006/docPropsVTypes"/>
</file>