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CEVCMS V1.0 — Project Baseline &amp; Scope Freeze</w:t>
      </w:r>
    </w:p>
    <w:p>
      <w:pPr>
        <w:spacing w:after="240"/>
        <w:jc w:val="center"/>
      </w:pPr>
      <w:r>
        <w:rPr>
          <w:rFonts w:ascii="Calibri" w:cs="Calibri" w:eastAsia="Calibri" w:hAnsi="Calibri"/>
          <w:i/>
          <w:iCs/>
          <w:color w:val="555555"/>
          <w:sz w:val="20"/>
          <w:szCs w:val="20"/>
        </w:rPr>
        <w:t xml:space="preserve">Internal Project-Control Document — Coffee Export Value Chain Management System (CEVCMS)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rPr>
          <w:tblHeader/>
        </w:trPr>
        <w:tc>
          <w:tcPr>
            <w:tcW w:type="dxa" w:w="27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Field</w:t>
            </w:r>
          </w:p>
        </w:tc>
        <w:tc>
          <w:tcPr>
            <w:tcW w:type="dxa" w:w="69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Value</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Project</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Coffee Export Value Chain Management System (CEVCMS) V1.0</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Document Purpose</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Implementation baseline for the remaining one-month development period</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Team</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Seven-member CEVCMS development team</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Authoritative Sources</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SRS (ECTA-CEVCMS-SRS-V2.1); Design Document (ECTA-CEVCMS-DD-V1.0); Implementation Specification &amp; Development Backlog</w:t>
            </w:r>
          </w:p>
        </w:tc>
      </w:tr>
    </w:tbl>
    <w:p>
      <w:pPr>
        <w:spacing w:after="140" w:line="264"/>
        <w:jc w:val="both"/>
      </w:pPr>
      <w:r>
        <w:rPr>
          <w:rFonts w:ascii="Calibri" w:cs="Calibri" w:eastAsia="Calibri" w:hAnsi="Calibri"/>
          <w:sz w:val="21"/>
          <w:szCs w:val="21"/>
        </w:rPr>
        <w:t xml:space="preserve"/>
      </w:r>
    </w:p>
    <w:p>
      <w:pPr>
        <w:pStyle w:val="Heading1"/>
        <w:spacing w:after="140" w:before="320"/>
      </w:pPr>
      <w:r>
        <w:rPr>
          <w:b/>
          <w:bCs/>
          <w:color w:val="1F3864"/>
          <w:sz w:val="27"/>
          <w:szCs w:val="27"/>
        </w:rPr>
        <w:t xml:space="preserve">1. Purpose and Authority</w:t>
      </w:r>
    </w:p>
    <w:p>
      <w:pPr>
        <w:spacing w:after="140" w:line="264"/>
        <w:jc w:val="both"/>
      </w:pPr>
      <w:r>
        <w:rPr>
          <w:rFonts w:ascii="Calibri" w:cs="Calibri" w:eastAsia="Calibri" w:hAnsi="Calibri"/>
          <w:sz w:val="21"/>
          <w:szCs w:val="21"/>
        </w:rPr>
        <w:t xml:space="preserve">This document freezes the technical, functional, and organizational baseline for CEVCMS V1.0 for the remaining one-month implementation period. It does not redesign the project, does not change the project name or version, and does not introduce technology or features beyond what is already agreed in the SRS, the Design Document, and the Implementation Specification &amp; Development Backlog.</w:t>
      </w:r>
    </w:p>
    <w:p>
      <w:pPr>
        <w:spacing w:after="140" w:line="264"/>
        <w:jc w:val="both"/>
      </w:pPr>
      <w:r>
        <w:rPr>
          <w:rFonts w:ascii="Calibri" w:cs="Calibri" w:eastAsia="Calibri" w:hAnsi="Calibri"/>
          <w:sz w:val="21"/>
          <w:szCs w:val="21"/>
        </w:rPr>
        <w:t xml:space="preserve">Where the Implementation Specification and Design Document make an explicit implementation decision that narrows or resolves an open question left in an earlier document, that decision is treated as authoritative for V1.0, since it represents the team's most recent agreed position. One such resolution is recorded in Section 2 below. No other conflicts between the source documents were identified during this review; should one arise during implementation, it must be raised with the Project Manager rather than resolved unilaterally.</w:t>
      </w:r>
    </w:p>
    <w:p>
      <w:pPr>
        <w:pStyle w:val="Heading1"/>
        <w:spacing w:after="140" w:before="320"/>
      </w:pPr>
      <w:r>
        <w:rPr>
          <w:b/>
          <w:bCs/>
          <w:color w:val="1F3864"/>
          <w:sz w:val="27"/>
          <w:szCs w:val="27"/>
        </w:rPr>
        <w:t xml:space="preserve">2. Technology Baseline (Frozen)</w:t>
      </w:r>
    </w:p>
    <w:p>
      <w:pPr>
        <w:spacing w:after="140" w:line="264"/>
        <w:jc w:val="both"/>
      </w:pPr>
      <w:r>
        <w:rPr>
          <w:rFonts w:ascii="Calibri" w:cs="Calibri" w:eastAsia="Calibri" w:hAnsi="Calibri"/>
          <w:sz w:val="21"/>
          <w:szCs w:val="21"/>
        </w:rPr>
        <w:t xml:space="preserve">The following stack is frozen for V1.0. It matches the Technical Stack Freeze already recorded in the Implementation Specification.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6900"/>
      </w:tblGrid>
      <w:tr>
        <w:trPr>
          <w:tblHeader/>
        </w:trPr>
        <w:tc>
          <w:tcPr>
            <w:tcW w:type="dxa" w:w="27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Layer</w:t>
            </w:r>
          </w:p>
        </w:tc>
        <w:tc>
          <w:tcPr>
            <w:tcW w:type="dxa" w:w="69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Decision</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Frontend</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React + JavaScript</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Backend</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Python + FastAPI</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Database</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PostgreSQL + PostGIS</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Mapping</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Leaflet / React-Leaflet</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Authentication</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JWT + password hashing</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QR</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QR generation + HMAC signing</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API Testing</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Postman</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Version Control</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Git + GitHub</w:t>
            </w:r>
          </w:p>
        </w:tc>
      </w:tr>
      <w:tr>
        <w:tc>
          <w:tcPr>
            <w:tcW w:type="dxa" w:w="2700"/>
            <w:tcMar>
              <w:top w:type="dxa" w:w="70"/>
              <w:left w:type="dxa" w:w="100"/>
              <w:bottom w:type="dxa" w:w="70"/>
              <w:right w:type="dxa" w:w="100"/>
            </w:tcMar>
            <w:vAlign w:val="center"/>
          </w:tcPr>
          <w:p>
            <w:r>
              <w:rPr>
                <w:rFonts w:ascii="Calibri" w:cs="Calibri" w:eastAsia="Calibri" w:hAnsi="Calibri"/>
                <w:sz w:val="19"/>
                <w:szCs w:val="19"/>
              </w:rPr>
              <w:t xml:space="preserve">UI/UX</w:t>
            </w:r>
          </w:p>
        </w:tc>
        <w:tc>
          <w:tcPr>
            <w:tcW w:type="dxa" w:w="6900"/>
            <w:tcMar>
              <w:top w:type="dxa" w:w="70"/>
              <w:left w:type="dxa" w:w="100"/>
              <w:bottom w:type="dxa" w:w="70"/>
              <w:right w:type="dxa" w:w="100"/>
            </w:tcMar>
            <w:vAlign w:val="center"/>
          </w:tcPr>
          <w:p>
            <w:r>
              <w:rPr>
                <w:rFonts w:ascii="Calibri" w:cs="Calibri" w:eastAsia="Calibri" w:hAnsi="Calibri"/>
                <w:sz w:val="19"/>
                <w:szCs w:val="19"/>
              </w:rPr>
              <w:t xml:space="preserve">Figma</w:t>
            </w:r>
          </w:p>
        </w:tc>
      </w:tr>
    </w:tbl>
    <w:p>
      <w:pPr>
        <w:spacing w:after="140" w:line="264"/>
        <w:jc w:val="both"/>
      </w:pPr>
      <w:r>
        <w:rPr>
          <w:rFonts w:ascii="Calibri" w:cs="Calibri" w:eastAsia="Calibri" w:hAnsi="Calibri"/>
          <w:sz w:val="21"/>
          <w:szCs w:val="21"/>
        </w:rPr>
        <w:t xml:space="preserve"/>
      </w:r>
    </w:p>
    <w:p>
      <w:pPr>
        <w:spacing w:after="140" w:line="264"/>
        <w:jc w:val="both"/>
      </w:pPr>
      <w:r>
        <w:rPr>
          <w:rFonts w:ascii="Calibri" w:cs="Calibri" w:eastAsia="Calibri" w:hAnsi="Calibri"/>
          <w:i/>
          <w:iCs/>
          <w:sz w:val="19"/>
          <w:szCs w:val="19"/>
        </w:rPr>
        <w:t xml:space="preserve">Note on resolved conflict: the Design Document left the frontend framework open (“Angular or React – team's final choice confirmed at implementation start”). The Implementation Specification has since fixed this choice to React + JavaScript. This baseline adopts React as final; Angular is not to be introduced.</w:t>
      </w:r>
    </w:p>
    <w:p>
      <w:pPr>
        <w:pStyle w:val="Heading1"/>
        <w:spacing w:after="140" w:before="320"/>
      </w:pPr>
      <w:r>
        <w:rPr>
          <w:b/>
          <w:bCs/>
          <w:color w:val="1F3864"/>
          <w:sz w:val="27"/>
          <w:szCs w:val="27"/>
        </w:rPr>
        <w:t xml:space="preserve">3. V1.0 Functional Scope</w:t>
      </w:r>
    </w:p>
    <w:p>
      <w:pPr>
        <w:pStyle w:val="Heading2"/>
        <w:spacing w:after="100" w:before="180"/>
      </w:pPr>
      <w:r>
        <w:rPr>
          <w:b/>
          <w:bCs/>
          <w:color w:val="8A6D3B"/>
          <w:sz w:val="22"/>
          <w:szCs w:val="22"/>
        </w:rPr>
        <w:t xml:space="preserve">3.1 Must Have / Core</w:t>
      </w:r>
    </w:p>
    <w:p>
      <w:pPr>
        <w:spacing w:after="140" w:line="264"/>
        <w:jc w:val="both"/>
      </w:pPr>
      <w:r>
        <w:rPr>
          <w:rFonts w:ascii="Calibri" w:cs="Calibri" w:eastAsia="Calibri" w:hAnsi="Calibri"/>
          <w:sz w:val="21"/>
          <w:szCs w:val="21"/>
        </w:rPr>
        <w:t xml:space="preserve">The following are the non-negotiable V1.0 targets. V1.0 is not considered complete until all of these are implemented and demonstrable.</w:t>
      </w:r>
    </w:p>
    <w:p>
      <w:pPr>
        <w:pStyle w:val="ListParagraph"/>
        <w:numPr>
          <w:ilvl w:val="0"/>
          <w:numId w:val="2"/>
        </w:numPr>
        <w:spacing w:after="60"/>
      </w:pPr>
      <w:r>
        <w:rPr>
          <w:rFonts w:ascii="Calibri" w:cs="Calibri" w:eastAsia="Calibri" w:hAnsi="Calibri"/>
          <w:sz w:val="21"/>
          <w:szCs w:val="21"/>
        </w:rPr>
        <w:t xml:space="preserve">Authentication and RBAC</w:t>
      </w:r>
    </w:p>
    <w:p>
      <w:pPr>
        <w:pStyle w:val="ListParagraph"/>
        <w:numPr>
          <w:ilvl w:val="0"/>
          <w:numId w:val="2"/>
        </w:numPr>
        <w:spacing w:after="60"/>
      </w:pPr>
      <w:r>
        <w:rPr>
          <w:rFonts w:ascii="Calibri" w:cs="Calibri" w:eastAsia="Calibri" w:hAnsi="Calibri"/>
          <w:sz w:val="21"/>
          <w:szCs w:val="21"/>
        </w:rPr>
        <w:t xml:space="preserve">Farmer registration</w:t>
      </w:r>
    </w:p>
    <w:p>
      <w:pPr>
        <w:pStyle w:val="ListParagraph"/>
        <w:numPr>
          <w:ilvl w:val="0"/>
          <w:numId w:val="2"/>
        </w:numPr>
        <w:spacing w:after="60"/>
      </w:pPr>
      <w:r>
        <w:rPr>
          <w:rFonts w:ascii="Calibri" w:cs="Calibri" w:eastAsia="Calibri" w:hAnsi="Calibri"/>
          <w:sz w:val="21"/>
          <w:szCs w:val="21"/>
        </w:rPr>
        <w:t xml:space="preserve">Farm registration</w:t>
      </w:r>
    </w:p>
    <w:p>
      <w:pPr>
        <w:pStyle w:val="ListParagraph"/>
        <w:numPr>
          <w:ilvl w:val="0"/>
          <w:numId w:val="2"/>
        </w:numPr>
        <w:spacing w:after="60"/>
      </w:pPr>
      <w:r>
        <w:rPr>
          <w:rFonts w:ascii="Calibri" w:cs="Calibri" w:eastAsia="Calibri" w:hAnsi="Calibri"/>
          <w:sz w:val="21"/>
          <w:szCs w:val="21"/>
        </w:rPr>
        <w:t xml:space="preserve">Farm polygon mapping</w:t>
      </w:r>
    </w:p>
    <w:p>
      <w:pPr>
        <w:pStyle w:val="ListParagraph"/>
        <w:numPr>
          <w:ilvl w:val="0"/>
          <w:numId w:val="2"/>
        </w:numPr>
        <w:spacing w:after="60"/>
      </w:pPr>
      <w:r>
        <w:rPr>
          <w:rFonts w:ascii="Calibri" w:cs="Calibri" w:eastAsia="Calibri" w:hAnsi="Calibri"/>
          <w:sz w:val="21"/>
          <w:szCs w:val="21"/>
        </w:rPr>
        <w:t xml:space="preserve">Coffee lot registration</w:t>
      </w:r>
    </w:p>
    <w:p>
      <w:pPr>
        <w:pStyle w:val="ListParagraph"/>
        <w:numPr>
          <w:ilvl w:val="0"/>
          <w:numId w:val="2"/>
        </w:numPr>
        <w:spacing w:after="60"/>
      </w:pPr>
      <w:r>
        <w:rPr>
          <w:rFonts w:ascii="Calibri" w:cs="Calibri" w:eastAsia="Calibri" w:hAnsi="Calibri"/>
          <w:sz w:val="21"/>
          <w:szCs w:val="21"/>
        </w:rPr>
        <w:t xml:space="preserve">Traceability events</w:t>
      </w:r>
    </w:p>
    <w:p>
      <w:pPr>
        <w:pStyle w:val="ListParagraph"/>
        <w:numPr>
          <w:ilvl w:val="0"/>
          <w:numId w:val="2"/>
        </w:numPr>
        <w:spacing w:after="60"/>
      </w:pPr>
      <w:r>
        <w:rPr>
          <w:rFonts w:ascii="Calibri" w:cs="Calibri" w:eastAsia="Calibri" w:hAnsi="Calibri"/>
          <w:sz w:val="21"/>
          <w:szCs w:val="21"/>
        </w:rPr>
        <w:t xml:space="preserve">Dynamic QR generation</w:t>
      </w:r>
    </w:p>
    <w:p>
      <w:pPr>
        <w:pStyle w:val="ListParagraph"/>
        <w:numPr>
          <w:ilvl w:val="0"/>
          <w:numId w:val="2"/>
        </w:numPr>
        <w:spacing w:after="60"/>
      </w:pPr>
      <w:r>
        <w:rPr>
          <w:rFonts w:ascii="Calibri" w:cs="Calibri" w:eastAsia="Calibri" w:hAnsi="Calibri"/>
          <w:sz w:val="21"/>
          <w:szCs w:val="21"/>
        </w:rPr>
        <w:t xml:space="preserve">Public QR verification</w:t>
      </w:r>
    </w:p>
    <w:p>
      <w:pPr>
        <w:spacing w:after="140" w:line="264"/>
        <w:jc w:val="both"/>
      </w:pPr>
      <w:r>
        <w:rPr>
          <w:rFonts w:ascii="Calibri" w:cs="Calibri" w:eastAsia="Calibri" w:hAnsi="Calibri"/>
          <w:sz w:val="21"/>
          <w:szCs w:val="21"/>
        </w:rPr>
        <w:t xml:space="preserve"/>
      </w:r>
    </w:p>
    <w:p>
      <w:pPr>
        <w:pStyle w:val="Heading2"/>
        <w:spacing w:after="100" w:before="180"/>
      </w:pPr>
      <w:r>
        <w:rPr>
          <w:b/>
          <w:bCs/>
          <w:color w:val="8A6D3B"/>
          <w:sz w:val="22"/>
          <w:szCs w:val="22"/>
        </w:rPr>
        <w:t xml:space="preserve">3.2 Stretch / Only After Core</w:t>
      </w:r>
    </w:p>
    <w:p>
      <w:pPr>
        <w:spacing w:after="140" w:line="264"/>
        <w:jc w:val="both"/>
      </w:pPr>
      <w:r>
        <w:rPr>
          <w:rFonts w:ascii="Calibri" w:cs="Calibri" w:eastAsia="Calibri" w:hAnsi="Calibri"/>
          <w:sz w:val="21"/>
          <w:szCs w:val="21"/>
        </w:rPr>
        <w:t xml:space="preserve">Work on the items below begins only once the core chain (Section 3.1) is fully operational end to end. Stretch items must never displace or delay core work.</w:t>
      </w:r>
    </w:p>
    <w:p>
      <w:pPr>
        <w:pStyle w:val="ListParagraph"/>
        <w:numPr>
          <w:ilvl w:val="0"/>
          <w:numId w:val="2"/>
        </w:numPr>
        <w:spacing w:after="60"/>
      </w:pPr>
      <w:r>
        <w:rPr>
          <w:rFonts w:ascii="Calibri" w:cs="Calibri" w:eastAsia="Calibri" w:hAnsi="Calibri"/>
          <w:sz w:val="21"/>
          <w:szCs w:val="21"/>
        </w:rPr>
        <w:t xml:space="preserve">Quality grading</w:t>
      </w:r>
    </w:p>
    <w:p>
      <w:pPr>
        <w:pStyle w:val="ListParagraph"/>
        <w:numPr>
          <w:ilvl w:val="0"/>
          <w:numId w:val="2"/>
        </w:numPr>
        <w:spacing w:after="60"/>
      </w:pPr>
      <w:r>
        <w:rPr>
          <w:rFonts w:ascii="Calibri" w:cs="Calibri" w:eastAsia="Calibri" w:hAnsi="Calibri"/>
          <w:sz w:val="21"/>
          <w:szCs w:val="21"/>
        </w:rPr>
        <w:t xml:space="preserve">Digital waybill</w:t>
      </w:r>
    </w:p>
    <w:p>
      <w:pPr>
        <w:pStyle w:val="ListParagraph"/>
        <w:numPr>
          <w:ilvl w:val="0"/>
          <w:numId w:val="2"/>
        </w:numPr>
        <w:spacing w:after="60"/>
      </w:pPr>
      <w:r>
        <w:rPr>
          <w:rFonts w:ascii="Calibri" w:cs="Calibri" w:eastAsia="Calibri" w:hAnsi="Calibri"/>
          <w:sz w:val="21"/>
          <w:szCs w:val="21"/>
        </w:rPr>
        <w:t xml:space="preserve">Export licensing</w:t>
      </w:r>
    </w:p>
    <w:p>
      <w:pPr>
        <w:pStyle w:val="ListParagraph"/>
        <w:numPr>
          <w:ilvl w:val="0"/>
          <w:numId w:val="2"/>
        </w:numPr>
        <w:spacing w:after="60"/>
      </w:pPr>
      <w:r>
        <w:rPr>
          <w:rFonts w:ascii="Calibri" w:cs="Calibri" w:eastAsia="Calibri" w:hAnsi="Calibri"/>
          <w:sz w:val="21"/>
          <w:szCs w:val="21"/>
        </w:rPr>
        <w:t xml:space="preserve">Forex-related functionality</w:t>
      </w:r>
    </w:p>
    <w:p>
      <w:pPr>
        <w:spacing w:after="140" w:line="264"/>
        <w:jc w:val="both"/>
      </w:pPr>
      <w:r>
        <w:rPr>
          <w:rFonts w:ascii="Calibri" w:cs="Calibri" w:eastAsia="Calibri" w:hAnsi="Calibri"/>
          <w:sz w:val="21"/>
          <w:szCs w:val="21"/>
        </w:rPr>
        <w:t xml:space="preserve"/>
      </w:r>
    </w:p>
    <w:p>
      <w:pPr>
        <w:pStyle w:val="Heading2"/>
        <w:spacing w:after="100" w:before="180"/>
      </w:pPr>
      <w:r>
        <w:rPr>
          <w:b/>
          <w:bCs/>
          <w:color w:val="8A6D3B"/>
          <w:sz w:val="22"/>
          <w:szCs w:val="22"/>
        </w:rPr>
        <w:t xml:space="preserve">3.3 Out of Scope</w:t>
      </w:r>
    </w:p>
    <w:p>
      <w:pPr>
        <w:spacing w:after="140" w:line="264"/>
        <w:jc w:val="both"/>
      </w:pPr>
      <w:r>
        <w:rPr>
          <w:rFonts w:ascii="Calibri" w:cs="Calibri" w:eastAsia="Calibri" w:hAnsi="Calibri"/>
          <w:sz w:val="21"/>
          <w:szCs w:val="21"/>
        </w:rPr>
        <w:t xml:space="preserve">The following are explicitly excluded from V1.0, consistent with the exclusions already established in the Implementation Specification, Design Document, and SRS:</w:t>
      </w:r>
    </w:p>
    <w:p>
      <w:pPr>
        <w:pStyle w:val="ListParagraph"/>
        <w:numPr>
          <w:ilvl w:val="0"/>
          <w:numId w:val="2"/>
        </w:numPr>
        <w:spacing w:after="60"/>
      </w:pPr>
      <w:r>
        <w:rPr>
          <w:rFonts w:ascii="Calibri" w:cs="Calibri" w:eastAsia="Calibri" w:hAnsi="Calibri"/>
          <w:sz w:val="21"/>
          <w:szCs w:val="21"/>
        </w:rPr>
        <w:t xml:space="preserve">Real NBE integration and real commercial bank integration</w:t>
      </w:r>
    </w:p>
    <w:p>
      <w:pPr>
        <w:pStyle w:val="ListParagraph"/>
        <w:numPr>
          <w:ilvl w:val="0"/>
          <w:numId w:val="2"/>
        </w:numPr>
        <w:spacing w:after="60"/>
      </w:pPr>
      <w:r>
        <w:rPr>
          <w:rFonts w:ascii="Calibri" w:cs="Calibri" w:eastAsia="Calibri" w:hAnsi="Calibri"/>
          <w:sz w:val="21"/>
          <w:szCs w:val="21"/>
        </w:rPr>
        <w:t xml:space="preserve">Real customs integration and real Ethio Telecom / Safaricom USSD/SMS gateway</w:t>
      </w:r>
    </w:p>
    <w:p>
      <w:pPr>
        <w:pStyle w:val="ListParagraph"/>
        <w:numPr>
          <w:ilvl w:val="0"/>
          <w:numId w:val="2"/>
        </w:numPr>
        <w:spacing w:after="60"/>
      </w:pPr>
      <w:r>
        <w:rPr>
          <w:rFonts w:ascii="Calibri" w:cs="Calibri" w:eastAsia="Calibri" w:hAnsi="Calibri"/>
          <w:sz w:val="21"/>
          <w:szCs w:val="21"/>
        </w:rPr>
        <w:t xml:space="preserve">Native offline Android application</w:t>
      </w:r>
    </w:p>
    <w:p>
      <w:pPr>
        <w:pStyle w:val="ListParagraph"/>
        <w:numPr>
          <w:ilvl w:val="0"/>
          <w:numId w:val="2"/>
        </w:numPr>
        <w:spacing w:after="60"/>
      </w:pPr>
      <w:r>
        <w:rPr>
          <w:rFonts w:ascii="Calibri" w:cs="Calibri" w:eastAsia="Calibri" w:hAnsi="Calibri"/>
          <w:sz w:val="21"/>
          <w:szCs w:val="21"/>
        </w:rPr>
        <w:t xml:space="preserve">GPS / IoT hardware integrations</w:t>
      </w:r>
    </w:p>
    <w:p>
      <w:pPr>
        <w:pStyle w:val="ListParagraph"/>
        <w:numPr>
          <w:ilvl w:val="0"/>
          <w:numId w:val="2"/>
        </w:numPr>
        <w:spacing w:after="60"/>
      </w:pPr>
      <w:r>
        <w:rPr>
          <w:rFonts w:ascii="Calibri" w:cs="Calibri" w:eastAsia="Calibri" w:hAnsi="Calibri"/>
          <w:sz w:val="21"/>
          <w:szCs w:val="21"/>
        </w:rPr>
        <w:t xml:space="preserve">Blockchain smart contracts</w:t>
      </w:r>
    </w:p>
    <w:p>
      <w:pPr>
        <w:pStyle w:val="ListParagraph"/>
        <w:numPr>
          <w:ilvl w:val="0"/>
          <w:numId w:val="2"/>
        </w:numPr>
        <w:spacing w:after="60"/>
      </w:pPr>
      <w:r>
        <w:rPr>
          <w:rFonts w:ascii="Calibri" w:cs="Calibri" w:eastAsia="Calibri" w:hAnsi="Calibri"/>
          <w:sz w:val="21"/>
          <w:szCs w:val="21"/>
        </w:rPr>
        <w:t xml:space="preserve">AI/ML defect analysis or satellite yield estimation</w:t>
      </w:r>
    </w:p>
    <w:p>
      <w:pPr>
        <w:pStyle w:val="ListParagraph"/>
        <w:numPr>
          <w:ilvl w:val="0"/>
          <w:numId w:val="2"/>
        </w:numPr>
        <w:spacing w:after="60"/>
      </w:pPr>
      <w:r>
        <w:rPr>
          <w:rFonts w:ascii="Calibri" w:cs="Calibri" w:eastAsia="Calibri" w:hAnsi="Calibri"/>
          <w:sz w:val="21"/>
          <w:szCs w:val="21"/>
        </w:rPr>
        <w:t xml:space="preserve">Kubernetes production infrastructure / national-scale deployment</w:t>
      </w:r>
    </w:p>
    <w:p>
      <w:pPr>
        <w:pStyle w:val="ListParagraph"/>
        <w:numPr>
          <w:ilvl w:val="0"/>
          <w:numId w:val="2"/>
        </w:numPr>
        <w:spacing w:after="60"/>
      </w:pPr>
      <w:r>
        <w:rPr>
          <w:rFonts w:ascii="Calibri" w:cs="Calibri" w:eastAsia="Calibri" w:hAnsi="Calibri"/>
          <w:sz w:val="21"/>
          <w:szCs w:val="21"/>
        </w:rPr>
        <w:t xml:space="preserve">5,000 TPS load testing and use of real farmer or live financial data</w:t>
      </w:r>
    </w:p>
    <w:p>
      <w:pPr>
        <w:spacing w:after="140" w:line="264"/>
        <w:jc w:val="both"/>
      </w:pPr>
      <w:r>
        <w:rPr>
          <w:rFonts w:ascii="Calibri" w:cs="Calibri" w:eastAsia="Calibri" w:hAnsi="Calibri"/>
          <w:sz w:val="21"/>
          <w:szCs w:val="21"/>
        </w:rPr>
        <w:t xml:space="preserve"/>
      </w:r>
    </w:p>
    <w:p>
      <w:pPr>
        <w:pStyle w:val="Heading1"/>
        <w:spacing w:after="140" w:before="320"/>
      </w:pPr>
      <w:r>
        <w:rPr>
          <w:b/>
          <w:bCs/>
          <w:color w:val="1F3864"/>
          <w:sz w:val="27"/>
          <w:szCs w:val="27"/>
        </w:rPr>
        <w:t xml:space="preserve">4. V1.0 Critical Workflow — Primary Acceptance Path</w:t>
      </w:r>
    </w:p>
    <w:p>
      <w:pPr>
        <w:spacing w:after="140" w:line="264"/>
        <w:jc w:val="both"/>
      </w:pPr>
      <w:r>
        <w:rPr>
          <w:rFonts w:ascii="Calibri" w:cs="Calibri" w:eastAsia="Calibri" w:hAnsi="Calibri"/>
          <w:sz w:val="21"/>
          <w:szCs w:val="21"/>
        </w:rPr>
        <w:t xml:space="preserve">The sequence below is the single demonstrable workflow that defines a working V1.0 MVP. Every core item in Section 3.1 exists to make this sequence function end to end, and this sequence is the primary path against which V1.0 acceptance is judged.</w:t>
      </w:r>
    </w:p>
    <w:p>
      <w:pPr>
        <w:spacing w:after="40"/>
        <w:jc w:val="center"/>
      </w:pPr>
      <w:r>
        <w:rPr>
          <w:rFonts w:ascii="Calibri" w:cs="Calibri" w:eastAsia="Calibri" w:hAnsi="Calibri"/>
          <w:b/>
          <w:bCs/>
          <w:color w:val="1F3864"/>
          <w:sz w:val="22"/>
          <w:szCs w:val="22"/>
        </w:rPr>
        <w:t xml:space="preserve">Login</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Register Farmer</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Register Farm</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Draw / Save Farm Polygon</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Create Coffee Lot</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Create Traceability Record / Event</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Generate QR</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Scan / Open QR</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Public Verification Page</w:t>
      </w:r>
    </w:p>
    <w:p>
      <w:pPr>
        <w:spacing w:after="40"/>
        <w:jc w:val="center"/>
      </w:pPr>
      <w:r>
        <w:rPr>
          <w:rFonts w:ascii="Calibri" w:cs="Calibri" w:eastAsia="Calibri" w:hAnsi="Calibri"/>
          <w:b/>
          <w:bCs/>
          <w:color w:val="1F3864"/>
          <w:sz w:val="22"/>
          <w:szCs w:val="22"/>
        </w:rPr>
        <w:t xml:space="preserve">↓</w:t>
      </w:r>
    </w:p>
    <w:p>
      <w:pPr>
        <w:spacing w:after="40"/>
        <w:jc w:val="center"/>
      </w:pPr>
      <w:r>
        <w:rPr>
          <w:rFonts w:ascii="Calibri" w:cs="Calibri" w:eastAsia="Calibri" w:hAnsi="Calibri"/>
          <w:b/>
          <w:bCs/>
          <w:color w:val="1F3864"/>
          <w:sz w:val="22"/>
          <w:szCs w:val="22"/>
        </w:rPr>
        <w:t xml:space="preserve">Display Traceability / Origin Information</w:t>
      </w:r>
    </w:p>
    <w:p>
      <w:pPr>
        <w:spacing w:after="140" w:line="264"/>
        <w:jc w:val="both"/>
      </w:pPr>
      <w:r>
        <w:rPr>
          <w:rFonts w:ascii="Calibri" w:cs="Calibri" w:eastAsia="Calibri" w:hAnsi="Calibri"/>
          <w:sz w:val="21"/>
          <w:szCs w:val="21"/>
        </w:rPr>
        <w:t xml:space="preserve"/>
      </w:r>
    </w:p>
    <w:p>
      <w:pPr>
        <w:spacing w:after="140" w:line="264"/>
        <w:jc w:val="both"/>
      </w:pPr>
      <w:r>
        <w:rPr>
          <w:rFonts w:ascii="Calibri" w:cs="Calibri" w:eastAsia="Calibri" w:hAnsi="Calibri"/>
          <w:sz w:val="21"/>
          <w:szCs w:val="21"/>
        </w:rPr>
        <w:t xml:space="preserve">A build that cannot execute this full sequence, without manual database intervention, is not a working V1.0 MVP regardless of how many individual stretch features are implemented.</w:t>
      </w:r>
    </w:p>
    <w:p>
      <w:pPr>
        <w:pStyle w:val="Heading1"/>
        <w:spacing w:after="140" w:before="320"/>
      </w:pPr>
      <w:r>
        <w:rPr>
          <w:b/>
          <w:bCs/>
          <w:color w:val="1F3864"/>
          <w:sz w:val="27"/>
          <w:szCs w:val="27"/>
        </w:rPr>
        <w:t xml:space="preserve">5. Team Responsibilities</w:t>
      </w:r>
    </w:p>
    <w:p>
      <w:pPr>
        <w:spacing w:after="140" w:line="264"/>
        <w:jc w:val="both"/>
      </w:pPr>
      <w:r>
        <w:rPr>
          <w:rFonts w:ascii="Calibri" w:cs="Calibri" w:eastAsia="Calibri" w:hAnsi="Calibri"/>
          <w:sz w:val="21"/>
          <w:szCs w:val="21"/>
        </w:rPr>
        <w:t xml:space="preserve">Ownership below is as currently allocated. Reassignment is possible only through the Project Manager (Section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7900"/>
      </w:tblGrid>
      <w:tr>
        <w:trPr>
          <w:tblHeader/>
        </w:trPr>
        <w:tc>
          <w:tcPr>
            <w:tcW w:type="dxa" w:w="17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Member</w:t>
            </w:r>
          </w:p>
        </w:tc>
        <w:tc>
          <w:tcPr>
            <w:tcW w:type="dxa" w:w="79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Owns</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Kaleab</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Project Manager and Backend/Auth. Owns overall schedule and scope decisions; owns Authentication &amp; RBAC backend (User/Role models, password hashing, login endpoint, JWT issuance/validation, auth middleware) and repository/infrastructure setup.</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Yedenekachew</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Database and Farmer/Farm/Polygon. Owns the database schema and the Farmer &amp; Polygon Registry backend (Farmer model, FIN generation, Farm model, PostGIS geometry storage, area/EUDR-flag logic).</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Fistum</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Traceability and QR. Owns the CoffeeLot and TraceabilityEvent models, the append-only event chain, and the Dynamic QR Engine (payload design, HMAC signing, verification endpoint).</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Biniyam</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Frontend Lead. Owns the React UI and its integration with the backend APIs across all core screens (login, farmer/farm registration, lot creation, traceability view, QR generation/verification).</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Abel</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Frontend / Full-Stack Support. Supports Biniyam on reusable components, form validation, and API integration; may take stretch-module frontend or backend work only once the core chain is functional and only with the Project Manager's approval.</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Ephratha</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Backend and QA. Owns Postman API testing, unit and integration testing, input validation, and RBAC security testing across all core modules; owns defect tracking.</w:t>
            </w:r>
          </w:p>
        </w:tc>
      </w:tr>
      <w:tr>
        <w:tc>
          <w:tcPr>
            <w:tcW w:type="dxa" w:w="1700"/>
            <w:tcMar>
              <w:top w:type="dxa" w:w="70"/>
              <w:left w:type="dxa" w:w="100"/>
              <w:bottom w:type="dxa" w:w="70"/>
              <w:right w:type="dxa" w:w="100"/>
            </w:tcMar>
            <w:vAlign w:val="center"/>
          </w:tcPr>
          <w:p>
            <w:r>
              <w:rPr>
                <w:rFonts w:ascii="Calibri" w:cs="Calibri" w:eastAsia="Calibri" w:hAnsi="Calibri"/>
                <w:sz w:val="19"/>
                <w:szCs w:val="19"/>
              </w:rPr>
              <w:t xml:space="preserve">Kidus</w:t>
            </w:r>
          </w:p>
        </w:tc>
        <w:tc>
          <w:tcPr>
            <w:tcW w:type="dxa" w:w="7900"/>
            <w:tcMar>
              <w:top w:type="dxa" w:w="70"/>
              <w:left w:type="dxa" w:w="100"/>
              <w:bottom w:type="dxa" w:w="70"/>
              <w:right w:type="dxa" w:w="100"/>
            </w:tcMar>
            <w:vAlign w:val="center"/>
          </w:tcPr>
          <w:p>
            <w:r>
              <w:rPr>
                <w:rFonts w:ascii="Calibri" w:cs="Calibri" w:eastAsia="Calibri" w:hAnsi="Calibri"/>
                <w:sz w:val="19"/>
                <w:szCs w:val="19"/>
              </w:rPr>
              <w:t xml:space="preserve">Documentation, QA, and Project Communication. Owns requirements traceability, test-case documentation, defect log maintenance, progress reports, the user manual, and demo documentation; tracks this baseline document's status.</w:t>
            </w:r>
          </w:p>
        </w:tc>
      </w:tr>
    </w:tbl>
    <w:p>
      <w:pPr>
        <w:spacing w:after="140" w:line="264"/>
        <w:jc w:val="both"/>
      </w:pPr>
      <w:r>
        <w:rPr>
          <w:rFonts w:ascii="Calibri" w:cs="Calibri" w:eastAsia="Calibri" w:hAnsi="Calibri"/>
          <w:sz w:val="21"/>
          <w:szCs w:val="21"/>
        </w:rPr>
        <w:t xml:space="preserve"/>
      </w:r>
    </w:p>
    <w:p>
      <w:pPr>
        <w:pStyle w:val="Heading1"/>
        <w:spacing w:after="140" w:before="320"/>
      </w:pPr>
      <w:r>
        <w:rPr>
          <w:b/>
          <w:bCs/>
          <w:color w:val="1F3864"/>
          <w:sz w:val="27"/>
          <w:szCs w:val="27"/>
        </w:rPr>
        <w:t xml:space="preserve">6. Change-Control Policy</w:t>
      </w:r>
    </w:p>
    <w:p>
      <w:pPr>
        <w:spacing w:after="140" w:line="264"/>
        <w:jc w:val="both"/>
      </w:pPr>
      <w:r>
        <w:rPr>
          <w:rFonts w:ascii="Calibri" w:cs="Calibri" w:eastAsia="Calibri" w:hAnsi="Calibri"/>
          <w:sz w:val="21"/>
          <w:szCs w:val="21"/>
        </w:rPr>
        <w:t xml:space="preserve">This is a lightweight policy intended to prevent scope creep during the remaining one-month period, not a formal change-management bureaucracy.</w:t>
      </w:r>
    </w:p>
    <w:p>
      <w:pPr>
        <w:pStyle w:val="Heading2"/>
        <w:spacing w:after="100" w:before="180"/>
      </w:pPr>
      <w:r>
        <w:rPr>
          <w:b/>
          <w:bCs/>
          <w:color w:val="8A6D3B"/>
          <w:sz w:val="22"/>
          <w:szCs w:val="22"/>
        </w:rPr>
        <w:t xml:space="preserve">6.1 When a change is accepted</w:t>
      </w:r>
    </w:p>
    <w:p>
      <w:pPr>
        <w:spacing w:after="140" w:line="264"/>
        <w:jc w:val="both"/>
      </w:pPr>
      <w:r>
        <w:rPr>
          <w:rFonts w:ascii="Calibri" w:cs="Calibri" w:eastAsia="Calibri" w:hAnsi="Calibri"/>
          <w:sz w:val="21"/>
          <w:szCs w:val="21"/>
        </w:rPr>
        <w:t xml:space="preserve">A change to scope, design, or the technology baseline is accepted only if at least one of the following applies:</w:t>
      </w:r>
    </w:p>
    <w:p>
      <w:pPr>
        <w:pStyle w:val="ListParagraph"/>
        <w:numPr>
          <w:ilvl w:val="0"/>
          <w:numId w:val="3"/>
        </w:numPr>
        <w:spacing w:after="60"/>
      </w:pPr>
      <w:r>
        <w:rPr>
          <w:rFonts w:ascii="Calibri" w:cs="Calibri" w:eastAsia="Calibri" w:hAnsi="Calibri"/>
          <w:sz w:val="21"/>
          <w:szCs w:val="21"/>
        </w:rPr>
        <w:t xml:space="preserve">It is necessary to satisfy an existing requirement already documented in the SRS, Design Document, or Implementation Specification.</w:t>
      </w:r>
    </w:p>
    <w:p>
      <w:pPr>
        <w:pStyle w:val="ListParagraph"/>
        <w:numPr>
          <w:ilvl w:val="0"/>
          <w:numId w:val="3"/>
        </w:numPr>
        <w:spacing w:after="60"/>
      </w:pPr>
      <w:r>
        <w:rPr>
          <w:rFonts w:ascii="Calibri" w:cs="Calibri" w:eastAsia="Calibri" w:hAnsi="Calibri"/>
          <w:sz w:val="21"/>
          <w:szCs w:val="21"/>
        </w:rPr>
        <w:t xml:space="preserve">It fixes a blocking defect that prevents the core workflow (Section 4) from functioning.</w:t>
      </w:r>
    </w:p>
    <w:p>
      <w:pPr>
        <w:pStyle w:val="ListParagraph"/>
        <w:numPr>
          <w:ilvl w:val="0"/>
          <w:numId w:val="3"/>
        </w:numPr>
        <w:spacing w:after="60"/>
      </w:pPr>
      <w:r>
        <w:rPr>
          <w:rFonts w:ascii="Calibri" w:cs="Calibri" w:eastAsia="Calibri" w:hAnsi="Calibri"/>
          <w:sz w:val="21"/>
          <w:szCs w:val="21"/>
        </w:rPr>
        <w:t xml:space="preserve">It is required to make the core workflow (Section 4) operational.</w:t>
      </w:r>
    </w:p>
    <w:p>
      <w:pPr>
        <w:pStyle w:val="ListParagraph"/>
        <w:numPr>
          <w:ilvl w:val="0"/>
          <w:numId w:val="3"/>
        </w:numPr>
        <w:spacing w:after="60"/>
      </w:pPr>
      <w:r>
        <w:rPr>
          <w:rFonts w:ascii="Calibri" w:cs="Calibri" w:eastAsia="Calibri" w:hAnsi="Calibri"/>
          <w:sz w:val="21"/>
          <w:szCs w:val="21"/>
        </w:rPr>
        <w:t xml:space="preserve">The team explicitly approves it as a controlled scope change, with the Project Manager's sign-off.</w:t>
      </w:r>
    </w:p>
    <w:p>
      <w:pPr>
        <w:spacing w:after="140" w:line="264"/>
        <w:jc w:val="both"/>
      </w:pPr>
      <w:r>
        <w:rPr>
          <w:rFonts w:ascii="Calibri" w:cs="Calibri" w:eastAsia="Calibri" w:hAnsi="Calibri"/>
          <w:sz w:val="21"/>
          <w:szCs w:val="21"/>
        </w:rPr>
        <w:t xml:space="preserve"/>
      </w:r>
    </w:p>
    <w:p>
      <w:pPr>
        <w:pStyle w:val="Heading2"/>
        <w:spacing w:after="100" w:before="180"/>
      </w:pPr>
      <w:r>
        <w:rPr>
          <w:b/>
          <w:bCs/>
          <w:color w:val="8A6D3B"/>
          <w:sz w:val="22"/>
          <w:szCs w:val="22"/>
        </w:rPr>
        <w:t xml:space="preserve">6.2 Classification</w:t>
      </w:r>
    </w:p>
    <w:p>
      <w:pPr>
        <w:spacing w:after="140" w:line="264"/>
        <w:jc w:val="both"/>
      </w:pPr>
      <w:r>
        <w:rPr>
          <w:rFonts w:ascii="Calibri" w:cs="Calibri" w:eastAsia="Calibri" w:hAnsi="Calibri"/>
          <w:sz w:val="21"/>
          <w:szCs w:val="21"/>
        </w:rPr>
        <w:t xml:space="preserve">Every proposed new feature or change must first be classified into one of four categories before any work begins on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Classification</w:t>
            </w:r>
          </w:p>
        </w:tc>
        <w:tc>
          <w:tcPr>
            <w:tcW w:type="dxa" w:w="74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Meaning</w:t>
            </w:r>
          </w:p>
        </w:tc>
      </w:tr>
      <w:tr>
        <w:tc>
          <w:tcPr>
            <w:tcW w:type="dxa" w:w="2200"/>
            <w:tcMar>
              <w:top w:type="dxa" w:w="70"/>
              <w:left w:type="dxa" w:w="100"/>
              <w:bottom w:type="dxa" w:w="70"/>
              <w:right w:type="dxa" w:w="100"/>
            </w:tcMar>
            <w:vAlign w:val="center"/>
          </w:tcPr>
          <w:p>
            <w:r>
              <w:rPr>
                <w:rFonts w:ascii="Calibri" w:cs="Calibri" w:eastAsia="Calibri" w:hAnsi="Calibri"/>
                <w:sz w:val="19"/>
                <w:szCs w:val="19"/>
              </w:rPr>
              <w:t xml:space="preserve">Required</w:t>
            </w:r>
          </w:p>
        </w:tc>
        <w:tc>
          <w:tcPr>
            <w:tcW w:type="dxa" w:w="7400"/>
            <w:tcMar>
              <w:top w:type="dxa" w:w="70"/>
              <w:left w:type="dxa" w:w="100"/>
              <w:bottom w:type="dxa" w:w="70"/>
              <w:right w:type="dxa" w:w="100"/>
            </w:tcMar>
            <w:vAlign w:val="center"/>
          </w:tcPr>
          <w:p>
            <w:r>
              <w:rPr>
                <w:rFonts w:ascii="Calibri" w:cs="Calibri" w:eastAsia="Calibri" w:hAnsi="Calibri"/>
                <w:sz w:val="19"/>
                <w:szCs w:val="19"/>
              </w:rPr>
              <w:t xml:space="preserve">Directly needed to satisfy an existing, already-documented requirement.</w:t>
            </w:r>
          </w:p>
        </w:tc>
      </w:tr>
      <w:tr>
        <w:tc>
          <w:tcPr>
            <w:tcW w:type="dxa" w:w="2200"/>
            <w:tcMar>
              <w:top w:type="dxa" w:w="70"/>
              <w:left w:type="dxa" w:w="100"/>
              <w:bottom w:type="dxa" w:w="70"/>
              <w:right w:type="dxa" w:w="100"/>
            </w:tcMar>
            <w:vAlign w:val="center"/>
          </w:tcPr>
          <w:p>
            <w:r>
              <w:rPr>
                <w:rFonts w:ascii="Calibri" w:cs="Calibri" w:eastAsia="Calibri" w:hAnsi="Calibri"/>
                <w:sz w:val="19"/>
                <w:szCs w:val="19"/>
              </w:rPr>
              <w:t xml:space="preserve">Defect Fix</w:t>
            </w:r>
          </w:p>
        </w:tc>
        <w:tc>
          <w:tcPr>
            <w:tcW w:type="dxa" w:w="7400"/>
            <w:tcMar>
              <w:top w:type="dxa" w:w="70"/>
              <w:left w:type="dxa" w:w="100"/>
              <w:bottom w:type="dxa" w:w="70"/>
              <w:right w:type="dxa" w:w="100"/>
            </w:tcMar>
            <w:vAlign w:val="center"/>
          </w:tcPr>
          <w:p>
            <w:r>
              <w:rPr>
                <w:rFonts w:ascii="Calibri" w:cs="Calibri" w:eastAsia="Calibri" w:hAnsi="Calibri"/>
                <w:sz w:val="19"/>
                <w:szCs w:val="19"/>
              </w:rPr>
              <w:t xml:space="preserve">Corrects a bug in already-scoped functionality; does not add new capability.</w:t>
            </w:r>
          </w:p>
        </w:tc>
      </w:tr>
      <w:tr>
        <w:tc>
          <w:tcPr>
            <w:tcW w:type="dxa" w:w="2200"/>
            <w:tcMar>
              <w:top w:type="dxa" w:w="70"/>
              <w:left w:type="dxa" w:w="100"/>
              <w:bottom w:type="dxa" w:w="70"/>
              <w:right w:type="dxa" w:w="100"/>
            </w:tcMar>
            <w:vAlign w:val="center"/>
          </w:tcPr>
          <w:p>
            <w:r>
              <w:rPr>
                <w:rFonts w:ascii="Calibri" w:cs="Calibri" w:eastAsia="Calibri" w:hAnsi="Calibri"/>
                <w:sz w:val="19"/>
                <w:szCs w:val="19"/>
              </w:rPr>
              <w:t xml:space="preserve">Stretch</w:t>
            </w:r>
          </w:p>
        </w:tc>
        <w:tc>
          <w:tcPr>
            <w:tcW w:type="dxa" w:w="7400"/>
            <w:tcMar>
              <w:top w:type="dxa" w:w="70"/>
              <w:left w:type="dxa" w:w="100"/>
              <w:bottom w:type="dxa" w:w="70"/>
              <w:right w:type="dxa" w:w="100"/>
            </w:tcMar>
            <w:vAlign w:val="center"/>
          </w:tcPr>
          <w:p>
            <w:r>
              <w:rPr>
                <w:rFonts w:ascii="Calibri" w:cs="Calibri" w:eastAsia="Calibri" w:hAnsi="Calibri"/>
                <w:sz w:val="19"/>
                <w:szCs w:val="19"/>
              </w:rPr>
              <w:t xml:space="preserve">Falls under Section 3.2; may proceed only after the core chain is operational.</w:t>
            </w:r>
          </w:p>
        </w:tc>
      </w:tr>
      <w:tr>
        <w:tc>
          <w:tcPr>
            <w:tcW w:type="dxa" w:w="2200"/>
            <w:tcMar>
              <w:top w:type="dxa" w:w="70"/>
              <w:left w:type="dxa" w:w="100"/>
              <w:bottom w:type="dxa" w:w="70"/>
              <w:right w:type="dxa" w:w="100"/>
            </w:tcMar>
            <w:vAlign w:val="center"/>
          </w:tcPr>
          <w:p>
            <w:r>
              <w:rPr>
                <w:rFonts w:ascii="Calibri" w:cs="Calibri" w:eastAsia="Calibri" w:hAnsi="Calibri"/>
                <w:sz w:val="19"/>
                <w:szCs w:val="19"/>
              </w:rPr>
              <w:t xml:space="preserve">Out of Scope</w:t>
            </w:r>
          </w:p>
        </w:tc>
        <w:tc>
          <w:tcPr>
            <w:tcW w:type="dxa" w:w="7400"/>
            <w:tcMar>
              <w:top w:type="dxa" w:w="70"/>
              <w:left w:type="dxa" w:w="100"/>
              <w:bottom w:type="dxa" w:w="70"/>
              <w:right w:type="dxa" w:w="100"/>
            </w:tcMar>
            <w:vAlign w:val="center"/>
          </w:tcPr>
          <w:p>
            <w:r>
              <w:rPr>
                <w:rFonts w:ascii="Calibri" w:cs="Calibri" w:eastAsia="Calibri" w:hAnsi="Calibri"/>
                <w:sz w:val="19"/>
                <w:szCs w:val="19"/>
              </w:rPr>
              <w:t xml:space="preserve">Falls under Section 3.3 or otherwise expands the project beyond this baseline; not accepted for V1.0.</w:t>
            </w:r>
          </w:p>
        </w:tc>
      </w:tr>
    </w:tbl>
    <w:p>
      <w:pPr>
        <w:spacing w:after="140" w:line="264"/>
        <w:jc w:val="both"/>
      </w:pPr>
      <w:r>
        <w:rPr>
          <w:rFonts w:ascii="Calibri" w:cs="Calibri" w:eastAsia="Calibri" w:hAnsi="Calibri"/>
          <w:sz w:val="21"/>
          <w:szCs w:val="21"/>
        </w:rPr>
        <w:t xml:space="preserve"/>
      </w:r>
    </w:p>
    <w:p>
      <w:pPr>
        <w:pStyle w:val="Heading2"/>
        <w:spacing w:after="100" w:before="180"/>
      </w:pPr>
      <w:r>
        <w:rPr>
          <w:b/>
          <w:bCs/>
          <w:color w:val="8A6D3B"/>
          <w:sz w:val="22"/>
          <w:szCs w:val="22"/>
        </w:rPr>
        <w:t xml:space="preserve">6.3 Recording changes</w:t>
      </w:r>
    </w:p>
    <w:p>
      <w:pPr>
        <w:spacing w:after="140" w:line="264"/>
        <w:jc w:val="both"/>
      </w:pPr>
      <w:r>
        <w:rPr>
          <w:rFonts w:ascii="Calibri" w:cs="Calibri" w:eastAsia="Calibri" w:hAnsi="Calibri"/>
          <w:sz w:val="21"/>
          <w:szCs w:val="21"/>
        </w:rPr>
        <w:t xml:space="preserve">The Project Manager (Kaleab) records every accepted change of consequence — what changed, its classification, and its impact on schedule or scope — so the team always has a single, current statement of what V1.0 means. Documentation owned by Kidus (Section 5) must be updated to stay consistent with any accepted change.</w:t>
      </w:r>
    </w:p>
    <w:p>
      <w:pPr>
        <w:pStyle w:val="Heading1"/>
        <w:spacing w:after="140" w:before="320"/>
      </w:pPr>
      <w:r>
        <w:rPr>
          <w:b/>
          <w:bCs/>
          <w:color w:val="1F3864"/>
          <w:sz w:val="27"/>
          <w:szCs w:val="27"/>
        </w:rPr>
        <w:t xml:space="preserve">7. Definition of “Frozen”</w:t>
      </w:r>
    </w:p>
    <w:p>
      <w:pPr>
        <w:spacing w:after="140" w:line="264"/>
        <w:jc w:val="both"/>
      </w:pPr>
      <w:r>
        <w:rPr>
          <w:rFonts w:ascii="Calibri" w:cs="Calibri" w:eastAsia="Calibri" w:hAnsi="Calibri"/>
          <w:sz w:val="21"/>
          <w:szCs w:val="21"/>
        </w:rPr>
        <w:t xml:space="preserve">Once this baseline is approved, the following hold for the remainder of the one-month implementation period:</w:t>
      </w:r>
    </w:p>
    <w:p>
      <w:pPr>
        <w:pStyle w:val="ListParagraph"/>
        <w:numPr>
          <w:ilvl w:val="0"/>
          <w:numId w:val="2"/>
        </w:numPr>
        <w:spacing w:after="60"/>
      </w:pPr>
      <w:r>
        <w:rPr>
          <w:rFonts w:ascii="Calibri" w:cs="Calibri" w:eastAsia="Calibri" w:hAnsi="Calibri"/>
          <w:sz w:val="21"/>
          <w:szCs w:val="21"/>
        </w:rPr>
        <w:t xml:space="preserve">The technology stack (Section 2) is frozen.</w:t>
      </w:r>
    </w:p>
    <w:p>
      <w:pPr>
        <w:pStyle w:val="ListParagraph"/>
        <w:numPr>
          <w:ilvl w:val="0"/>
          <w:numId w:val="2"/>
        </w:numPr>
        <w:spacing w:after="60"/>
      </w:pPr>
      <w:r>
        <w:rPr>
          <w:rFonts w:ascii="Calibri" w:cs="Calibri" w:eastAsia="Calibri" w:hAnsi="Calibri"/>
          <w:sz w:val="21"/>
          <w:szCs w:val="21"/>
        </w:rPr>
        <w:t xml:space="preserve">The V1.0 core workflow (Section 4) is frozen.</w:t>
      </w:r>
    </w:p>
    <w:p>
      <w:pPr>
        <w:pStyle w:val="ListParagraph"/>
        <w:numPr>
          <w:ilvl w:val="0"/>
          <w:numId w:val="2"/>
        </w:numPr>
        <w:spacing w:after="60"/>
      </w:pPr>
      <w:r>
        <w:rPr>
          <w:rFonts w:ascii="Calibri" w:cs="Calibri" w:eastAsia="Calibri" w:hAnsi="Calibri"/>
          <w:sz w:val="21"/>
          <w:szCs w:val="21"/>
        </w:rPr>
        <w:t xml:space="preserve">The core scope (Section 3.1) is frozen.</w:t>
      </w:r>
    </w:p>
    <w:p>
      <w:pPr>
        <w:pStyle w:val="ListParagraph"/>
        <w:numPr>
          <w:ilvl w:val="0"/>
          <w:numId w:val="2"/>
        </w:numPr>
        <w:spacing w:after="60"/>
      </w:pPr>
      <w:r>
        <w:rPr>
          <w:rFonts w:ascii="Calibri" w:cs="Calibri" w:eastAsia="Calibri" w:hAnsi="Calibri"/>
          <w:sz w:val="21"/>
          <w:szCs w:val="21"/>
        </w:rPr>
        <w:t xml:space="preserve">Team ownership (Section 5) is frozen unless reassigned by the Project Manager.</w:t>
      </w:r>
    </w:p>
    <w:p>
      <w:pPr>
        <w:pStyle w:val="ListParagraph"/>
        <w:numPr>
          <w:ilvl w:val="0"/>
          <w:numId w:val="2"/>
        </w:numPr>
        <w:spacing w:after="60"/>
      </w:pPr>
      <w:r>
        <w:rPr>
          <w:rFonts w:ascii="Calibri" w:cs="Calibri" w:eastAsia="Calibri" w:hAnsi="Calibri"/>
          <w:sz w:val="21"/>
          <w:szCs w:val="21"/>
        </w:rPr>
        <w:t xml:space="preserve">New features cannot automatically enter the core scope; they must pass the classification in Section 6.2.</w:t>
      </w:r>
    </w:p>
    <w:p>
      <w:pPr>
        <w:pStyle w:val="ListParagraph"/>
        <w:numPr>
          <w:ilvl w:val="0"/>
          <w:numId w:val="2"/>
        </w:numPr>
        <w:spacing w:after="60"/>
      </w:pPr>
      <w:r>
        <w:rPr>
          <w:rFonts w:ascii="Calibri" w:cs="Calibri" w:eastAsia="Calibri" w:hAnsi="Calibri"/>
          <w:sz w:val="21"/>
          <w:szCs w:val="21"/>
        </w:rPr>
        <w:t xml:space="preserve">Stretch features (Section 3.2) cannot delay the core MVP.</w:t>
      </w:r>
    </w:p>
    <w:p>
      <w:pPr>
        <w:pStyle w:val="ListParagraph"/>
        <w:numPr>
          <w:ilvl w:val="0"/>
          <w:numId w:val="2"/>
        </w:numPr>
        <w:spacing w:after="60"/>
      </w:pPr>
      <w:r>
        <w:rPr>
          <w:rFonts w:ascii="Calibri" w:cs="Calibri" w:eastAsia="Calibri" w:hAnsi="Calibri"/>
          <w:sz w:val="21"/>
          <w:szCs w:val="21"/>
        </w:rPr>
        <w:t xml:space="preserve">Documentation must remain consistent with the implemented system at all times.</w:t>
      </w:r>
    </w:p>
    <w:p>
      <w:pPr>
        <w:spacing w:after="140" w:line="264"/>
        <w:jc w:val="both"/>
      </w:pPr>
      <w:r>
        <w:rPr>
          <w:rFonts w:ascii="Calibri" w:cs="Calibri" w:eastAsia="Calibri" w:hAnsi="Calibri"/>
          <w:sz w:val="21"/>
          <w:szCs w:val="21"/>
        </w:rPr>
        <w:t xml:space="preserve"/>
      </w:r>
    </w:p>
    <w:p>
      <w:pPr>
        <w:pStyle w:val="Heading1"/>
        <w:spacing w:after="140" w:before="320"/>
      </w:pPr>
      <w:r>
        <w:rPr>
          <w:b/>
          <w:bCs/>
          <w:color w:val="1F3864"/>
          <w:sz w:val="27"/>
          <w:szCs w:val="27"/>
        </w:rPr>
        <w:t xml:space="preserve">8. Baseline Approval</w:t>
      </w:r>
    </w:p>
    <w:p>
      <w:pPr>
        <w:spacing w:after="140" w:line="264"/>
        <w:jc w:val="both"/>
      </w:pPr>
      <w:r>
        <w:rPr>
          <w:rFonts w:ascii="Calibri" w:cs="Calibri" w:eastAsia="Calibri" w:hAnsi="Calibri"/>
          <w:b/>
          <w:bCs/>
          <w:sz w:val="21"/>
          <w:szCs w:val="21"/>
        </w:rPr>
        <w:t xml:space="preserve">Project: CEVCMS V1.0</w:t>
      </w:r>
    </w:p>
    <w:p>
      <w:pPr>
        <w:spacing w:after="140" w:line="264"/>
        <w:jc w:val="both"/>
      </w:pPr>
      <w:r>
        <w:rPr>
          <w:rFonts w:ascii="Calibri" w:cs="Calibri" w:eastAsia="Calibri" w:hAnsi="Calibri"/>
          <w:b/>
          <w:bCs/>
          <w:sz w:val="21"/>
          <w:szCs w:val="21"/>
        </w:rPr>
        <w:t xml:space="preserve">Purpose: V1.0 implementation baseline for the one-month development period.</w:t>
      </w:r>
    </w:p>
    <w:p>
      <w:pPr>
        <w:spacing w:after="140" w:line="264"/>
        <w:jc w:val="both"/>
      </w:pPr>
      <w:r>
        <w:rPr>
          <w:rFonts w:ascii="Calibri" w:cs="Calibri" w:eastAsia="Calibri" w:hAnsi="Calibri"/>
          <w:b/>
          <w:bCs/>
          <w:sz w:val="21"/>
          <w:szCs w:val="21"/>
        </w:rPr>
        <w:t xml:space="preserve">Team: Seven-member CEVCMS development team.</w:t>
      </w:r>
    </w:p>
    <w:p>
      <w:pPr>
        <w:spacing w:after="140" w:line="264"/>
        <w:jc w:val="both"/>
      </w:pPr>
      <w:r>
        <w:rPr>
          <w:rFonts w:ascii="Calibri" w:cs="Calibri" w:eastAsia="Calibri" w:hAnsi="Calibri"/>
          <w:sz w:val="21"/>
          <w:szCs w:val="21"/>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Area</w:t>
            </w:r>
          </w:p>
        </w:tc>
        <w:tc>
          <w:tcPr>
            <w:tcW w:type="dxa" w:w="7000"/>
            <w:shd w:fill="1F3864" w:color="auto"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Baseline Decision</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Version</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CEVCMS V1.0</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Core Scope</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Authentication &amp; RBAC; Farmer registration; Farm registration; Farm polygon mapping; Coffee lot registration; Traceability events; Dynamic QR generation; Public QR verification</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Frontend</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React + JavaScript</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Backend</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Python + FastAPI</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Database</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PostgreSQL + PostGIS</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Mapping</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Leaflet / React-Leaflet</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Authentication</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JWT + password hashing</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QR</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QR generation + HMAC signing</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Version Control</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Git + GitHub</w:t>
            </w:r>
          </w:p>
        </w:tc>
      </w:tr>
      <w:tr>
        <w:tc>
          <w:tcPr>
            <w:tcW w:type="dxa" w:w="2600"/>
            <w:tcMar>
              <w:top w:type="dxa" w:w="70"/>
              <w:left w:type="dxa" w:w="100"/>
              <w:bottom w:type="dxa" w:w="70"/>
              <w:right w:type="dxa" w:w="100"/>
            </w:tcMar>
            <w:vAlign w:val="center"/>
          </w:tcPr>
          <w:p>
            <w:r>
              <w:rPr>
                <w:rFonts w:ascii="Calibri" w:cs="Calibri" w:eastAsia="Calibri" w:hAnsi="Calibri"/>
                <w:sz w:val="19"/>
                <w:szCs w:val="19"/>
              </w:rPr>
              <w:t xml:space="preserve">Change Control</w:t>
            </w:r>
          </w:p>
        </w:tc>
        <w:tc>
          <w:tcPr>
            <w:tcW w:type="dxa" w:w="7000"/>
            <w:tcMar>
              <w:top w:type="dxa" w:w="70"/>
              <w:left w:type="dxa" w:w="100"/>
              <w:bottom w:type="dxa" w:w="70"/>
              <w:right w:type="dxa" w:w="100"/>
            </w:tcMar>
            <w:vAlign w:val="center"/>
          </w:tcPr>
          <w:p>
            <w:r>
              <w:rPr>
                <w:rFonts w:ascii="Calibri" w:cs="Calibri" w:eastAsia="Calibri" w:hAnsi="Calibri"/>
                <w:sz w:val="19"/>
                <w:szCs w:val="19"/>
              </w:rPr>
              <w:t xml:space="preserve">Required / Defect Fix / Stretch / Out of Scope classification, per Section 6</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color w:val="888888"/>
        <w:sz w:val="15"/>
        <w:szCs w:val="15"/>
      </w:rPr>
      <w:t xml:space="preserve">CEVCMS V1.0 — Project Baseline &amp; Scope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2026-08-09T10:38:16.843Z</dcterms:created>
  <dcterms:modified xsi:type="dcterms:W3CDTF">2026-08-09T10:38:16.862Z</dcterms:modified>
</cp:coreProperties>
</file>

<file path=docProps/custom.xml><?xml version="1.0" encoding="utf-8"?>
<Properties xmlns="http://schemas.openxmlformats.org/officeDocument/2006/custom-properties" xmlns:vt="http://schemas.openxmlformats.org/officeDocument/2006/docPropsVTypes"/>
</file>