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5FBCB7E9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15ACBC0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FF0707">
        <w:t>, HTML/XML/JSON/YAML/CSV.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3E4B87FD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5B573C" w:rsidP="00A760F6">
      <w:pPr>
        <w:pStyle w:val="ListBullet"/>
      </w:pPr>
      <w:hyperlink r:id="rId11" w:history="1">
        <w:r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5A4B4F1A" w14:textId="77777777" w:rsidR="00034978" w:rsidRDefault="000349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0B9921" w14:textId="785B1BED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04F7E4E1" w:rsidR="00541BAC" w:rsidRDefault="00000000">
      <w:pPr>
        <w:pStyle w:val="ListBullet"/>
      </w:pPr>
      <w:r>
        <w:t>CompTIA A+, Network+, Project+ – CompTIA, 2019</w:t>
      </w:r>
      <w:r w:rsidR="00FF19C0">
        <w:t xml:space="preserve"> / </w:t>
      </w:r>
      <w:r>
        <w:t>2020</w:t>
      </w:r>
    </w:p>
    <w:p w14:paraId="32C99E44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22F7AA0B" w14:textId="180CEA93" w:rsidR="008C55E4" w:rsidRDefault="008C55E4" w:rsidP="008C55E4">
      <w:pPr>
        <w:pStyle w:val="Heading1"/>
      </w:pPr>
      <w:r>
        <w:t>References</w:t>
      </w:r>
    </w:p>
    <w:p w14:paraId="7A2313D6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347057E5" w14:textId="3E49DCAD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  <w:r>
        <w:t>Available upon request.</w:t>
      </w:r>
    </w:p>
    <w:sectPr w:rsidR="008C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771584"/>
    <w:rsid w:val="00793019"/>
    <w:rsid w:val="007D796E"/>
    <w:rsid w:val="0080087B"/>
    <w:rsid w:val="0085363F"/>
    <w:rsid w:val="0088380E"/>
    <w:rsid w:val="008A2AEE"/>
    <w:rsid w:val="008B50F0"/>
    <w:rsid w:val="008C55E4"/>
    <w:rsid w:val="008F4289"/>
    <w:rsid w:val="0097280F"/>
    <w:rsid w:val="00982723"/>
    <w:rsid w:val="00991CCF"/>
    <w:rsid w:val="009C1F67"/>
    <w:rsid w:val="009E7D5D"/>
    <w:rsid w:val="00A03453"/>
    <w:rsid w:val="00A16087"/>
    <w:rsid w:val="00A45F25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861B5"/>
    <w:rsid w:val="00FA56DA"/>
    <w:rsid w:val="00FC1B0B"/>
    <w:rsid w:val="00FC693F"/>
    <w:rsid w:val="00FD1720"/>
    <w:rsid w:val="00FF0707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4</cp:revision>
  <cp:lastPrinted>2025-04-16T17:54:00Z</cp:lastPrinted>
  <dcterms:created xsi:type="dcterms:W3CDTF">2025-08-29T17:41:00Z</dcterms:created>
  <dcterms:modified xsi:type="dcterms:W3CDTF">2025-09-24T13:51:00Z</dcterms:modified>
  <cp:category/>
</cp:coreProperties>
</file>